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80D67" w14:textId="77777777" w:rsidR="00BA1A79" w:rsidRPr="002554B5" w:rsidRDefault="00BA1A79" w:rsidP="002554B5">
      <w:pPr>
        <w:autoSpaceDE w:val="0"/>
        <w:autoSpaceDN w:val="0"/>
        <w:adjustRightInd w:val="0"/>
        <w:spacing w:line="360" w:lineRule="auto"/>
        <w:jc w:val="both"/>
        <w:rPr>
          <w:rFonts w:ascii="Californian FB" w:hAnsi="Californian FB" w:cs="Calibri"/>
          <w:b/>
        </w:rPr>
      </w:pPr>
      <w:r w:rsidRPr="002554B5">
        <w:rPr>
          <w:rFonts w:ascii="Californian FB" w:hAnsi="Californian FB" w:cs="Calibri"/>
          <w:b/>
        </w:rPr>
        <w:t>PARTE I – DO PROCESSO NOS TRIBUNAIS</w:t>
      </w:r>
    </w:p>
    <w:p w14:paraId="6226FE5C" w14:textId="77777777" w:rsidR="00BA1A79" w:rsidRPr="002554B5" w:rsidRDefault="00BA1A79" w:rsidP="002554B5">
      <w:pPr>
        <w:autoSpaceDE w:val="0"/>
        <w:autoSpaceDN w:val="0"/>
        <w:adjustRightInd w:val="0"/>
        <w:spacing w:line="360" w:lineRule="auto"/>
        <w:jc w:val="both"/>
        <w:rPr>
          <w:rFonts w:ascii="Californian FB" w:hAnsi="Californian FB" w:cs="Calibri"/>
          <w:b/>
        </w:rPr>
      </w:pPr>
    </w:p>
    <w:p w14:paraId="0CF8F660" w14:textId="77777777" w:rsidR="00BA1A79" w:rsidRPr="002554B5" w:rsidRDefault="00BA1A79" w:rsidP="002554B5">
      <w:pPr>
        <w:autoSpaceDE w:val="0"/>
        <w:autoSpaceDN w:val="0"/>
        <w:adjustRightInd w:val="0"/>
        <w:spacing w:line="360" w:lineRule="auto"/>
        <w:jc w:val="both"/>
        <w:rPr>
          <w:rFonts w:ascii="Californian FB" w:hAnsi="Californian FB" w:cs="Calibri"/>
          <w:b/>
        </w:rPr>
      </w:pPr>
      <w:r w:rsidRPr="002554B5">
        <w:rPr>
          <w:rFonts w:ascii="Californian FB" w:hAnsi="Californian FB" w:cs="Calibri"/>
          <w:b/>
        </w:rPr>
        <w:t>1 COMPETÊNCIA DOS TRIBUNAIS</w:t>
      </w:r>
    </w:p>
    <w:p w14:paraId="46108A61" w14:textId="77777777" w:rsidR="00BA1A79" w:rsidRPr="002554B5" w:rsidRDefault="00BA1A79" w:rsidP="002554B5">
      <w:pPr>
        <w:autoSpaceDE w:val="0"/>
        <w:autoSpaceDN w:val="0"/>
        <w:adjustRightInd w:val="0"/>
        <w:spacing w:line="360" w:lineRule="auto"/>
        <w:jc w:val="both"/>
        <w:rPr>
          <w:rFonts w:ascii="Californian FB" w:hAnsi="Californian FB" w:cs="Calibri"/>
          <w:b/>
        </w:rPr>
      </w:pPr>
    </w:p>
    <w:p w14:paraId="03998C59" w14:textId="77777777" w:rsidR="00BA1A79" w:rsidRPr="002554B5" w:rsidRDefault="00BA1A79" w:rsidP="002554B5">
      <w:pPr>
        <w:autoSpaceDE w:val="0"/>
        <w:autoSpaceDN w:val="0"/>
        <w:adjustRightInd w:val="0"/>
        <w:spacing w:line="360" w:lineRule="auto"/>
        <w:jc w:val="both"/>
        <w:rPr>
          <w:rFonts w:ascii="Californian FB" w:hAnsi="Californian FB" w:cs="Calibri"/>
        </w:rPr>
      </w:pPr>
      <w:r w:rsidRPr="002554B5">
        <w:rPr>
          <w:rFonts w:ascii="Californian FB" w:hAnsi="Californian FB" w:cs="Calibri"/>
        </w:rPr>
        <w:tab/>
        <w:t>A competência do Tribunal pode ser exercida em grau de recurso; duplo grau obrigatório ou necessário; e na forma originária.</w:t>
      </w:r>
    </w:p>
    <w:p w14:paraId="34A9F565" w14:textId="77777777" w:rsidR="00BA1A79" w:rsidRPr="002554B5" w:rsidRDefault="00BA1A79" w:rsidP="002554B5">
      <w:pPr>
        <w:autoSpaceDE w:val="0"/>
        <w:autoSpaceDN w:val="0"/>
        <w:adjustRightInd w:val="0"/>
        <w:spacing w:line="360" w:lineRule="auto"/>
        <w:jc w:val="both"/>
        <w:rPr>
          <w:rFonts w:ascii="Californian FB" w:hAnsi="Californian FB" w:cs="Calibri"/>
        </w:rPr>
      </w:pPr>
    </w:p>
    <w:p w14:paraId="7737ECF8" w14:textId="77777777" w:rsidR="00BA1A79" w:rsidRPr="002554B5" w:rsidRDefault="00BA1A79" w:rsidP="002554B5">
      <w:pPr>
        <w:autoSpaceDE w:val="0"/>
        <w:autoSpaceDN w:val="0"/>
        <w:adjustRightInd w:val="0"/>
        <w:spacing w:line="360" w:lineRule="auto"/>
        <w:jc w:val="both"/>
        <w:rPr>
          <w:rFonts w:ascii="Californian FB" w:hAnsi="Californian FB" w:cs="Calibri"/>
        </w:rPr>
      </w:pPr>
      <w:proofErr w:type="gramStart"/>
      <w:r w:rsidRPr="002554B5">
        <w:rPr>
          <w:rFonts w:ascii="Californian FB" w:hAnsi="Californian FB" w:cs="Calibri"/>
        </w:rPr>
        <w:t xml:space="preserve">1.1 </w:t>
      </w:r>
      <w:r w:rsidR="00274DB4" w:rsidRPr="002554B5">
        <w:rPr>
          <w:rFonts w:ascii="Californian FB" w:hAnsi="Californian FB" w:cs="Calibri"/>
        </w:rPr>
        <w:t xml:space="preserve"> </w:t>
      </w:r>
      <w:r w:rsidRPr="002554B5">
        <w:rPr>
          <w:rFonts w:ascii="Californian FB" w:hAnsi="Californian FB" w:cs="Calibri"/>
          <w:i/>
        </w:rPr>
        <w:t>em</w:t>
      </w:r>
      <w:proofErr w:type="gramEnd"/>
      <w:r w:rsidRPr="002554B5">
        <w:rPr>
          <w:rFonts w:ascii="Californian FB" w:hAnsi="Californian FB" w:cs="Calibri"/>
          <w:i/>
        </w:rPr>
        <w:t xml:space="preserve"> grau de recurso</w:t>
      </w:r>
      <w:r w:rsidRPr="002554B5">
        <w:rPr>
          <w:rFonts w:ascii="Californian FB" w:hAnsi="Californian FB" w:cs="Calibri"/>
        </w:rPr>
        <w:t xml:space="preserve"> (última instância)</w:t>
      </w:r>
    </w:p>
    <w:p w14:paraId="378AD8A9" w14:textId="77777777" w:rsidR="00BA1A79" w:rsidRPr="002554B5" w:rsidRDefault="00BA1A79" w:rsidP="002554B5">
      <w:pPr>
        <w:autoSpaceDE w:val="0"/>
        <w:autoSpaceDN w:val="0"/>
        <w:adjustRightInd w:val="0"/>
        <w:spacing w:line="360" w:lineRule="auto"/>
        <w:jc w:val="both"/>
        <w:rPr>
          <w:rFonts w:ascii="Californian FB" w:hAnsi="Californian FB" w:cs="Calibri"/>
        </w:rPr>
      </w:pPr>
      <w:r w:rsidRPr="002554B5">
        <w:rPr>
          <w:rFonts w:ascii="Californian FB" w:hAnsi="Californian FB" w:cs="Calibri"/>
        </w:rPr>
        <w:tab/>
        <w:t xml:space="preserve">Nesse caso, o processo chega ao tribunal através de um instrumento denominado recurso, a fim de que a decisão do juízo inferior seja reexaminada, diminuindo, em regra, a margem de erro e de injustiça. </w:t>
      </w:r>
    </w:p>
    <w:p w14:paraId="64A69AE4" w14:textId="77777777" w:rsidR="00BA1A79" w:rsidRPr="002554B5" w:rsidRDefault="00BA1A79" w:rsidP="002554B5">
      <w:pPr>
        <w:autoSpaceDE w:val="0"/>
        <w:autoSpaceDN w:val="0"/>
        <w:adjustRightInd w:val="0"/>
        <w:spacing w:line="360" w:lineRule="auto"/>
        <w:jc w:val="both"/>
        <w:rPr>
          <w:rFonts w:ascii="Californian FB" w:hAnsi="Californian FB" w:cs="Calibri"/>
        </w:rPr>
      </w:pPr>
      <w:r w:rsidRPr="002554B5">
        <w:rPr>
          <w:rFonts w:ascii="Californian FB" w:hAnsi="Californian FB" w:cs="Calibri"/>
        </w:rPr>
        <w:tab/>
        <w:t xml:space="preserve">Isso se dá em virtude do princípio do </w:t>
      </w:r>
      <w:r w:rsidRPr="002554B5">
        <w:rPr>
          <w:rFonts w:ascii="Californian FB" w:hAnsi="Californian FB" w:cs="Calibri"/>
          <w:i/>
        </w:rPr>
        <w:t>duplo grau de jurisdição</w:t>
      </w:r>
      <w:r w:rsidRPr="002554B5">
        <w:rPr>
          <w:rFonts w:ascii="Californian FB" w:hAnsi="Californian FB" w:cs="Calibri"/>
        </w:rPr>
        <w:t>, a que passaremos estudar agora.</w:t>
      </w:r>
    </w:p>
    <w:p w14:paraId="66911250" w14:textId="77777777" w:rsidR="00BA1A79" w:rsidRPr="002554B5" w:rsidRDefault="00BA1A79" w:rsidP="002554B5">
      <w:pPr>
        <w:autoSpaceDE w:val="0"/>
        <w:autoSpaceDN w:val="0"/>
        <w:adjustRightInd w:val="0"/>
        <w:spacing w:line="360" w:lineRule="auto"/>
        <w:jc w:val="both"/>
        <w:rPr>
          <w:rFonts w:ascii="Californian FB" w:hAnsi="Californian FB" w:cs="Calibri"/>
        </w:rPr>
      </w:pPr>
      <w:r w:rsidRPr="002554B5">
        <w:rPr>
          <w:rFonts w:ascii="Californian FB" w:hAnsi="Californian FB" w:cs="Calibri"/>
        </w:rPr>
        <w:tab/>
        <w:t xml:space="preserve">A Constituição do Império garantia expressamente o duplo grau de jurisdição, mediante a interposição de recurso ao chamado Tribunal de Relação (depois de </w:t>
      </w:r>
      <w:proofErr w:type="gramStart"/>
      <w:r w:rsidRPr="002554B5">
        <w:rPr>
          <w:rFonts w:ascii="Californian FB" w:hAnsi="Californian FB" w:cs="Calibri"/>
        </w:rPr>
        <w:t>Apelação,e</w:t>
      </w:r>
      <w:proofErr w:type="gramEnd"/>
      <w:r w:rsidRPr="002554B5">
        <w:rPr>
          <w:rFonts w:ascii="Californian FB" w:hAnsi="Californian FB" w:cs="Calibri"/>
        </w:rPr>
        <w:t xml:space="preserve">, hoje, de Justiça). As Constituições que se seguiram, no entanto, apenas </w:t>
      </w:r>
      <w:r w:rsidR="002554B5" w:rsidRPr="002554B5">
        <w:rPr>
          <w:rFonts w:ascii="Californian FB" w:hAnsi="Californian FB" w:cs="Calibri"/>
        </w:rPr>
        <w:t>previram</w:t>
      </w:r>
      <w:r w:rsidRPr="002554B5">
        <w:rPr>
          <w:rFonts w:ascii="Californian FB" w:hAnsi="Californian FB" w:cs="Calibri"/>
        </w:rPr>
        <w:t xml:space="preserve"> a existência de tribunais, dando-lhes competência recursal, sem garantir de forma explícita o referido princípio.</w:t>
      </w:r>
    </w:p>
    <w:p w14:paraId="66788012" w14:textId="77777777" w:rsidR="00BA1A79" w:rsidRPr="002554B5" w:rsidRDefault="00BA1A79" w:rsidP="002554B5">
      <w:pPr>
        <w:autoSpaceDE w:val="0"/>
        <w:autoSpaceDN w:val="0"/>
        <w:adjustRightInd w:val="0"/>
        <w:spacing w:line="360" w:lineRule="auto"/>
        <w:jc w:val="both"/>
        <w:rPr>
          <w:rFonts w:ascii="Californian FB" w:hAnsi="Californian FB" w:cs="Calibri"/>
        </w:rPr>
      </w:pPr>
      <w:r w:rsidRPr="002554B5">
        <w:rPr>
          <w:rFonts w:ascii="Californian FB" w:hAnsi="Californian FB" w:cs="Calibri"/>
        </w:rPr>
        <w:tab/>
        <w:t>Em virtude dessa omissão, permitiu-se a possibilidade de o legislador infraconstitucional vedar ou limitar o direito de recurso em alguns casos (Exemplo: não cabe apelação nas execuções fiscais de valor igual ou inferior a 50 OTN’s</w:t>
      </w:r>
      <w:r w:rsidRPr="002554B5">
        <w:rPr>
          <w:rStyle w:val="Refdenotaderodap"/>
          <w:rFonts w:ascii="Californian FB" w:hAnsi="Californian FB" w:cs="Calibri"/>
        </w:rPr>
        <w:footnoteReference w:id="1"/>
      </w:r>
      <w:r w:rsidRPr="002554B5">
        <w:rPr>
          <w:rFonts w:ascii="Californian FB" w:hAnsi="Californian FB" w:cs="Calibri"/>
        </w:rPr>
        <w:t xml:space="preserve"> - art. 34 da Lei n. 6.830/81; não cabe recurso de despachos – art. </w:t>
      </w:r>
      <w:r w:rsidR="002554B5">
        <w:rPr>
          <w:rFonts w:ascii="Californian FB" w:hAnsi="Californian FB" w:cs="Calibri"/>
        </w:rPr>
        <w:t>1.001</w:t>
      </w:r>
      <w:r w:rsidRPr="002554B5">
        <w:rPr>
          <w:rFonts w:ascii="Californian FB" w:hAnsi="Californian FB" w:cs="Calibri"/>
        </w:rPr>
        <w:t xml:space="preserve">, </w:t>
      </w:r>
      <w:r w:rsidR="002554B5">
        <w:rPr>
          <w:rFonts w:ascii="Californian FB" w:hAnsi="Californian FB" w:cs="Calibri"/>
        </w:rPr>
        <w:t>N</w:t>
      </w:r>
      <w:r w:rsidRPr="002554B5">
        <w:rPr>
          <w:rFonts w:ascii="Californian FB" w:hAnsi="Californian FB" w:cs="Calibri"/>
        </w:rPr>
        <w:t>CPC), sem que se possa imputar inconstitucionalidade.</w:t>
      </w:r>
    </w:p>
    <w:p w14:paraId="37D619CB" w14:textId="77777777" w:rsidR="00BA1A79" w:rsidRPr="002554B5" w:rsidRDefault="00BA1A79" w:rsidP="002554B5">
      <w:pPr>
        <w:autoSpaceDE w:val="0"/>
        <w:autoSpaceDN w:val="0"/>
        <w:adjustRightInd w:val="0"/>
        <w:spacing w:line="360" w:lineRule="auto"/>
        <w:jc w:val="both"/>
        <w:rPr>
          <w:rFonts w:ascii="Californian FB" w:hAnsi="Californian FB" w:cs="Calibri"/>
        </w:rPr>
      </w:pPr>
      <w:r w:rsidRPr="002554B5">
        <w:rPr>
          <w:rFonts w:ascii="Californian FB" w:hAnsi="Californian FB" w:cs="Calibri"/>
        </w:rPr>
        <w:tab/>
        <w:t>O mesmo não se pode dizer quanto aos recursos especial e extraordinário cujo cabimento não pode ser limitado, salvo por emenda constitucional.[Exemplo: a EC 45/04, que deu nova redação ao §3º do art. 102, da CF, no sentido de exigir do recorrente, em recurso extraordinário, a demonstração da “</w:t>
      </w:r>
      <w:r w:rsidRPr="002554B5">
        <w:rPr>
          <w:rFonts w:ascii="Californian FB" w:hAnsi="Californian FB" w:cs="Calibri"/>
          <w:i/>
        </w:rPr>
        <w:t xml:space="preserve">repercussão geral </w:t>
      </w:r>
      <w:r w:rsidRPr="002554B5">
        <w:rPr>
          <w:rFonts w:ascii="Californian FB" w:hAnsi="Californian FB" w:cs="Calibri"/>
        </w:rPr>
        <w:t>das questões constitucionais discutidas no caso (...)”, criando mais um requisito de admissibilidade, como veremos mais adiante], pois os requisitos já estão no próprio texto constitucional e somente eles devem ser exigidos do recorrente.</w:t>
      </w:r>
    </w:p>
    <w:p w14:paraId="2BA83FC3" w14:textId="77777777" w:rsidR="00BA1A79" w:rsidRPr="002554B5" w:rsidRDefault="00BA1A79" w:rsidP="002554B5">
      <w:pPr>
        <w:autoSpaceDE w:val="0"/>
        <w:autoSpaceDN w:val="0"/>
        <w:adjustRightInd w:val="0"/>
        <w:spacing w:line="360" w:lineRule="auto"/>
        <w:jc w:val="both"/>
        <w:rPr>
          <w:rFonts w:ascii="Californian FB" w:hAnsi="Californian FB" w:cs="Calibri"/>
        </w:rPr>
      </w:pPr>
      <w:r w:rsidRPr="002554B5">
        <w:rPr>
          <w:rFonts w:ascii="Californian FB" w:hAnsi="Californian FB" w:cs="Calibri"/>
        </w:rPr>
        <w:tab/>
        <w:t xml:space="preserve">Por outro lado, embora o princípio do duplo grau de jurisdição não se encontre expressamente previsto na Constituição Federal de 1988, é ele consectário direto do princípio do </w:t>
      </w:r>
      <w:r w:rsidRPr="002554B5">
        <w:rPr>
          <w:rFonts w:ascii="Californian FB" w:hAnsi="Californian FB" w:cs="Calibri"/>
          <w:i/>
        </w:rPr>
        <w:t>devido processo legal</w:t>
      </w:r>
      <w:r w:rsidRPr="002554B5">
        <w:rPr>
          <w:rFonts w:ascii="Californian FB" w:hAnsi="Californian FB" w:cs="Calibri"/>
        </w:rPr>
        <w:t xml:space="preserve"> (art. 5º, inc. LIV), segundo a doutrina mais balizada. Outro argumento que justifica o caráter </w:t>
      </w:r>
      <w:r w:rsidRPr="002554B5">
        <w:rPr>
          <w:rFonts w:ascii="Californian FB" w:hAnsi="Californian FB" w:cs="Calibri"/>
        </w:rPr>
        <w:lastRenderedPageBreak/>
        <w:t>constitucional, ainda que implícito, do referido princípio é a previsão na nossa Constituição Federal da competência recursal dos tribunais, bem como a sua própria existência e organização hierarquizada. Ademais, o Código de Processo Civil o adota como regra geral.</w:t>
      </w:r>
    </w:p>
    <w:p w14:paraId="70A2EC76" w14:textId="77777777" w:rsidR="00BA1A79" w:rsidRPr="002554B5" w:rsidRDefault="00BA1A79" w:rsidP="002554B5">
      <w:pPr>
        <w:autoSpaceDE w:val="0"/>
        <w:autoSpaceDN w:val="0"/>
        <w:adjustRightInd w:val="0"/>
        <w:spacing w:line="360" w:lineRule="auto"/>
        <w:jc w:val="both"/>
        <w:rPr>
          <w:rFonts w:ascii="Californian FB" w:hAnsi="Californian FB" w:cs="Calibri"/>
        </w:rPr>
      </w:pPr>
      <w:r w:rsidRPr="002554B5">
        <w:rPr>
          <w:rFonts w:ascii="Californian FB" w:hAnsi="Californian FB" w:cs="Calibri"/>
        </w:rPr>
        <w:tab/>
        <w:t xml:space="preserve">José Frederico Marques (2000, p. 5-6) sustenta a existência não do duplo grau, mas da pluralidade dos graus de jurisdição face à previsão constitucional dos recursos especial e extraordinário, cujo julgamento compete ao STJ e STF, respectivamente, aludindo a um suposto 3º grau de jurisdição, o que, com a devida </w:t>
      </w:r>
      <w:r w:rsidRPr="002554B5">
        <w:rPr>
          <w:rFonts w:ascii="Californian FB" w:hAnsi="Californian FB" w:cs="Calibri"/>
          <w:i/>
        </w:rPr>
        <w:t>vênia</w:t>
      </w:r>
      <w:r w:rsidRPr="002554B5">
        <w:rPr>
          <w:rFonts w:ascii="Californian FB" w:hAnsi="Californian FB" w:cs="Calibri"/>
        </w:rPr>
        <w:t>, não existe.</w:t>
      </w:r>
    </w:p>
    <w:p w14:paraId="355655CA" w14:textId="77777777" w:rsidR="00BA1A79" w:rsidRPr="002554B5" w:rsidRDefault="00BA1A79" w:rsidP="002554B5">
      <w:pPr>
        <w:autoSpaceDE w:val="0"/>
        <w:autoSpaceDN w:val="0"/>
        <w:adjustRightInd w:val="0"/>
        <w:spacing w:line="360" w:lineRule="auto"/>
        <w:jc w:val="both"/>
        <w:rPr>
          <w:rFonts w:ascii="Californian FB" w:hAnsi="Californian FB" w:cs="Calibri"/>
        </w:rPr>
      </w:pPr>
      <w:r w:rsidRPr="002554B5">
        <w:rPr>
          <w:rFonts w:ascii="Californian FB" w:hAnsi="Californian FB" w:cs="Calibri"/>
        </w:rPr>
        <w:tab/>
        <w:t>São, na verdade, juízos extraordinários, pois não reapreciam matéria de fato, mas tão somente matéria de direito, com o fim de velar pelo direito objetivo, garantindo a ordem jurídica.</w:t>
      </w:r>
    </w:p>
    <w:p w14:paraId="4C260804" w14:textId="77777777" w:rsidR="00BA1A79" w:rsidRPr="002554B5" w:rsidRDefault="00BA1A79" w:rsidP="002554B5">
      <w:pPr>
        <w:autoSpaceDE w:val="0"/>
        <w:autoSpaceDN w:val="0"/>
        <w:adjustRightInd w:val="0"/>
        <w:spacing w:line="360" w:lineRule="auto"/>
        <w:jc w:val="both"/>
        <w:rPr>
          <w:rFonts w:ascii="Californian FB" w:hAnsi="Californian FB" w:cs="Calibri"/>
        </w:rPr>
      </w:pPr>
      <w:r w:rsidRPr="002554B5">
        <w:rPr>
          <w:rFonts w:ascii="Californian FB" w:hAnsi="Californian FB" w:cs="Calibri"/>
        </w:rPr>
        <w:tab/>
        <w:t xml:space="preserve">Não obstante as críticas, principalmente diante da aparente contradição com o princípio constitucional da celeridade (art. 5º inc. LXXVIII), pois que tende a perpetuar a marcha processual, o princípio do </w:t>
      </w:r>
      <w:r w:rsidRPr="002554B5">
        <w:rPr>
          <w:rFonts w:ascii="Californian FB" w:hAnsi="Californian FB" w:cs="Calibri"/>
          <w:i/>
        </w:rPr>
        <w:t xml:space="preserve">duplo grau de jurisdição </w:t>
      </w:r>
      <w:r w:rsidRPr="002554B5">
        <w:rPr>
          <w:rFonts w:ascii="Californian FB" w:hAnsi="Californian FB" w:cs="Calibri"/>
        </w:rPr>
        <w:t xml:space="preserve">consiste na </w:t>
      </w:r>
      <w:r w:rsidRPr="002554B5">
        <w:rPr>
          <w:rFonts w:ascii="Californian FB" w:hAnsi="Californian FB" w:cs="Calibri"/>
          <w:b/>
        </w:rPr>
        <w:t>possibilidade de provocar reapreciação e o julgamento de matéria já decidida, mediante recurso, por órgão hierarquicamente superior.</w:t>
      </w:r>
    </w:p>
    <w:p w14:paraId="6A0E4EED" w14:textId="77777777" w:rsidR="00BA1A79" w:rsidRPr="002554B5" w:rsidRDefault="00BA1A79" w:rsidP="002554B5">
      <w:pPr>
        <w:autoSpaceDE w:val="0"/>
        <w:autoSpaceDN w:val="0"/>
        <w:adjustRightInd w:val="0"/>
        <w:spacing w:line="360" w:lineRule="auto"/>
        <w:jc w:val="both"/>
        <w:rPr>
          <w:rFonts w:ascii="Californian FB" w:hAnsi="Californian FB" w:cs="Calibri"/>
        </w:rPr>
      </w:pPr>
      <w:r w:rsidRPr="002554B5">
        <w:rPr>
          <w:rFonts w:ascii="Californian FB" w:hAnsi="Californian FB" w:cs="Calibri"/>
        </w:rPr>
        <w:tab/>
        <w:t xml:space="preserve">E é com base nesse princípio que se estruturou o atual sistema recursal previsto no </w:t>
      </w:r>
      <w:r w:rsidR="0086717C">
        <w:rPr>
          <w:rFonts w:ascii="Californian FB" w:hAnsi="Californian FB" w:cs="Calibri"/>
        </w:rPr>
        <w:t>N</w:t>
      </w:r>
      <w:r w:rsidRPr="002554B5">
        <w:rPr>
          <w:rFonts w:ascii="Californian FB" w:hAnsi="Californian FB" w:cs="Calibri"/>
        </w:rPr>
        <w:t>CPC</w:t>
      </w:r>
      <w:r w:rsidR="0086717C">
        <w:rPr>
          <w:rFonts w:ascii="Californian FB" w:hAnsi="Californian FB" w:cs="Calibri"/>
        </w:rPr>
        <w:t xml:space="preserve"> (art. 994)</w:t>
      </w:r>
      <w:r w:rsidRPr="002554B5">
        <w:rPr>
          <w:rFonts w:ascii="Californian FB" w:hAnsi="Californian FB" w:cs="Calibri"/>
        </w:rPr>
        <w:t>, garantindo uma dualidade da jurisdição, em nítida observância extensiva ao princípio da acessibilidade ao Judiciário.</w:t>
      </w:r>
    </w:p>
    <w:p w14:paraId="41F6D342" w14:textId="77777777" w:rsidR="00BA1A79" w:rsidRPr="002554B5" w:rsidRDefault="00BA1A79" w:rsidP="002554B5">
      <w:pPr>
        <w:autoSpaceDE w:val="0"/>
        <w:autoSpaceDN w:val="0"/>
        <w:adjustRightInd w:val="0"/>
        <w:spacing w:line="360" w:lineRule="auto"/>
        <w:jc w:val="both"/>
        <w:rPr>
          <w:rFonts w:ascii="Californian FB" w:hAnsi="Californian FB" w:cs="Calibri"/>
        </w:rPr>
      </w:pPr>
    </w:p>
    <w:p w14:paraId="351359CD" w14:textId="77777777" w:rsidR="00BA1A79" w:rsidRPr="002554B5" w:rsidRDefault="00BA1A79" w:rsidP="002554B5">
      <w:pPr>
        <w:autoSpaceDE w:val="0"/>
        <w:autoSpaceDN w:val="0"/>
        <w:adjustRightInd w:val="0"/>
        <w:spacing w:line="360" w:lineRule="auto"/>
        <w:jc w:val="both"/>
        <w:rPr>
          <w:rFonts w:ascii="Californian FB" w:hAnsi="Californian FB" w:cs="Calibri"/>
        </w:rPr>
      </w:pPr>
      <w:r w:rsidRPr="002554B5">
        <w:rPr>
          <w:rFonts w:ascii="Californian FB" w:hAnsi="Californian FB" w:cs="Calibri"/>
        </w:rPr>
        <w:t xml:space="preserve">1.2 </w:t>
      </w:r>
      <w:r w:rsidRPr="002554B5">
        <w:rPr>
          <w:rFonts w:ascii="Californian FB" w:hAnsi="Californian FB" w:cs="Calibri"/>
          <w:i/>
        </w:rPr>
        <w:t xml:space="preserve">em duplo grau obrigatório ou necessário </w:t>
      </w:r>
      <w:r w:rsidRPr="002554B5">
        <w:rPr>
          <w:rFonts w:ascii="Californian FB" w:hAnsi="Californian FB" w:cs="Calibri"/>
        </w:rPr>
        <w:t>(reexame necessário – art. 4</w:t>
      </w:r>
      <w:r w:rsidR="0086717C">
        <w:rPr>
          <w:rFonts w:ascii="Californian FB" w:hAnsi="Californian FB" w:cs="Calibri"/>
        </w:rPr>
        <w:t>96</w:t>
      </w:r>
      <w:r w:rsidRPr="002554B5">
        <w:rPr>
          <w:rFonts w:ascii="Californian FB" w:hAnsi="Californian FB" w:cs="Calibri"/>
        </w:rPr>
        <w:t xml:space="preserve">, </w:t>
      </w:r>
      <w:r w:rsidR="0086717C">
        <w:rPr>
          <w:rFonts w:ascii="Californian FB" w:hAnsi="Californian FB" w:cs="Calibri"/>
        </w:rPr>
        <w:t>N</w:t>
      </w:r>
      <w:r w:rsidRPr="002554B5">
        <w:rPr>
          <w:rFonts w:ascii="Californian FB" w:hAnsi="Californian FB" w:cs="Calibri"/>
        </w:rPr>
        <w:t>CPC)</w:t>
      </w:r>
    </w:p>
    <w:p w14:paraId="4268EA9C" w14:textId="77777777" w:rsidR="0086717C" w:rsidRDefault="00BA1A79" w:rsidP="002554B5">
      <w:pPr>
        <w:autoSpaceDE w:val="0"/>
        <w:autoSpaceDN w:val="0"/>
        <w:adjustRightInd w:val="0"/>
        <w:spacing w:line="360" w:lineRule="auto"/>
        <w:jc w:val="both"/>
        <w:rPr>
          <w:rFonts w:ascii="Californian FB" w:hAnsi="Californian FB" w:cs="Calibri"/>
        </w:rPr>
      </w:pPr>
      <w:r w:rsidRPr="002554B5">
        <w:rPr>
          <w:rFonts w:ascii="Californian FB" w:hAnsi="Californian FB" w:cs="Calibri"/>
        </w:rPr>
        <w:tab/>
      </w:r>
    </w:p>
    <w:p w14:paraId="4DFD340B" w14:textId="77777777" w:rsidR="00BA1A79" w:rsidRPr="002554B5" w:rsidRDefault="00BA1A79" w:rsidP="0086717C">
      <w:pPr>
        <w:autoSpaceDE w:val="0"/>
        <w:autoSpaceDN w:val="0"/>
        <w:adjustRightInd w:val="0"/>
        <w:spacing w:line="360" w:lineRule="auto"/>
        <w:ind w:firstLine="708"/>
        <w:jc w:val="both"/>
        <w:rPr>
          <w:rFonts w:ascii="Californian FB" w:hAnsi="Californian FB" w:cs="Calibri"/>
        </w:rPr>
      </w:pPr>
      <w:r w:rsidRPr="002554B5">
        <w:rPr>
          <w:rFonts w:ascii="Californian FB" w:hAnsi="Californian FB" w:cs="Calibri"/>
        </w:rPr>
        <w:t>Entretanto, o processo não sobe ao tribunal apenas em razão de um recurso interposto pela parte vencida. Independentemente da vontade e iniciativa das partes, a matéria decidida pelo juízo de 1º grau, em alguns casos, pode ser reexaminada pelo tribunal por força do interesse público.</w:t>
      </w:r>
    </w:p>
    <w:p w14:paraId="05C26DE1" w14:textId="77777777" w:rsidR="00BA1A79" w:rsidRPr="002554B5" w:rsidRDefault="00BA1A79" w:rsidP="002554B5">
      <w:pPr>
        <w:autoSpaceDE w:val="0"/>
        <w:autoSpaceDN w:val="0"/>
        <w:adjustRightInd w:val="0"/>
        <w:spacing w:line="360" w:lineRule="auto"/>
        <w:jc w:val="both"/>
        <w:rPr>
          <w:rFonts w:ascii="Californian FB" w:hAnsi="Californian FB" w:cs="Calibri"/>
        </w:rPr>
      </w:pPr>
      <w:r w:rsidRPr="002554B5">
        <w:rPr>
          <w:rFonts w:ascii="Californian FB" w:hAnsi="Californian FB" w:cs="Calibri"/>
        </w:rPr>
        <w:tab/>
        <w:t xml:space="preserve">É o caso do chamado </w:t>
      </w:r>
      <w:r w:rsidRPr="002554B5">
        <w:rPr>
          <w:rFonts w:ascii="Californian FB" w:hAnsi="Californian FB" w:cs="Calibri"/>
          <w:i/>
          <w:u w:val="single"/>
        </w:rPr>
        <w:t>duplo grau obrigatório ou necessário</w:t>
      </w:r>
      <w:r w:rsidRPr="002554B5">
        <w:rPr>
          <w:rFonts w:ascii="Californian FB" w:hAnsi="Californian FB" w:cs="Calibri"/>
        </w:rPr>
        <w:t xml:space="preserve">; ou </w:t>
      </w:r>
      <w:r w:rsidRPr="002554B5">
        <w:rPr>
          <w:rFonts w:ascii="Californian FB" w:hAnsi="Californian FB" w:cs="Calibri"/>
          <w:i/>
          <w:u w:val="single"/>
        </w:rPr>
        <w:t>remessa, reexame necessário</w:t>
      </w:r>
      <w:r w:rsidRPr="002554B5">
        <w:rPr>
          <w:rFonts w:ascii="Californian FB" w:hAnsi="Californian FB" w:cs="Calibri"/>
        </w:rPr>
        <w:t xml:space="preserve">; ou para alguns, ainda, simplesmente </w:t>
      </w:r>
      <w:r w:rsidRPr="002554B5">
        <w:rPr>
          <w:rFonts w:ascii="Californian FB" w:hAnsi="Californian FB" w:cs="Calibri"/>
          <w:i/>
          <w:u w:val="single"/>
        </w:rPr>
        <w:t>recurso de ofício</w:t>
      </w:r>
      <w:r w:rsidRPr="002554B5">
        <w:rPr>
          <w:rFonts w:ascii="Californian FB" w:hAnsi="Californian FB" w:cs="Calibri"/>
        </w:rPr>
        <w:t>, previsto no art. 4</w:t>
      </w:r>
      <w:r w:rsidR="0086717C">
        <w:rPr>
          <w:rFonts w:ascii="Californian FB" w:hAnsi="Californian FB" w:cs="Calibri"/>
        </w:rPr>
        <w:t>96</w:t>
      </w:r>
      <w:r w:rsidRPr="002554B5">
        <w:rPr>
          <w:rFonts w:ascii="Californian FB" w:hAnsi="Californian FB" w:cs="Calibri"/>
        </w:rPr>
        <w:t xml:space="preserve"> do </w:t>
      </w:r>
      <w:r w:rsidR="0086717C">
        <w:rPr>
          <w:rFonts w:ascii="Californian FB" w:hAnsi="Californian FB" w:cs="Calibri"/>
        </w:rPr>
        <w:t>N</w:t>
      </w:r>
      <w:r w:rsidRPr="002554B5">
        <w:rPr>
          <w:rFonts w:ascii="Californian FB" w:hAnsi="Californian FB" w:cs="Calibri"/>
        </w:rPr>
        <w:t xml:space="preserve">CPC. </w:t>
      </w:r>
    </w:p>
    <w:p w14:paraId="0EFE0916" w14:textId="77777777" w:rsidR="00BA1A79" w:rsidRPr="002554B5" w:rsidRDefault="00BA1A79" w:rsidP="002554B5">
      <w:pPr>
        <w:autoSpaceDE w:val="0"/>
        <w:autoSpaceDN w:val="0"/>
        <w:adjustRightInd w:val="0"/>
        <w:spacing w:line="360" w:lineRule="auto"/>
        <w:jc w:val="both"/>
        <w:rPr>
          <w:rFonts w:ascii="Californian FB" w:hAnsi="Californian FB" w:cs="Calibri"/>
        </w:rPr>
      </w:pPr>
      <w:r w:rsidRPr="002554B5">
        <w:rPr>
          <w:rFonts w:ascii="Californian FB" w:hAnsi="Californian FB" w:cs="Calibri"/>
        </w:rPr>
        <w:tab/>
        <w:t>Mas não se trata propriamente de recurso, pois veremos que este pressupõe provocação, decorrendo do princípio do dispositivo. Portanto, é contraditório dizer recurso de ofício.</w:t>
      </w:r>
    </w:p>
    <w:p w14:paraId="42AF5B3F" w14:textId="77777777" w:rsidR="00BA1A79" w:rsidRPr="002554B5" w:rsidRDefault="00BA1A79" w:rsidP="002554B5">
      <w:pPr>
        <w:autoSpaceDE w:val="0"/>
        <w:autoSpaceDN w:val="0"/>
        <w:adjustRightInd w:val="0"/>
        <w:spacing w:line="360" w:lineRule="auto"/>
        <w:jc w:val="both"/>
        <w:rPr>
          <w:rFonts w:ascii="Californian FB" w:hAnsi="Californian FB" w:cs="Calibri"/>
        </w:rPr>
      </w:pPr>
      <w:r w:rsidRPr="002554B5">
        <w:rPr>
          <w:rFonts w:ascii="Californian FB" w:hAnsi="Californian FB" w:cs="Calibri"/>
        </w:rPr>
        <w:tab/>
        <w:t xml:space="preserve">A remessa ou o reexame necessário é, na verdade, um </w:t>
      </w:r>
      <w:r w:rsidRPr="002554B5">
        <w:rPr>
          <w:rFonts w:ascii="Californian FB" w:hAnsi="Californian FB" w:cs="Calibri"/>
          <w:b/>
        </w:rPr>
        <w:t>ato administrativo vinculado e complexo do juiz</w:t>
      </w:r>
      <w:r w:rsidRPr="002554B5">
        <w:rPr>
          <w:rFonts w:ascii="Californian FB" w:hAnsi="Californian FB" w:cs="Calibri"/>
        </w:rPr>
        <w:t xml:space="preserve"> de remeter a sentença, quando desfavorável à Fazenda Pública, ao órgão hierarquicamente superior para reexame, ficando seus efeitos condicionados à confirmação deste, por motivo de interesse público, sob pena de</w:t>
      </w:r>
      <w:r w:rsidR="0086717C">
        <w:rPr>
          <w:rFonts w:ascii="Californian FB" w:hAnsi="Californian FB" w:cs="Calibri"/>
        </w:rPr>
        <w:t>, não havendo apelação interposta no prazo legal pelo vencido,</w:t>
      </w:r>
      <w:r w:rsidRPr="002554B5">
        <w:rPr>
          <w:rFonts w:ascii="Californian FB" w:hAnsi="Californian FB" w:cs="Calibri"/>
        </w:rPr>
        <w:t xml:space="preserve"> o presidente do tribunal avocá-lo (§1º, art. 4</w:t>
      </w:r>
      <w:r w:rsidR="0086717C">
        <w:rPr>
          <w:rFonts w:ascii="Californian FB" w:hAnsi="Californian FB" w:cs="Calibri"/>
        </w:rPr>
        <w:t>96</w:t>
      </w:r>
      <w:r w:rsidRPr="002554B5">
        <w:rPr>
          <w:rFonts w:ascii="Californian FB" w:hAnsi="Californian FB" w:cs="Calibri"/>
        </w:rPr>
        <w:t>).</w:t>
      </w:r>
    </w:p>
    <w:p w14:paraId="5C4C59F3" w14:textId="77777777" w:rsidR="00BA1A79" w:rsidRPr="002554B5" w:rsidRDefault="00BA1A79" w:rsidP="002554B5">
      <w:pPr>
        <w:autoSpaceDE w:val="0"/>
        <w:autoSpaceDN w:val="0"/>
        <w:adjustRightInd w:val="0"/>
        <w:spacing w:line="360" w:lineRule="auto"/>
        <w:jc w:val="both"/>
        <w:rPr>
          <w:rFonts w:ascii="Californian FB" w:hAnsi="Californian FB" w:cs="Calibri"/>
        </w:rPr>
      </w:pPr>
      <w:r w:rsidRPr="002554B5">
        <w:rPr>
          <w:rFonts w:ascii="Californian FB" w:hAnsi="Californian FB" w:cs="Calibri"/>
        </w:rPr>
        <w:lastRenderedPageBreak/>
        <w:tab/>
        <w:t xml:space="preserve">Segundo Nelson Nery Júnior, o reexame necessário ou a remessa obrigatória, por independer da provocação das partes, é manifestação do </w:t>
      </w:r>
      <w:r w:rsidRPr="002554B5">
        <w:rPr>
          <w:rFonts w:ascii="Californian FB" w:hAnsi="Californian FB" w:cs="Calibri"/>
          <w:i/>
        </w:rPr>
        <w:t>efeito translativo</w:t>
      </w:r>
      <w:r w:rsidRPr="002554B5">
        <w:rPr>
          <w:rFonts w:ascii="Californian FB" w:hAnsi="Californian FB" w:cs="Calibri"/>
        </w:rPr>
        <w:t xml:space="preserve"> no processo civil (e não decorrência do efeito devolutivo), o que autoriza a interposição concomitante e independente do recurso de apelação pela parte vencida, e até mesmo a reforma para piorar (</w:t>
      </w:r>
      <w:r w:rsidRPr="002554B5">
        <w:rPr>
          <w:rFonts w:ascii="Californian FB" w:hAnsi="Californian FB" w:cs="Calibri"/>
          <w:i/>
        </w:rPr>
        <w:t>reformatio</w:t>
      </w:r>
      <w:r w:rsidR="00274DB4" w:rsidRPr="002554B5">
        <w:rPr>
          <w:rFonts w:ascii="Californian FB" w:hAnsi="Californian FB" w:cs="Calibri"/>
          <w:i/>
        </w:rPr>
        <w:t xml:space="preserve"> </w:t>
      </w:r>
      <w:r w:rsidRPr="002554B5">
        <w:rPr>
          <w:rFonts w:ascii="Californian FB" w:hAnsi="Californian FB" w:cs="Calibri"/>
          <w:i/>
        </w:rPr>
        <w:t>in</w:t>
      </w:r>
      <w:r w:rsidR="00274DB4" w:rsidRPr="002554B5">
        <w:rPr>
          <w:rFonts w:ascii="Californian FB" w:hAnsi="Californian FB" w:cs="Calibri"/>
          <w:i/>
        </w:rPr>
        <w:t xml:space="preserve"> </w:t>
      </w:r>
      <w:r w:rsidRPr="002554B5">
        <w:rPr>
          <w:rFonts w:ascii="Californian FB" w:hAnsi="Californian FB" w:cs="Calibri"/>
          <w:i/>
        </w:rPr>
        <w:t>pejus</w:t>
      </w:r>
      <w:r w:rsidRPr="002554B5">
        <w:rPr>
          <w:rFonts w:ascii="Californian FB" w:hAnsi="Californian FB" w:cs="Calibri"/>
        </w:rPr>
        <w:t xml:space="preserve">) a situação da Fazenda Pública, em confronto com a </w:t>
      </w:r>
      <w:proofErr w:type="spellStart"/>
      <w:r w:rsidRPr="002554B5">
        <w:rPr>
          <w:rFonts w:ascii="Californian FB" w:hAnsi="Californian FB" w:cs="Calibri"/>
        </w:rPr>
        <w:t>Súm</w:t>
      </w:r>
      <w:proofErr w:type="spellEnd"/>
      <w:r w:rsidRPr="002554B5">
        <w:rPr>
          <w:rFonts w:ascii="Californian FB" w:hAnsi="Californian FB" w:cs="Calibri"/>
        </w:rPr>
        <w:t>. 45 do STJ.</w:t>
      </w:r>
    </w:p>
    <w:p w14:paraId="7823A5DA" w14:textId="77777777" w:rsidR="00BA1A79" w:rsidRPr="002554B5" w:rsidRDefault="00BA1A79" w:rsidP="002554B5">
      <w:pPr>
        <w:autoSpaceDE w:val="0"/>
        <w:autoSpaceDN w:val="0"/>
        <w:adjustRightInd w:val="0"/>
        <w:spacing w:line="360" w:lineRule="auto"/>
        <w:jc w:val="both"/>
        <w:rPr>
          <w:rFonts w:ascii="Californian FB" w:hAnsi="Californian FB" w:cs="Calibri"/>
        </w:rPr>
      </w:pPr>
      <w:r w:rsidRPr="002554B5">
        <w:rPr>
          <w:rFonts w:ascii="Californian FB" w:hAnsi="Californian FB" w:cs="Calibri"/>
        </w:rPr>
        <w:tab/>
        <w:t xml:space="preserve">E é em razão dessa Súmula, que estende a proibição da </w:t>
      </w:r>
      <w:r w:rsidRPr="002554B5">
        <w:rPr>
          <w:rFonts w:ascii="Californian FB" w:hAnsi="Californian FB" w:cs="Calibri"/>
          <w:i/>
        </w:rPr>
        <w:t>reformatio</w:t>
      </w:r>
      <w:r w:rsidR="00274DB4" w:rsidRPr="002554B5">
        <w:rPr>
          <w:rFonts w:ascii="Californian FB" w:hAnsi="Californian FB" w:cs="Calibri"/>
          <w:i/>
        </w:rPr>
        <w:t xml:space="preserve"> </w:t>
      </w:r>
      <w:r w:rsidRPr="002554B5">
        <w:rPr>
          <w:rFonts w:ascii="Californian FB" w:hAnsi="Californian FB" w:cs="Calibri"/>
          <w:i/>
        </w:rPr>
        <w:t>in</w:t>
      </w:r>
      <w:r w:rsidR="00274DB4" w:rsidRPr="002554B5">
        <w:rPr>
          <w:rFonts w:ascii="Californian FB" w:hAnsi="Californian FB" w:cs="Calibri"/>
          <w:i/>
        </w:rPr>
        <w:t xml:space="preserve"> </w:t>
      </w:r>
      <w:r w:rsidRPr="002554B5">
        <w:rPr>
          <w:rFonts w:ascii="Californian FB" w:hAnsi="Californian FB" w:cs="Calibri"/>
          <w:i/>
        </w:rPr>
        <w:t>pejus</w:t>
      </w:r>
      <w:r w:rsidRPr="002554B5">
        <w:rPr>
          <w:rFonts w:ascii="Californian FB" w:hAnsi="Californian FB" w:cs="Calibri"/>
        </w:rPr>
        <w:t xml:space="preserve"> para a Fazenda Pública no reexame necessário, e da Súmula 253, da mesma Corte, que prevê, também no reexame necessário, a aplicação do art. 557, do CPC</w:t>
      </w:r>
      <w:r w:rsidR="004B3CEE">
        <w:rPr>
          <w:rFonts w:ascii="Californian FB" w:hAnsi="Californian FB" w:cs="Calibri"/>
        </w:rPr>
        <w:t xml:space="preserve"> (art. 932, NCPC)</w:t>
      </w:r>
      <w:r w:rsidRPr="002554B5">
        <w:rPr>
          <w:rFonts w:ascii="Californian FB" w:hAnsi="Californian FB" w:cs="Calibri"/>
        </w:rPr>
        <w:t>, destinado exclusivamente para recursos, que faz com o STJ posicione-se de forma contrária à doutrina majoritária que não reconhece o caráter recursal da remessa ou do duplo grau obrigatório.</w:t>
      </w:r>
    </w:p>
    <w:p w14:paraId="0A9E8F97" w14:textId="77777777" w:rsidR="00BA1A79" w:rsidRPr="002554B5" w:rsidRDefault="00BA1A79" w:rsidP="002554B5">
      <w:pPr>
        <w:autoSpaceDE w:val="0"/>
        <w:autoSpaceDN w:val="0"/>
        <w:adjustRightInd w:val="0"/>
        <w:spacing w:line="360" w:lineRule="auto"/>
        <w:jc w:val="both"/>
        <w:rPr>
          <w:rFonts w:ascii="Californian FB" w:hAnsi="Californian FB" w:cs="Calibri"/>
        </w:rPr>
      </w:pPr>
      <w:r w:rsidRPr="002554B5">
        <w:rPr>
          <w:rFonts w:ascii="Californian FB" w:hAnsi="Californian FB" w:cs="Calibri"/>
        </w:rPr>
        <w:tab/>
        <w:t>A par de toda essa discussão, remetemo-nos à leitura do art. 4</w:t>
      </w:r>
      <w:r w:rsidR="00454933">
        <w:rPr>
          <w:rFonts w:ascii="Californian FB" w:hAnsi="Californian FB" w:cs="Calibri"/>
        </w:rPr>
        <w:t>96</w:t>
      </w:r>
      <w:r w:rsidRPr="002554B5">
        <w:rPr>
          <w:rFonts w:ascii="Californian FB" w:hAnsi="Californian FB" w:cs="Calibri"/>
        </w:rPr>
        <w:t>:</w:t>
      </w:r>
    </w:p>
    <w:p w14:paraId="7FF73CD6" w14:textId="77777777" w:rsidR="00BA1A79" w:rsidRPr="002554B5" w:rsidRDefault="00BA1A79" w:rsidP="002554B5">
      <w:pPr>
        <w:autoSpaceDE w:val="0"/>
        <w:autoSpaceDN w:val="0"/>
        <w:adjustRightInd w:val="0"/>
        <w:spacing w:line="360" w:lineRule="auto"/>
        <w:jc w:val="both"/>
        <w:rPr>
          <w:rFonts w:ascii="Californian FB" w:hAnsi="Californian FB" w:cs="Calibri"/>
        </w:rPr>
      </w:pPr>
    </w:p>
    <w:p w14:paraId="4AE5EBA8" w14:textId="77777777" w:rsidR="00BA1A79" w:rsidRPr="002554B5" w:rsidRDefault="00BA1A79" w:rsidP="002554B5">
      <w:pPr>
        <w:autoSpaceDE w:val="0"/>
        <w:autoSpaceDN w:val="0"/>
        <w:adjustRightInd w:val="0"/>
        <w:spacing w:line="360" w:lineRule="auto"/>
        <w:ind w:left="720"/>
        <w:jc w:val="both"/>
        <w:rPr>
          <w:rFonts w:ascii="Californian FB" w:hAnsi="Californian FB" w:cs="Calibri"/>
          <w:i/>
        </w:rPr>
      </w:pPr>
      <w:r w:rsidRPr="002554B5">
        <w:rPr>
          <w:rFonts w:ascii="Californian FB" w:hAnsi="Californian FB" w:cs="Calibri"/>
        </w:rPr>
        <w:t>“</w:t>
      </w:r>
      <w:r w:rsidRPr="002554B5">
        <w:rPr>
          <w:rFonts w:ascii="Californian FB" w:hAnsi="Californian FB" w:cs="Calibri"/>
          <w:i/>
        </w:rPr>
        <w:t>Art. 4</w:t>
      </w:r>
      <w:r w:rsidR="004B3CEE">
        <w:rPr>
          <w:rFonts w:ascii="Californian FB" w:hAnsi="Californian FB" w:cs="Calibri"/>
          <w:i/>
        </w:rPr>
        <w:t>96</w:t>
      </w:r>
      <w:r w:rsidRPr="002554B5">
        <w:rPr>
          <w:rFonts w:ascii="Californian FB" w:hAnsi="Californian FB" w:cs="Calibri"/>
          <w:i/>
        </w:rPr>
        <w:t xml:space="preserve">. Está sujeita ao duplo grau de jurisdição, não produzindo efeito senão depois de confirmada pelo tribunal, a </w:t>
      </w:r>
      <w:r w:rsidRPr="002554B5">
        <w:rPr>
          <w:rFonts w:ascii="Californian FB" w:hAnsi="Californian FB" w:cs="Calibri"/>
          <w:b/>
          <w:i/>
        </w:rPr>
        <w:t>sentença:</w:t>
      </w:r>
      <w:r w:rsidRPr="002554B5">
        <w:rPr>
          <w:rFonts w:ascii="Californian FB" w:hAnsi="Californian FB" w:cs="Calibri"/>
          <w:i/>
        </w:rPr>
        <w:t>”</w:t>
      </w:r>
    </w:p>
    <w:p w14:paraId="718E6711" w14:textId="77777777" w:rsidR="00BA1A79" w:rsidRPr="002554B5" w:rsidRDefault="00BA1A79" w:rsidP="002554B5">
      <w:pPr>
        <w:autoSpaceDE w:val="0"/>
        <w:autoSpaceDN w:val="0"/>
        <w:adjustRightInd w:val="0"/>
        <w:spacing w:line="360" w:lineRule="auto"/>
        <w:ind w:left="720"/>
        <w:jc w:val="both"/>
        <w:rPr>
          <w:rFonts w:ascii="Californian FB" w:hAnsi="Californian FB" w:cs="Calibri"/>
          <w:i/>
        </w:rPr>
      </w:pPr>
    </w:p>
    <w:p w14:paraId="7F14EB9C" w14:textId="77777777" w:rsidR="00BA1A79" w:rsidRPr="002554B5" w:rsidRDefault="00BA1A79" w:rsidP="002554B5">
      <w:pPr>
        <w:autoSpaceDE w:val="0"/>
        <w:autoSpaceDN w:val="0"/>
        <w:adjustRightInd w:val="0"/>
        <w:spacing w:line="360" w:lineRule="auto"/>
        <w:ind w:firstLine="720"/>
        <w:jc w:val="both"/>
        <w:rPr>
          <w:rFonts w:ascii="Californian FB" w:hAnsi="Californian FB" w:cs="Calibri"/>
        </w:rPr>
      </w:pPr>
      <w:r w:rsidRPr="002554B5">
        <w:rPr>
          <w:rFonts w:ascii="Californian FB" w:hAnsi="Californian FB" w:cs="Calibri"/>
        </w:rPr>
        <w:t xml:space="preserve">A interpretação dada pela doutrina é restritiva, no sentido de que se trata de sentença de mérito, o que implica dizer que não se sujeita ao duplo grau necessário às sentenças terminativas. Mas não são quaisquer sentenças de mérito, mas tão somente aquelas proferidas </w:t>
      </w:r>
      <w:r w:rsidRPr="002554B5">
        <w:rPr>
          <w:rFonts w:ascii="Californian FB" w:hAnsi="Californian FB" w:cs="Calibri"/>
          <w:b/>
        </w:rPr>
        <w:t xml:space="preserve">contra </w:t>
      </w:r>
      <w:r w:rsidRPr="002554B5">
        <w:rPr>
          <w:rFonts w:ascii="Californian FB" w:hAnsi="Californian FB" w:cs="Calibri"/>
        </w:rPr>
        <w:t>o Poder Público, conforme os incisos que se seguem:</w:t>
      </w:r>
    </w:p>
    <w:p w14:paraId="609FCA5D" w14:textId="77777777" w:rsidR="00BA1A79" w:rsidRPr="002554B5" w:rsidRDefault="00BA1A79" w:rsidP="002554B5">
      <w:pPr>
        <w:pStyle w:val="NormalWeb"/>
        <w:spacing w:before="0" w:beforeAutospacing="0" w:after="0" w:afterAutospacing="0" w:line="360" w:lineRule="auto"/>
        <w:ind w:left="720"/>
        <w:jc w:val="both"/>
        <w:rPr>
          <w:rFonts w:ascii="Californian FB" w:hAnsi="Californian FB" w:cs="Calibri"/>
          <w:i/>
          <w:color w:val="000000"/>
        </w:rPr>
      </w:pPr>
      <w:r w:rsidRPr="002554B5">
        <w:rPr>
          <w:rFonts w:ascii="Californian FB" w:hAnsi="Californian FB" w:cs="Calibri"/>
          <w:i/>
        </w:rPr>
        <w:t xml:space="preserve">I – </w:t>
      </w:r>
      <w:proofErr w:type="gramStart"/>
      <w:r w:rsidRPr="002554B5">
        <w:rPr>
          <w:rFonts w:ascii="Californian FB" w:hAnsi="Californian FB" w:cs="Calibri"/>
          <w:i/>
        </w:rPr>
        <w:t>proferida</w:t>
      </w:r>
      <w:proofErr w:type="gramEnd"/>
      <w:r w:rsidRPr="002554B5">
        <w:rPr>
          <w:rFonts w:ascii="Californian FB" w:hAnsi="Californian FB" w:cs="Calibri"/>
          <w:i/>
        </w:rPr>
        <w:t xml:space="preserve"> contra a União, o Estado, o Dis</w:t>
      </w:r>
      <w:r w:rsidRPr="002554B5">
        <w:rPr>
          <w:rFonts w:ascii="Californian FB" w:hAnsi="Californian FB" w:cs="Calibri"/>
          <w:i/>
          <w:color w:val="000000"/>
        </w:rPr>
        <w:t xml:space="preserve">trito Federal, o Município, e as respectivas autarquias e fundações de direito público; </w:t>
      </w:r>
    </w:p>
    <w:p w14:paraId="6D233404" w14:textId="77777777" w:rsidR="00BA1A79" w:rsidRPr="002554B5" w:rsidRDefault="00BA1A79" w:rsidP="002554B5">
      <w:pPr>
        <w:pStyle w:val="NormalWeb"/>
        <w:spacing w:before="0" w:beforeAutospacing="0" w:after="0" w:afterAutospacing="0" w:line="360" w:lineRule="auto"/>
        <w:ind w:left="720"/>
        <w:jc w:val="both"/>
        <w:rPr>
          <w:rFonts w:ascii="Californian FB" w:hAnsi="Californian FB" w:cs="Calibri"/>
          <w:i/>
          <w:color w:val="000000"/>
        </w:rPr>
      </w:pPr>
      <w:r w:rsidRPr="002554B5">
        <w:rPr>
          <w:rFonts w:ascii="Californian FB" w:hAnsi="Californian FB" w:cs="Calibri"/>
          <w:i/>
          <w:color w:val="000000"/>
        </w:rPr>
        <w:t xml:space="preserve">II - </w:t>
      </w:r>
      <w:proofErr w:type="gramStart"/>
      <w:r w:rsidRPr="002554B5">
        <w:rPr>
          <w:rFonts w:ascii="Californian FB" w:hAnsi="Californian FB" w:cs="Calibri"/>
          <w:i/>
          <w:color w:val="000000"/>
        </w:rPr>
        <w:t>que</w:t>
      </w:r>
      <w:proofErr w:type="gramEnd"/>
      <w:r w:rsidRPr="002554B5">
        <w:rPr>
          <w:rFonts w:ascii="Californian FB" w:hAnsi="Californian FB" w:cs="Calibri"/>
          <w:i/>
          <w:color w:val="000000"/>
        </w:rPr>
        <w:t xml:space="preserve"> julgar procedentes, no todo ou em parte, os embargos à execução </w:t>
      </w:r>
      <w:r w:rsidR="00454933">
        <w:rPr>
          <w:rFonts w:ascii="Californian FB" w:hAnsi="Californian FB" w:cs="Calibri"/>
          <w:i/>
          <w:color w:val="000000"/>
        </w:rPr>
        <w:t>fiscal</w:t>
      </w:r>
      <w:r w:rsidRPr="002554B5">
        <w:rPr>
          <w:rFonts w:ascii="Californian FB" w:hAnsi="Californian FB" w:cs="Calibri"/>
          <w:i/>
          <w:color w:val="000000"/>
        </w:rPr>
        <w:t xml:space="preserve">. </w:t>
      </w:r>
    </w:p>
    <w:p w14:paraId="7A8F5C4F" w14:textId="77777777" w:rsidR="00454933" w:rsidRDefault="00454933" w:rsidP="002554B5">
      <w:pPr>
        <w:pStyle w:val="NormalWeb"/>
        <w:spacing w:before="0" w:beforeAutospacing="0" w:after="0" w:afterAutospacing="0" w:line="360" w:lineRule="auto"/>
        <w:ind w:firstLine="720"/>
        <w:jc w:val="both"/>
        <w:rPr>
          <w:rFonts w:ascii="Californian FB" w:hAnsi="Californian FB" w:cs="Calibri"/>
          <w:color w:val="000000"/>
        </w:rPr>
      </w:pPr>
    </w:p>
    <w:p w14:paraId="68D54167" w14:textId="77777777" w:rsidR="004B3CEE" w:rsidRDefault="00BA1A79" w:rsidP="002554B5">
      <w:pPr>
        <w:pStyle w:val="NormalWeb"/>
        <w:spacing w:before="0" w:beforeAutospacing="0" w:after="0" w:afterAutospacing="0" w:line="360" w:lineRule="auto"/>
        <w:ind w:firstLine="720"/>
        <w:jc w:val="both"/>
        <w:rPr>
          <w:rFonts w:ascii="Californian FB" w:hAnsi="Californian FB" w:cs="Calibri"/>
          <w:color w:val="000000"/>
        </w:rPr>
      </w:pPr>
      <w:r w:rsidRPr="002554B5">
        <w:rPr>
          <w:rFonts w:ascii="Californian FB" w:hAnsi="Californian FB" w:cs="Calibri"/>
          <w:color w:val="000000"/>
        </w:rPr>
        <w:t xml:space="preserve">Vale lembrar que, nesse último caso do inciso II, os embargos julgados </w:t>
      </w:r>
      <w:r w:rsidRPr="004B3CEE">
        <w:rPr>
          <w:rFonts w:ascii="Californian FB" w:hAnsi="Californian FB" w:cs="Calibri"/>
          <w:color w:val="000000"/>
          <w:u w:val="single"/>
        </w:rPr>
        <w:t>procedentes</w:t>
      </w:r>
      <w:r w:rsidRPr="002554B5">
        <w:rPr>
          <w:rFonts w:ascii="Californian FB" w:hAnsi="Californian FB" w:cs="Calibri"/>
          <w:color w:val="000000"/>
        </w:rPr>
        <w:t xml:space="preserve"> </w:t>
      </w:r>
      <w:r w:rsidR="004B3CEE">
        <w:rPr>
          <w:rFonts w:ascii="Californian FB" w:hAnsi="Californian FB" w:cs="Calibri"/>
          <w:color w:val="000000"/>
        </w:rPr>
        <w:t>implicam em</w:t>
      </w:r>
      <w:r w:rsidRPr="002554B5">
        <w:rPr>
          <w:rFonts w:ascii="Californian FB" w:hAnsi="Californian FB" w:cs="Calibri"/>
          <w:color w:val="000000"/>
        </w:rPr>
        <w:t xml:space="preserve"> decisão contrária à Fazenda, já que ela é exequente d</w:t>
      </w:r>
      <w:r w:rsidR="004B3CEE">
        <w:rPr>
          <w:rFonts w:ascii="Californian FB" w:hAnsi="Californian FB" w:cs="Calibri"/>
          <w:color w:val="000000"/>
        </w:rPr>
        <w:t>a</w:t>
      </w:r>
      <w:r w:rsidRPr="002554B5">
        <w:rPr>
          <w:rFonts w:ascii="Californian FB" w:hAnsi="Californian FB" w:cs="Calibri"/>
          <w:color w:val="000000"/>
        </w:rPr>
        <w:t xml:space="preserve"> execução fiscal. </w:t>
      </w:r>
    </w:p>
    <w:p w14:paraId="583AEC40" w14:textId="77777777" w:rsidR="004B3CEE" w:rsidRDefault="00BA1A79" w:rsidP="002554B5">
      <w:pPr>
        <w:pStyle w:val="NormalWeb"/>
        <w:spacing w:before="0" w:beforeAutospacing="0" w:after="0" w:afterAutospacing="0" w:line="360" w:lineRule="auto"/>
        <w:ind w:firstLine="720"/>
        <w:jc w:val="both"/>
        <w:rPr>
          <w:rFonts w:ascii="Californian FB" w:hAnsi="Californian FB" w:cs="Calibri"/>
          <w:color w:val="000000"/>
        </w:rPr>
      </w:pPr>
      <w:r w:rsidRPr="002554B5">
        <w:rPr>
          <w:rFonts w:ascii="Californian FB" w:hAnsi="Californian FB" w:cs="Calibri"/>
          <w:color w:val="000000"/>
        </w:rPr>
        <w:t>Mas o legislador previu</w:t>
      </w:r>
      <w:r w:rsidR="004B3CEE">
        <w:rPr>
          <w:rFonts w:ascii="Californian FB" w:hAnsi="Californian FB" w:cs="Calibri"/>
          <w:color w:val="000000"/>
        </w:rPr>
        <w:t>, nos §§ 3º e 4º do art. 496,</w:t>
      </w:r>
      <w:r w:rsidRPr="002554B5">
        <w:rPr>
          <w:rFonts w:ascii="Californian FB" w:hAnsi="Californian FB" w:cs="Calibri"/>
          <w:color w:val="000000"/>
        </w:rPr>
        <w:t xml:space="preserve"> hipóteses d</w:t>
      </w:r>
      <w:r w:rsidR="004B3CEE">
        <w:rPr>
          <w:rFonts w:ascii="Californian FB" w:hAnsi="Californian FB" w:cs="Calibri"/>
          <w:color w:val="000000"/>
        </w:rPr>
        <w:t xml:space="preserve">e dispensa do reexame necessário. </w:t>
      </w:r>
    </w:p>
    <w:p w14:paraId="6786394D" w14:textId="77777777" w:rsidR="004B3CEE" w:rsidRDefault="004B3CEE" w:rsidP="002554B5">
      <w:pPr>
        <w:pStyle w:val="NormalWeb"/>
        <w:spacing w:before="0" w:beforeAutospacing="0" w:after="0" w:afterAutospacing="0" w:line="360" w:lineRule="auto"/>
        <w:ind w:firstLine="720"/>
        <w:jc w:val="both"/>
        <w:rPr>
          <w:rFonts w:ascii="Californian FB" w:hAnsi="Californian FB" w:cs="Calibri"/>
          <w:color w:val="000000"/>
        </w:rPr>
      </w:pPr>
      <w:r>
        <w:rPr>
          <w:rFonts w:ascii="Californian FB" w:hAnsi="Californian FB" w:cs="Calibri"/>
          <w:color w:val="000000"/>
        </w:rPr>
        <w:t>Nos termos do §3</w:t>
      </w:r>
      <w:r w:rsidR="00BA1A79" w:rsidRPr="002554B5">
        <w:rPr>
          <w:rFonts w:ascii="Californian FB" w:hAnsi="Californian FB" w:cs="Calibri"/>
          <w:color w:val="000000"/>
        </w:rPr>
        <w:t>º</w:t>
      </w:r>
      <w:r>
        <w:rPr>
          <w:rFonts w:ascii="Californian FB" w:hAnsi="Californian FB" w:cs="Calibri"/>
          <w:color w:val="000000"/>
        </w:rPr>
        <w:t xml:space="preserve">, não se aplica o art. 496 quando a </w:t>
      </w:r>
      <w:r w:rsidR="00BA1A79" w:rsidRPr="002554B5">
        <w:rPr>
          <w:rFonts w:ascii="Californian FB" w:hAnsi="Californian FB" w:cs="Calibri"/>
          <w:color w:val="000000"/>
        </w:rPr>
        <w:t>condenação</w:t>
      </w:r>
      <w:r>
        <w:rPr>
          <w:rFonts w:ascii="Californian FB" w:hAnsi="Californian FB" w:cs="Calibri"/>
          <w:color w:val="000000"/>
        </w:rPr>
        <w:t xml:space="preserve"> ou o proveito econômico obtido na causa for de valor certo e líquido inferior a: </w:t>
      </w:r>
    </w:p>
    <w:p w14:paraId="235127F3" w14:textId="77777777" w:rsidR="004B3CEE" w:rsidRDefault="004B3CEE" w:rsidP="004B3CEE">
      <w:pPr>
        <w:pStyle w:val="NormalWeb"/>
        <w:spacing w:before="0" w:beforeAutospacing="0" w:after="0" w:afterAutospacing="0" w:line="360" w:lineRule="auto"/>
        <w:jc w:val="both"/>
        <w:rPr>
          <w:rFonts w:ascii="Californian FB" w:hAnsi="Californian FB" w:cs="Calibri"/>
          <w:color w:val="000000"/>
        </w:rPr>
      </w:pPr>
      <w:r>
        <w:rPr>
          <w:rFonts w:ascii="Californian FB" w:hAnsi="Californian FB" w:cs="Calibri"/>
          <w:color w:val="000000"/>
        </w:rPr>
        <w:t xml:space="preserve">- 1.000 </w:t>
      </w:r>
      <w:proofErr w:type="gramStart"/>
      <w:r>
        <w:rPr>
          <w:rFonts w:ascii="Californian FB" w:hAnsi="Californian FB" w:cs="Calibri"/>
          <w:color w:val="000000"/>
        </w:rPr>
        <w:t>salários mínimos</w:t>
      </w:r>
      <w:proofErr w:type="gramEnd"/>
      <w:r>
        <w:rPr>
          <w:rFonts w:ascii="Californian FB" w:hAnsi="Californian FB" w:cs="Calibri"/>
          <w:color w:val="000000"/>
        </w:rPr>
        <w:t xml:space="preserve"> para a União e suas respectivas autarquias e fundações públicas;</w:t>
      </w:r>
    </w:p>
    <w:p w14:paraId="7B765B1B" w14:textId="77777777" w:rsidR="004B3CEE" w:rsidRDefault="004B3CEE" w:rsidP="004B3CEE">
      <w:pPr>
        <w:pStyle w:val="NormalWeb"/>
        <w:spacing w:before="0" w:beforeAutospacing="0" w:after="0" w:afterAutospacing="0" w:line="360" w:lineRule="auto"/>
        <w:jc w:val="both"/>
        <w:rPr>
          <w:rFonts w:ascii="Californian FB" w:hAnsi="Californian FB" w:cs="Calibri"/>
          <w:color w:val="000000"/>
        </w:rPr>
      </w:pPr>
      <w:r>
        <w:rPr>
          <w:rFonts w:ascii="Californian FB" w:hAnsi="Californian FB" w:cs="Calibri"/>
          <w:color w:val="000000"/>
        </w:rPr>
        <w:t xml:space="preserve">- 500 </w:t>
      </w:r>
      <w:proofErr w:type="gramStart"/>
      <w:r>
        <w:rPr>
          <w:rFonts w:ascii="Californian FB" w:hAnsi="Californian FB" w:cs="Calibri"/>
          <w:color w:val="000000"/>
        </w:rPr>
        <w:t>salários mínimos</w:t>
      </w:r>
      <w:proofErr w:type="gramEnd"/>
      <w:r>
        <w:rPr>
          <w:rFonts w:ascii="Californian FB" w:hAnsi="Californian FB" w:cs="Calibri"/>
          <w:color w:val="000000"/>
        </w:rPr>
        <w:t xml:space="preserve"> para os Estados, o DF e suas respectivas autarquias e fundações públicas, bem </w:t>
      </w:r>
      <w:proofErr w:type="gramStart"/>
      <w:r>
        <w:rPr>
          <w:rFonts w:ascii="Californian FB" w:hAnsi="Californian FB" w:cs="Calibri"/>
          <w:color w:val="000000"/>
        </w:rPr>
        <w:t>o s</w:t>
      </w:r>
      <w:proofErr w:type="gramEnd"/>
      <w:r>
        <w:rPr>
          <w:rFonts w:ascii="Californian FB" w:hAnsi="Californian FB" w:cs="Calibri"/>
          <w:color w:val="000000"/>
        </w:rPr>
        <w:t xml:space="preserve"> Municípios-capitais de Estados;</w:t>
      </w:r>
    </w:p>
    <w:p w14:paraId="0692261B" w14:textId="77777777" w:rsidR="004B3CEE" w:rsidRDefault="004B3CEE" w:rsidP="004B3CEE">
      <w:pPr>
        <w:pStyle w:val="NormalWeb"/>
        <w:spacing w:before="0" w:beforeAutospacing="0" w:after="0" w:afterAutospacing="0" w:line="360" w:lineRule="auto"/>
        <w:jc w:val="both"/>
        <w:rPr>
          <w:rFonts w:ascii="Californian FB" w:hAnsi="Californian FB" w:cs="Calibri"/>
          <w:color w:val="000000"/>
        </w:rPr>
      </w:pPr>
      <w:r>
        <w:rPr>
          <w:rFonts w:ascii="Californian FB" w:hAnsi="Californian FB" w:cs="Calibri"/>
          <w:color w:val="000000"/>
        </w:rPr>
        <w:lastRenderedPageBreak/>
        <w:t xml:space="preserve">- 100 </w:t>
      </w:r>
      <w:proofErr w:type="gramStart"/>
      <w:r>
        <w:rPr>
          <w:rFonts w:ascii="Californian FB" w:hAnsi="Californian FB" w:cs="Calibri"/>
          <w:color w:val="000000"/>
        </w:rPr>
        <w:t>salários mínimos</w:t>
      </w:r>
      <w:proofErr w:type="gramEnd"/>
      <w:r>
        <w:rPr>
          <w:rFonts w:ascii="Californian FB" w:hAnsi="Californian FB" w:cs="Calibri"/>
          <w:color w:val="000000"/>
        </w:rPr>
        <w:t xml:space="preserve"> para todos dos demais Municípios e suas respectivas autarquias e fundações públicas.</w:t>
      </w:r>
    </w:p>
    <w:p w14:paraId="2FCC80B3" w14:textId="77777777" w:rsidR="004B3CEE" w:rsidRDefault="004B3CEE" w:rsidP="004B3CEE">
      <w:pPr>
        <w:pStyle w:val="NormalWeb"/>
        <w:spacing w:before="0" w:beforeAutospacing="0" w:after="0" w:afterAutospacing="0" w:line="360" w:lineRule="auto"/>
        <w:jc w:val="both"/>
        <w:rPr>
          <w:rFonts w:ascii="Californian FB" w:hAnsi="Californian FB" w:cs="Calibri"/>
          <w:color w:val="000000"/>
        </w:rPr>
      </w:pPr>
      <w:r>
        <w:rPr>
          <w:rFonts w:ascii="Californian FB" w:hAnsi="Californian FB" w:cs="Calibri"/>
          <w:color w:val="000000"/>
        </w:rPr>
        <w:tab/>
        <w:t>Vê-se que há uma diferenciação expressa entre os diversos entes federados.</w:t>
      </w:r>
    </w:p>
    <w:p w14:paraId="537210EB" w14:textId="77777777" w:rsidR="004B3CEE" w:rsidRDefault="004B3CEE" w:rsidP="004B3CEE">
      <w:pPr>
        <w:pStyle w:val="NormalWeb"/>
        <w:spacing w:before="0" w:beforeAutospacing="0" w:after="0" w:afterAutospacing="0" w:line="360" w:lineRule="auto"/>
        <w:jc w:val="both"/>
        <w:rPr>
          <w:rFonts w:ascii="Californian FB" w:hAnsi="Californian FB" w:cs="Calibri"/>
          <w:color w:val="000000"/>
        </w:rPr>
      </w:pPr>
      <w:r>
        <w:rPr>
          <w:rFonts w:ascii="Californian FB" w:hAnsi="Californian FB" w:cs="Calibri"/>
          <w:color w:val="000000"/>
        </w:rPr>
        <w:tab/>
        <w:t>Já o §4º dispensa a remessa necessária</w:t>
      </w:r>
      <w:r w:rsidR="008F7A8C">
        <w:rPr>
          <w:rFonts w:ascii="Californian FB" w:hAnsi="Californian FB" w:cs="Calibri"/>
          <w:color w:val="000000"/>
        </w:rPr>
        <w:t xml:space="preserve"> quando a sentença estiver fundada em “precedentes do NCPC”, ou seja, em:</w:t>
      </w:r>
    </w:p>
    <w:p w14:paraId="59FFE28F" w14:textId="77777777" w:rsidR="008F7A8C" w:rsidRDefault="008F7A8C" w:rsidP="004B3CEE">
      <w:pPr>
        <w:pStyle w:val="NormalWeb"/>
        <w:spacing w:before="0" w:beforeAutospacing="0" w:after="0" w:afterAutospacing="0" w:line="360" w:lineRule="auto"/>
        <w:jc w:val="both"/>
        <w:rPr>
          <w:rFonts w:ascii="Californian FB" w:hAnsi="Californian FB" w:cs="Calibri"/>
          <w:color w:val="000000"/>
        </w:rPr>
      </w:pPr>
      <w:r>
        <w:rPr>
          <w:rFonts w:ascii="Californian FB" w:hAnsi="Californian FB" w:cs="Calibri"/>
          <w:color w:val="000000"/>
        </w:rPr>
        <w:t xml:space="preserve">- </w:t>
      </w:r>
      <w:proofErr w:type="gramStart"/>
      <w:r>
        <w:rPr>
          <w:rFonts w:ascii="Californian FB" w:hAnsi="Californian FB" w:cs="Calibri"/>
          <w:color w:val="000000"/>
        </w:rPr>
        <w:t>súmula</w:t>
      </w:r>
      <w:proofErr w:type="gramEnd"/>
      <w:r>
        <w:rPr>
          <w:rFonts w:ascii="Californian FB" w:hAnsi="Californian FB" w:cs="Calibri"/>
          <w:color w:val="000000"/>
        </w:rPr>
        <w:t xml:space="preserve"> de tribunal superior;</w:t>
      </w:r>
    </w:p>
    <w:p w14:paraId="48A363F6" w14:textId="77777777" w:rsidR="008F7A8C" w:rsidRDefault="008F7A8C" w:rsidP="004B3CEE">
      <w:pPr>
        <w:pStyle w:val="NormalWeb"/>
        <w:spacing w:before="0" w:beforeAutospacing="0" w:after="0" w:afterAutospacing="0" w:line="360" w:lineRule="auto"/>
        <w:jc w:val="both"/>
        <w:rPr>
          <w:rFonts w:ascii="Californian FB" w:hAnsi="Californian FB" w:cs="Calibri"/>
          <w:color w:val="000000"/>
        </w:rPr>
      </w:pPr>
      <w:r>
        <w:rPr>
          <w:rFonts w:ascii="Californian FB" w:hAnsi="Californian FB" w:cs="Calibri"/>
          <w:color w:val="000000"/>
        </w:rPr>
        <w:t xml:space="preserve">- </w:t>
      </w:r>
      <w:proofErr w:type="gramStart"/>
      <w:r>
        <w:rPr>
          <w:rFonts w:ascii="Californian FB" w:hAnsi="Californian FB" w:cs="Calibri"/>
          <w:color w:val="000000"/>
        </w:rPr>
        <w:t>acórdão</w:t>
      </w:r>
      <w:proofErr w:type="gramEnd"/>
      <w:r>
        <w:rPr>
          <w:rFonts w:ascii="Californian FB" w:hAnsi="Californian FB" w:cs="Calibri"/>
          <w:color w:val="000000"/>
        </w:rPr>
        <w:t xml:space="preserve"> proferido pelo STF ou pelo STJ em julgamento de recursos repetitivos;</w:t>
      </w:r>
    </w:p>
    <w:p w14:paraId="3F3EB04E" w14:textId="77777777" w:rsidR="008F7A8C" w:rsidRDefault="008F7A8C" w:rsidP="004B3CEE">
      <w:pPr>
        <w:pStyle w:val="NormalWeb"/>
        <w:spacing w:before="0" w:beforeAutospacing="0" w:after="0" w:afterAutospacing="0" w:line="360" w:lineRule="auto"/>
        <w:jc w:val="both"/>
        <w:rPr>
          <w:rFonts w:ascii="Californian FB" w:hAnsi="Californian FB" w:cs="Calibri"/>
          <w:color w:val="000000"/>
        </w:rPr>
      </w:pPr>
      <w:r>
        <w:rPr>
          <w:rFonts w:ascii="Californian FB" w:hAnsi="Californian FB" w:cs="Calibri"/>
          <w:color w:val="000000"/>
        </w:rPr>
        <w:t xml:space="preserve">- </w:t>
      </w:r>
      <w:proofErr w:type="gramStart"/>
      <w:r>
        <w:rPr>
          <w:rFonts w:ascii="Californian FB" w:hAnsi="Californian FB" w:cs="Calibri"/>
          <w:color w:val="000000"/>
        </w:rPr>
        <w:t>entendimento</w:t>
      </w:r>
      <w:proofErr w:type="gramEnd"/>
      <w:r>
        <w:rPr>
          <w:rFonts w:ascii="Californian FB" w:hAnsi="Californian FB" w:cs="Calibri"/>
          <w:color w:val="000000"/>
        </w:rPr>
        <w:t xml:space="preserve"> firmado em incidente de resolução de demandas repetitivas ou de assunção de competência;</w:t>
      </w:r>
    </w:p>
    <w:p w14:paraId="62FE754E" w14:textId="77777777" w:rsidR="008F7A8C" w:rsidRDefault="008F7A8C" w:rsidP="004B3CEE">
      <w:pPr>
        <w:pStyle w:val="NormalWeb"/>
        <w:spacing w:before="0" w:beforeAutospacing="0" w:after="0" w:afterAutospacing="0" w:line="360" w:lineRule="auto"/>
        <w:jc w:val="both"/>
        <w:rPr>
          <w:rFonts w:ascii="Californian FB" w:hAnsi="Californian FB" w:cs="Calibri"/>
          <w:color w:val="000000"/>
        </w:rPr>
      </w:pPr>
      <w:r>
        <w:rPr>
          <w:rFonts w:ascii="Californian FB" w:hAnsi="Californian FB" w:cs="Calibri"/>
          <w:color w:val="000000"/>
        </w:rPr>
        <w:t xml:space="preserve">- </w:t>
      </w:r>
      <w:proofErr w:type="gramStart"/>
      <w:r>
        <w:rPr>
          <w:rFonts w:ascii="Californian FB" w:hAnsi="Californian FB" w:cs="Calibri"/>
          <w:color w:val="000000"/>
        </w:rPr>
        <w:t>entendimento</w:t>
      </w:r>
      <w:proofErr w:type="gramEnd"/>
      <w:r>
        <w:rPr>
          <w:rFonts w:ascii="Californian FB" w:hAnsi="Californian FB" w:cs="Calibri"/>
          <w:color w:val="000000"/>
        </w:rPr>
        <w:t xml:space="preserve"> coincidente com orientação vinculante firmada no âmbito administrativo do próprio ente público, consolidada em manifestação, parecer ou súmula administrativa.</w:t>
      </w:r>
    </w:p>
    <w:p w14:paraId="56E70A6D" w14:textId="77777777" w:rsidR="004B3CEE" w:rsidRDefault="004B3CEE" w:rsidP="004B3CEE">
      <w:pPr>
        <w:pStyle w:val="NormalWeb"/>
        <w:spacing w:before="0" w:beforeAutospacing="0" w:after="0" w:afterAutospacing="0" w:line="360" w:lineRule="auto"/>
        <w:jc w:val="both"/>
        <w:rPr>
          <w:rFonts w:ascii="Californian FB" w:hAnsi="Californian FB" w:cs="Calibri"/>
          <w:color w:val="000000"/>
        </w:rPr>
      </w:pPr>
    </w:p>
    <w:p w14:paraId="7887D04F" w14:textId="77777777" w:rsidR="00BA1A79" w:rsidRPr="002554B5" w:rsidRDefault="00BA1A79" w:rsidP="002554B5">
      <w:pPr>
        <w:pStyle w:val="NormalWeb"/>
        <w:spacing w:before="0" w:beforeAutospacing="0" w:after="0" w:afterAutospacing="0" w:line="360" w:lineRule="auto"/>
        <w:jc w:val="both"/>
        <w:rPr>
          <w:rFonts w:ascii="Californian FB" w:hAnsi="Californian FB" w:cs="Calibri"/>
          <w:color w:val="000000"/>
        </w:rPr>
      </w:pPr>
      <w:r w:rsidRPr="002554B5">
        <w:rPr>
          <w:rFonts w:ascii="Californian FB" w:hAnsi="Californian FB" w:cs="Calibri"/>
          <w:color w:val="000000"/>
        </w:rPr>
        <w:t>1.3</w:t>
      </w:r>
      <w:r w:rsidRPr="002554B5">
        <w:rPr>
          <w:rFonts w:ascii="Californian FB" w:hAnsi="Californian FB" w:cs="Calibri"/>
          <w:i/>
          <w:color w:val="000000"/>
        </w:rPr>
        <w:t xml:space="preserve"> na forma originária </w:t>
      </w:r>
      <w:r w:rsidRPr="002554B5">
        <w:rPr>
          <w:rFonts w:ascii="Californian FB" w:hAnsi="Californian FB" w:cs="Calibri"/>
          <w:color w:val="000000"/>
        </w:rPr>
        <w:t>(ou única instância)</w:t>
      </w:r>
    </w:p>
    <w:p w14:paraId="0D4F694D" w14:textId="77777777" w:rsidR="008F7A8C" w:rsidRDefault="00BA1A79" w:rsidP="002554B5">
      <w:pPr>
        <w:pStyle w:val="NormalWeb"/>
        <w:spacing w:before="0" w:beforeAutospacing="0" w:after="0" w:afterAutospacing="0" w:line="360" w:lineRule="auto"/>
        <w:jc w:val="both"/>
        <w:rPr>
          <w:rFonts w:ascii="Californian FB" w:hAnsi="Californian FB" w:cs="Calibri"/>
          <w:color w:val="000000"/>
        </w:rPr>
      </w:pPr>
      <w:r w:rsidRPr="002554B5">
        <w:rPr>
          <w:rFonts w:ascii="Californian FB" w:hAnsi="Californian FB" w:cs="Calibri"/>
          <w:color w:val="000000"/>
        </w:rPr>
        <w:tab/>
      </w:r>
    </w:p>
    <w:p w14:paraId="3A877987" w14:textId="77777777" w:rsidR="00BA1A79" w:rsidRPr="002554B5" w:rsidRDefault="00BA1A79" w:rsidP="008F7A8C">
      <w:pPr>
        <w:pStyle w:val="NormalWeb"/>
        <w:spacing w:before="0" w:beforeAutospacing="0" w:after="0" w:afterAutospacing="0" w:line="360" w:lineRule="auto"/>
        <w:ind w:firstLine="375"/>
        <w:jc w:val="both"/>
        <w:rPr>
          <w:rFonts w:ascii="Californian FB" w:hAnsi="Californian FB" w:cs="Calibri"/>
          <w:color w:val="000000"/>
        </w:rPr>
      </w:pPr>
      <w:r w:rsidRPr="002554B5">
        <w:rPr>
          <w:rFonts w:ascii="Californian FB" w:hAnsi="Californian FB" w:cs="Calibri"/>
          <w:color w:val="000000"/>
        </w:rPr>
        <w:t>Nesse caso, o processo inicia-se diretamente no tribunal, sendo, portanto, excluído da competência dos juízes de 1º grau</w:t>
      </w:r>
      <w:r w:rsidRPr="002554B5">
        <w:rPr>
          <w:rFonts w:ascii="Californian FB" w:hAnsi="Californian FB" w:cs="Calibri"/>
          <w:i/>
          <w:color w:val="000000"/>
        </w:rPr>
        <w:t xml:space="preserve">. </w:t>
      </w:r>
      <w:r w:rsidRPr="002554B5">
        <w:rPr>
          <w:rFonts w:ascii="Californian FB" w:hAnsi="Californian FB" w:cs="Calibri"/>
          <w:color w:val="000000"/>
        </w:rPr>
        <w:t>Tais processos de única instância assim o são em função de:</w:t>
      </w:r>
    </w:p>
    <w:p w14:paraId="7A4DFF9D" w14:textId="77777777" w:rsidR="00BA1A79" w:rsidRPr="002554B5" w:rsidRDefault="00BA1A79" w:rsidP="002554B5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rFonts w:ascii="Californian FB" w:hAnsi="Californian FB" w:cs="Calibri"/>
          <w:color w:val="000000"/>
        </w:rPr>
      </w:pPr>
      <w:r w:rsidRPr="002554B5">
        <w:rPr>
          <w:rFonts w:ascii="Californian FB" w:hAnsi="Californian FB" w:cs="Calibri"/>
          <w:i/>
          <w:color w:val="000000"/>
        </w:rPr>
        <w:t>natureza especial da lide</w:t>
      </w:r>
      <w:r w:rsidRPr="002554B5">
        <w:rPr>
          <w:rFonts w:ascii="Californian FB" w:hAnsi="Californian FB" w:cs="Calibri"/>
          <w:color w:val="000000"/>
        </w:rPr>
        <w:t>: é o caso da ação rescisória, que visa anular ou desconstituir uma sentença já transitada em julgado;</w:t>
      </w:r>
    </w:p>
    <w:p w14:paraId="1D54267E" w14:textId="77777777" w:rsidR="00BA1A79" w:rsidRPr="002554B5" w:rsidRDefault="00BA1A79" w:rsidP="002554B5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rFonts w:ascii="Californian FB" w:hAnsi="Californian FB" w:cs="Calibri"/>
          <w:color w:val="000000"/>
        </w:rPr>
      </w:pPr>
      <w:r w:rsidRPr="002554B5">
        <w:rPr>
          <w:rFonts w:ascii="Californian FB" w:hAnsi="Californian FB" w:cs="Calibri"/>
          <w:i/>
          <w:color w:val="000000"/>
        </w:rPr>
        <w:t>condição da pessoa em litígio</w:t>
      </w:r>
      <w:r w:rsidRPr="002554B5">
        <w:rPr>
          <w:rFonts w:ascii="Californian FB" w:hAnsi="Californian FB" w:cs="Calibri"/>
          <w:color w:val="000000"/>
        </w:rPr>
        <w:t>: mandado de segurança, por exemplo, que a depender da autoridade coatora, será de competência originária do tribunal. Ex: MS contra ato de governador de Estado.</w:t>
      </w:r>
    </w:p>
    <w:p w14:paraId="40557E60" w14:textId="77777777" w:rsidR="00BA1A79" w:rsidRPr="002554B5" w:rsidRDefault="00BA1A79" w:rsidP="002554B5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rFonts w:ascii="Californian FB" w:hAnsi="Californian FB" w:cs="Calibri"/>
          <w:color w:val="000000"/>
        </w:rPr>
      </w:pPr>
      <w:r w:rsidRPr="002554B5">
        <w:rPr>
          <w:rFonts w:ascii="Californian FB" w:hAnsi="Californian FB" w:cs="Calibri"/>
          <w:i/>
          <w:color w:val="000000"/>
        </w:rPr>
        <w:t>razões de ordem política</w:t>
      </w:r>
      <w:r w:rsidRPr="002554B5">
        <w:rPr>
          <w:rFonts w:ascii="Californian FB" w:hAnsi="Californian FB" w:cs="Calibri"/>
          <w:color w:val="000000"/>
        </w:rPr>
        <w:t>: ações criminais contra prefeitos.</w:t>
      </w:r>
    </w:p>
    <w:p w14:paraId="2ADDF11C" w14:textId="77777777" w:rsidR="00BA1A79" w:rsidRPr="002554B5" w:rsidRDefault="00BA1A79" w:rsidP="002554B5">
      <w:pPr>
        <w:pStyle w:val="NormalWeb"/>
        <w:spacing w:before="0" w:beforeAutospacing="0" w:after="0" w:afterAutospacing="0" w:line="360" w:lineRule="auto"/>
        <w:ind w:firstLine="720"/>
        <w:jc w:val="both"/>
        <w:rPr>
          <w:rFonts w:ascii="Californian FB" w:hAnsi="Californian FB" w:cs="Calibri"/>
          <w:color w:val="000000"/>
        </w:rPr>
      </w:pPr>
      <w:r w:rsidRPr="002554B5">
        <w:rPr>
          <w:rFonts w:ascii="Californian FB" w:hAnsi="Californian FB" w:cs="Calibri"/>
          <w:color w:val="000000"/>
        </w:rPr>
        <w:t>Os processos de competência originária dos tribunais não estão sujeitos ao princípio do duplo grau de jurisdição; eles são de única instância (≠ última instância – após interposição dos recursos ordinários, quais sejam, daqueles cabíveis quando houver mera sucumbência). Portanto, não desafiam esse tipo de recurso, mas tão-somente recursos extraordinários em sentido amplo (que incluem o recurso extraordinário em sentido estrito – RE; e o recurso especial – R</w:t>
      </w:r>
      <w:r w:rsidR="008F7A8C">
        <w:rPr>
          <w:rFonts w:ascii="Californian FB" w:hAnsi="Californian FB" w:cs="Calibri"/>
          <w:color w:val="000000"/>
        </w:rPr>
        <w:t>E</w:t>
      </w:r>
      <w:r w:rsidRPr="002554B5">
        <w:rPr>
          <w:rFonts w:ascii="Californian FB" w:hAnsi="Californian FB" w:cs="Calibri"/>
          <w:color w:val="000000"/>
        </w:rPr>
        <w:t>sp), posto que a remessa destes ao órgão superior dá-se não apenas em virtude de mera sucumbência, mas também em função de se resguardar o direito objetivo (normas constitucional e infraconstitucional, respectivamente). É por isso que mais uma vez que o STF e o STJ, quando do julgamento destes recursos, não constituem um 3º grau de jurisdição, mas graus extraordinários.</w:t>
      </w:r>
    </w:p>
    <w:p w14:paraId="1F77768C" w14:textId="77777777" w:rsidR="00274DB4" w:rsidRDefault="00274DB4" w:rsidP="002554B5">
      <w:pPr>
        <w:pStyle w:val="NormalWeb"/>
        <w:spacing w:before="0" w:beforeAutospacing="0" w:after="0" w:afterAutospacing="0" w:line="360" w:lineRule="auto"/>
        <w:ind w:firstLine="720"/>
        <w:jc w:val="both"/>
        <w:rPr>
          <w:rFonts w:ascii="Californian FB" w:hAnsi="Californian FB" w:cs="Calibri"/>
          <w:color w:val="000000"/>
          <w:lang w:bidi="th-TH"/>
        </w:rPr>
      </w:pPr>
    </w:p>
    <w:p w14:paraId="450B9540" w14:textId="77777777" w:rsidR="008F7A8C" w:rsidRPr="002554B5" w:rsidRDefault="008F7A8C" w:rsidP="002554B5">
      <w:pPr>
        <w:pStyle w:val="NormalWeb"/>
        <w:spacing w:before="0" w:beforeAutospacing="0" w:after="0" w:afterAutospacing="0" w:line="360" w:lineRule="auto"/>
        <w:ind w:firstLine="720"/>
        <w:jc w:val="both"/>
        <w:rPr>
          <w:rFonts w:ascii="Californian FB" w:hAnsi="Californian FB" w:cs="Calibri"/>
          <w:color w:val="000000"/>
          <w:cs/>
          <w:lang w:bidi="th-TH"/>
        </w:rPr>
      </w:pPr>
    </w:p>
    <w:p w14:paraId="6869A186" w14:textId="77777777" w:rsidR="00BA1A79" w:rsidRPr="002554B5" w:rsidRDefault="00BA1A79" w:rsidP="002554B5">
      <w:pPr>
        <w:autoSpaceDE w:val="0"/>
        <w:autoSpaceDN w:val="0"/>
        <w:adjustRightInd w:val="0"/>
        <w:spacing w:line="360" w:lineRule="auto"/>
        <w:jc w:val="both"/>
        <w:rPr>
          <w:rFonts w:ascii="Californian FB" w:hAnsi="Californian FB" w:cs="Calibri"/>
          <w:b/>
        </w:rPr>
      </w:pPr>
      <w:r w:rsidRPr="002554B5">
        <w:rPr>
          <w:rFonts w:ascii="Californian FB" w:hAnsi="Californian FB" w:cs="Calibri"/>
          <w:b/>
        </w:rPr>
        <w:lastRenderedPageBreak/>
        <w:t>2 COMPOSIÇÃO E FUNCIONAMENTO DOS TRIBUNAIS</w:t>
      </w:r>
    </w:p>
    <w:p w14:paraId="37667363" w14:textId="77777777" w:rsidR="00BA1A79" w:rsidRPr="002554B5" w:rsidRDefault="00BA1A79" w:rsidP="002554B5">
      <w:pPr>
        <w:autoSpaceDE w:val="0"/>
        <w:autoSpaceDN w:val="0"/>
        <w:adjustRightInd w:val="0"/>
        <w:spacing w:line="360" w:lineRule="auto"/>
        <w:jc w:val="both"/>
        <w:rPr>
          <w:rFonts w:ascii="Californian FB" w:hAnsi="Californian FB" w:cs="Calibri"/>
          <w:b/>
        </w:rPr>
      </w:pPr>
    </w:p>
    <w:p w14:paraId="70657168" w14:textId="77777777" w:rsidR="002554B5" w:rsidRPr="00FF0F23" w:rsidRDefault="00BA1A79" w:rsidP="002554B5">
      <w:pPr>
        <w:autoSpaceDE w:val="0"/>
        <w:autoSpaceDN w:val="0"/>
        <w:adjustRightInd w:val="0"/>
        <w:spacing w:line="360" w:lineRule="auto"/>
        <w:jc w:val="both"/>
        <w:rPr>
          <w:rFonts w:ascii="Californian FB" w:hAnsi="Californian FB" w:cs="Calibri"/>
        </w:rPr>
      </w:pPr>
      <w:r w:rsidRPr="002554B5">
        <w:rPr>
          <w:rFonts w:ascii="Californian FB" w:hAnsi="Californian FB" w:cs="Calibri"/>
        </w:rPr>
        <w:tab/>
      </w:r>
      <w:r w:rsidR="002554B5" w:rsidRPr="002554B5">
        <w:rPr>
          <w:rFonts w:ascii="Californian FB" w:hAnsi="Californian FB" w:cs="Calibri"/>
        </w:rPr>
        <w:t xml:space="preserve">Sabe-se que o modo de julgar ou de </w:t>
      </w:r>
      <w:r w:rsidR="002554B5" w:rsidRPr="00FF0F23">
        <w:rPr>
          <w:rFonts w:ascii="Californian FB" w:hAnsi="Californian FB" w:cs="Calibri"/>
        </w:rPr>
        <w:t xml:space="preserve">exercer a competência do tribunal difere completamente em relação ao juízo de 1º grau ou singular, pois que, neste caso, a decisão será fruto de uma manifestação unilateral do juiz, </w:t>
      </w:r>
      <w:proofErr w:type="gramStart"/>
      <w:r w:rsidR="002554B5" w:rsidRPr="00FF0F23">
        <w:rPr>
          <w:rFonts w:ascii="Californian FB" w:hAnsi="Californian FB" w:cs="Calibri"/>
        </w:rPr>
        <w:t>enquanto que</w:t>
      </w:r>
      <w:proofErr w:type="gramEnd"/>
      <w:r w:rsidR="002554B5" w:rsidRPr="00FF0F23">
        <w:rPr>
          <w:rFonts w:ascii="Californian FB" w:hAnsi="Californian FB" w:cs="Calibri"/>
        </w:rPr>
        <w:t>, no outro, haverá uma conjugação de opiniões de seus vários membros. Por isso, diz-se acórdão, pois deriva do verbo “acordar”.</w:t>
      </w:r>
    </w:p>
    <w:p w14:paraId="7EBC97D1" w14:textId="77777777" w:rsidR="002554B5" w:rsidRPr="00FF0F23" w:rsidRDefault="002554B5" w:rsidP="002554B5">
      <w:pPr>
        <w:autoSpaceDE w:val="0"/>
        <w:autoSpaceDN w:val="0"/>
        <w:adjustRightInd w:val="0"/>
        <w:spacing w:line="360" w:lineRule="auto"/>
        <w:jc w:val="both"/>
        <w:rPr>
          <w:rFonts w:ascii="Californian FB" w:hAnsi="Californian FB" w:cs="Calibri"/>
        </w:rPr>
      </w:pPr>
      <w:r w:rsidRPr="00FF0F23">
        <w:rPr>
          <w:rFonts w:ascii="Californian FB" w:hAnsi="Californian FB" w:cs="Calibri"/>
        </w:rPr>
        <w:tab/>
        <w:t>Mas nem sempre todos os membros do tribunal participam, conjuntamente, dos julgamentos. Na prática, há uma divisão de trabalhos e funções que, tendo por parâmetro o Tribunal de Justiça do Estado de Goiás, conforme sua Lei de Organização Judiciária (Lei 9.129/81, modificada pela Lei 13.644/00) e seu Regimento Interno (Resolução n. 2, de 23.06.82), podem ser assim explicitados:</w:t>
      </w:r>
    </w:p>
    <w:p w14:paraId="241922A4" w14:textId="77777777" w:rsidR="002554B5" w:rsidRPr="00FF0F23" w:rsidRDefault="002554B5" w:rsidP="002554B5">
      <w:pPr>
        <w:autoSpaceDE w:val="0"/>
        <w:autoSpaceDN w:val="0"/>
        <w:adjustRightInd w:val="0"/>
        <w:spacing w:line="360" w:lineRule="auto"/>
        <w:jc w:val="both"/>
        <w:rPr>
          <w:rFonts w:ascii="Californian FB" w:hAnsi="Californian FB" w:cs="Calibri"/>
        </w:rPr>
      </w:pPr>
      <w:r w:rsidRPr="00FF0F23">
        <w:rPr>
          <w:rFonts w:ascii="Californian FB" w:hAnsi="Californian FB" w:cs="Calibri"/>
        </w:rPr>
        <w:t xml:space="preserve">a) </w:t>
      </w:r>
      <w:r w:rsidRPr="00FF0F23">
        <w:rPr>
          <w:rFonts w:ascii="Californian FB" w:hAnsi="Californian FB" w:cs="Calibri"/>
          <w:u w:val="single"/>
        </w:rPr>
        <w:t>Plen</w:t>
      </w:r>
      <w:r w:rsidR="000060E0" w:rsidRPr="00FF0F23">
        <w:rPr>
          <w:rFonts w:ascii="Californian FB" w:hAnsi="Californian FB" w:cs="Calibri"/>
          <w:u w:val="single"/>
        </w:rPr>
        <w:t>ário</w:t>
      </w:r>
      <w:r w:rsidRPr="00FF0F23">
        <w:rPr>
          <w:rFonts w:ascii="Californian FB" w:hAnsi="Californian FB" w:cs="Calibri"/>
        </w:rPr>
        <w:t xml:space="preserve"> (art. 8º, RITJ/GO) – 36 desembargadores (des.), que se reúnem apenas em sessões solenes para decidir questões administrativas e por ocasião de datas festivas (eleição e posse do Presidente, Vice e Corregedor Geral; comemorações cívicas; indicação e agraciamento com o colar do Mérito </w:t>
      </w:r>
      <w:proofErr w:type="gramStart"/>
      <w:r w:rsidRPr="00FF0F23">
        <w:rPr>
          <w:rFonts w:ascii="Californian FB" w:hAnsi="Californian FB" w:cs="Calibri"/>
        </w:rPr>
        <w:t xml:space="preserve">Judiciário </w:t>
      </w:r>
      <w:proofErr w:type="spellStart"/>
      <w:r w:rsidRPr="00FF0F23">
        <w:rPr>
          <w:rFonts w:ascii="Californian FB" w:hAnsi="Californian FB" w:cs="Calibri"/>
        </w:rPr>
        <w:t>etc</w:t>
      </w:r>
      <w:proofErr w:type="spellEnd"/>
      <w:proofErr w:type="gramEnd"/>
      <w:r w:rsidRPr="00FF0F23">
        <w:rPr>
          <w:rFonts w:ascii="Californian FB" w:hAnsi="Californian FB" w:cs="Calibri"/>
        </w:rPr>
        <w:t>).</w:t>
      </w:r>
    </w:p>
    <w:p w14:paraId="7352AED6" w14:textId="77777777" w:rsidR="002554B5" w:rsidRPr="00FF0F23" w:rsidRDefault="002554B5" w:rsidP="002554B5">
      <w:pPr>
        <w:autoSpaceDE w:val="0"/>
        <w:autoSpaceDN w:val="0"/>
        <w:adjustRightInd w:val="0"/>
        <w:spacing w:line="360" w:lineRule="auto"/>
        <w:jc w:val="both"/>
        <w:rPr>
          <w:rFonts w:ascii="Californian FB" w:hAnsi="Californian FB" w:cs="Calibri"/>
        </w:rPr>
      </w:pPr>
      <w:r w:rsidRPr="00FF0F23">
        <w:rPr>
          <w:rFonts w:ascii="Californian FB" w:hAnsi="Californian FB" w:cs="Calibri"/>
        </w:rPr>
        <w:t xml:space="preserve">b) </w:t>
      </w:r>
      <w:r w:rsidR="000060E0" w:rsidRPr="00FF0F23">
        <w:rPr>
          <w:rFonts w:ascii="Californian FB" w:hAnsi="Californian FB" w:cs="Calibri"/>
          <w:u w:val="single"/>
        </w:rPr>
        <w:t>Corte</w:t>
      </w:r>
      <w:r w:rsidRPr="00FF0F23">
        <w:rPr>
          <w:rFonts w:ascii="Californian FB" w:hAnsi="Californian FB" w:cs="Calibri"/>
          <w:u w:val="single"/>
        </w:rPr>
        <w:t xml:space="preserve"> Especial</w:t>
      </w:r>
      <w:r w:rsidRPr="00FF0F23">
        <w:rPr>
          <w:rFonts w:ascii="Californian FB" w:hAnsi="Californian FB" w:cs="Calibri"/>
        </w:rPr>
        <w:t xml:space="preserve"> (</w:t>
      </w:r>
      <w:proofErr w:type="spellStart"/>
      <w:r w:rsidRPr="00FF0F23">
        <w:rPr>
          <w:rFonts w:ascii="Californian FB" w:hAnsi="Californian FB" w:cs="Calibri"/>
        </w:rPr>
        <w:t>arts</w:t>
      </w:r>
      <w:proofErr w:type="spellEnd"/>
      <w:r w:rsidRPr="00FF0F23">
        <w:rPr>
          <w:rFonts w:ascii="Californian FB" w:hAnsi="Californian FB" w:cs="Calibri"/>
        </w:rPr>
        <w:t xml:space="preserve">. 9º e 9º-A, RITJ/GO) – 17 des. mais antigos, com atribuições ou funções atípicas (legislativas – aprovar seu RI; administrativas – organizar e realizar concursos, organizar lista de promoção dos </w:t>
      </w:r>
      <w:proofErr w:type="gramStart"/>
      <w:r w:rsidRPr="00FF0F23">
        <w:rPr>
          <w:rFonts w:ascii="Californian FB" w:hAnsi="Californian FB" w:cs="Calibri"/>
        </w:rPr>
        <w:t xml:space="preserve">magistrados </w:t>
      </w:r>
      <w:proofErr w:type="spellStart"/>
      <w:r w:rsidRPr="00FF0F23">
        <w:rPr>
          <w:rFonts w:ascii="Californian FB" w:hAnsi="Californian FB" w:cs="Calibri"/>
        </w:rPr>
        <w:t>etc</w:t>
      </w:r>
      <w:proofErr w:type="spellEnd"/>
      <w:proofErr w:type="gramEnd"/>
      <w:r w:rsidRPr="00FF0F23">
        <w:rPr>
          <w:rFonts w:ascii="Californian FB" w:hAnsi="Californian FB" w:cs="Calibri"/>
        </w:rPr>
        <w:t>) e típicas (processar e julgar). Antes da Lei n. 13.644/00, todas estas atribuições pertenciam ao Plen</w:t>
      </w:r>
      <w:r w:rsidR="000060E0" w:rsidRPr="00FF0F23">
        <w:rPr>
          <w:rFonts w:ascii="Californian FB" w:hAnsi="Californian FB" w:cs="Calibri"/>
        </w:rPr>
        <w:t>ário</w:t>
      </w:r>
      <w:r w:rsidRPr="00FF0F23">
        <w:rPr>
          <w:rFonts w:ascii="Californian FB" w:hAnsi="Californian FB" w:cs="Calibri"/>
        </w:rPr>
        <w:t xml:space="preserve">, inexistindo no TJ/GO </w:t>
      </w:r>
      <w:r w:rsidR="000060E0" w:rsidRPr="00FF0F23">
        <w:rPr>
          <w:rFonts w:ascii="Californian FB" w:hAnsi="Californian FB" w:cs="Calibri"/>
        </w:rPr>
        <w:t>Corte</w:t>
      </w:r>
      <w:r w:rsidRPr="00FF0F23">
        <w:rPr>
          <w:rFonts w:ascii="Californian FB" w:hAnsi="Californian FB" w:cs="Calibri"/>
        </w:rPr>
        <w:t xml:space="preserve"> Especial. </w:t>
      </w:r>
    </w:p>
    <w:p w14:paraId="460A4FF6" w14:textId="77777777" w:rsidR="002554B5" w:rsidRPr="00FF0F23" w:rsidRDefault="002554B5" w:rsidP="002554B5">
      <w:pPr>
        <w:autoSpaceDE w:val="0"/>
        <w:autoSpaceDN w:val="0"/>
        <w:adjustRightInd w:val="0"/>
        <w:spacing w:line="360" w:lineRule="auto"/>
        <w:jc w:val="both"/>
        <w:rPr>
          <w:rFonts w:ascii="Californian FB" w:hAnsi="Californian FB" w:cs="Calibri"/>
        </w:rPr>
      </w:pPr>
      <w:r w:rsidRPr="00FF0F23">
        <w:rPr>
          <w:rFonts w:ascii="Californian FB" w:hAnsi="Californian FB" w:cs="Calibri"/>
        </w:rPr>
        <w:t xml:space="preserve">c) </w:t>
      </w:r>
      <w:r w:rsidRPr="00FF0F23">
        <w:rPr>
          <w:rFonts w:ascii="Californian FB" w:hAnsi="Californian FB" w:cs="Calibri"/>
          <w:u w:val="single"/>
        </w:rPr>
        <w:t>Seção</w:t>
      </w:r>
      <w:r w:rsidRPr="00FF0F23">
        <w:rPr>
          <w:rFonts w:ascii="Californian FB" w:hAnsi="Californian FB" w:cs="Calibri"/>
        </w:rPr>
        <w:t xml:space="preserve"> (art. 10, RITJ/GO) – composta por 12 des., veio substituir às chamadas Câmaras Reunidas, tanto Cíveis </w:t>
      </w:r>
      <w:proofErr w:type="gramStart"/>
      <w:r w:rsidRPr="00FF0F23">
        <w:rPr>
          <w:rFonts w:ascii="Californian FB" w:hAnsi="Californian FB" w:cs="Calibri"/>
        </w:rPr>
        <w:t>como Criminais</w:t>
      </w:r>
      <w:proofErr w:type="gramEnd"/>
      <w:r w:rsidRPr="00FF0F23">
        <w:rPr>
          <w:rFonts w:ascii="Californian FB" w:hAnsi="Californian FB" w:cs="Calibri"/>
        </w:rPr>
        <w:t xml:space="preserve">. Elas só podem decidir com a presença da maioria absoluta de seus membros, incluídos os Presidentes, que são eleitos, por votação secreta, para um mandato de dois anos, na penúltima sessão do biênio </w:t>
      </w:r>
      <w:proofErr w:type="spellStart"/>
      <w:r w:rsidRPr="00FF0F23">
        <w:rPr>
          <w:rFonts w:ascii="Californian FB" w:hAnsi="Californian FB" w:cs="Calibri"/>
        </w:rPr>
        <w:t>findante</w:t>
      </w:r>
      <w:proofErr w:type="spellEnd"/>
      <w:r w:rsidRPr="00FF0F23">
        <w:rPr>
          <w:rFonts w:ascii="Californian FB" w:hAnsi="Californian FB" w:cs="Calibri"/>
        </w:rPr>
        <w:t xml:space="preserve"> (mandato).</w:t>
      </w:r>
    </w:p>
    <w:p w14:paraId="14AA72E7" w14:textId="77777777" w:rsidR="002554B5" w:rsidRPr="00FF0F23" w:rsidRDefault="002554B5" w:rsidP="002554B5">
      <w:pPr>
        <w:autoSpaceDE w:val="0"/>
        <w:autoSpaceDN w:val="0"/>
        <w:adjustRightInd w:val="0"/>
        <w:spacing w:line="360" w:lineRule="auto"/>
        <w:jc w:val="both"/>
        <w:rPr>
          <w:rFonts w:ascii="Californian FB" w:hAnsi="Californian FB" w:cs="Calibri"/>
        </w:rPr>
      </w:pPr>
      <w:r w:rsidRPr="00FF0F23">
        <w:rPr>
          <w:rFonts w:ascii="Californian FB" w:hAnsi="Californian FB"/>
        </w:rPr>
        <w:pict w14:anchorId="101D79BC">
          <v:shapetype id="_x0000_t87" coordsize="21600,21600" o:spt="87" adj="1800,10800" path="m21600,qx10800@0l10800@2qy0@11,10800@3l10800@1qy21600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21600,0;0,10800;21600,21600" textboxrect="13963,@4,21600,@5"/>
            <v:handles>
              <v:h position="center,#0" yrange="0,@8"/>
              <v:h position="topLeft,#1" yrange="@9,@10"/>
            </v:handles>
          </v:shapetype>
          <v:shape id="AutoShape 66" o:spid="_x0000_s1029" type="#_x0000_t87" style="position:absolute;left:0;text-align:left;margin-left:135pt;margin-top:-6.9pt;width:9pt;height:90pt;z-index:1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"/>
        </w:pict>
      </w:r>
      <w:r w:rsidRPr="00FF0F23">
        <w:rPr>
          <w:rFonts w:ascii="Californian FB" w:hAnsi="Californian FB" w:cs="Calibri"/>
        </w:rPr>
        <w:t xml:space="preserve">                                                 </w:t>
      </w:r>
      <w:r w:rsidR="000060E0" w:rsidRPr="00FF0F23">
        <w:rPr>
          <w:rFonts w:ascii="Californian FB" w:hAnsi="Californian FB" w:cs="Calibri"/>
        </w:rPr>
        <w:t xml:space="preserve">        </w:t>
      </w:r>
      <w:r w:rsidRPr="00FF0F23">
        <w:rPr>
          <w:rFonts w:ascii="Californian FB" w:hAnsi="Californian FB" w:cs="Calibri"/>
          <w:u w:val="single"/>
        </w:rPr>
        <w:t>1ª Câmara Cível</w:t>
      </w:r>
      <w:r w:rsidRPr="00FF0F23">
        <w:rPr>
          <w:rFonts w:ascii="Californian FB" w:hAnsi="Californian FB" w:cs="Calibri"/>
        </w:rPr>
        <w:t xml:space="preserve"> – 4 des. distribuídos, pela ordem de antiguidade e </w:t>
      </w:r>
    </w:p>
    <w:p w14:paraId="6A06B5EC" w14:textId="77777777" w:rsidR="002554B5" w:rsidRPr="00FF0F23" w:rsidRDefault="002554B5" w:rsidP="002554B5">
      <w:pPr>
        <w:numPr>
          <w:ilvl w:val="0"/>
          <w:numId w:val="6"/>
        </w:numPr>
        <w:autoSpaceDE w:val="0"/>
        <w:autoSpaceDN w:val="0"/>
        <w:adjustRightInd w:val="0"/>
        <w:spacing w:line="360" w:lineRule="auto"/>
        <w:jc w:val="both"/>
        <w:rPr>
          <w:rFonts w:ascii="Californian FB" w:hAnsi="Californian FB" w:cs="Calibri"/>
        </w:rPr>
      </w:pPr>
      <w:r w:rsidRPr="00FF0F23">
        <w:rPr>
          <w:rFonts w:ascii="Californian FB" w:hAnsi="Californian FB" w:cs="Calibri"/>
          <w:u w:val="single"/>
        </w:rPr>
        <w:t>1ª Seção Cível</w:t>
      </w:r>
      <w:r w:rsidRPr="00FF0F23">
        <w:rPr>
          <w:rFonts w:ascii="Californian FB" w:hAnsi="Californian FB" w:cs="Calibri"/>
        </w:rPr>
        <w:t xml:space="preserve"> – 12 des.     </w:t>
      </w:r>
      <w:r w:rsidR="000060E0" w:rsidRPr="00FF0F23">
        <w:rPr>
          <w:rFonts w:ascii="Californian FB" w:hAnsi="Californian FB" w:cs="Calibri"/>
        </w:rPr>
        <w:t xml:space="preserve">  </w:t>
      </w:r>
      <w:r w:rsidRPr="00FF0F23">
        <w:rPr>
          <w:rFonts w:ascii="Californian FB" w:hAnsi="Californian FB" w:cs="Calibri"/>
        </w:rPr>
        <w:t xml:space="preserve">de forma alternada, em 4 Turmas, com 3 des. cada. </w:t>
      </w:r>
    </w:p>
    <w:p w14:paraId="1E7E0CCE" w14:textId="77777777" w:rsidR="002554B5" w:rsidRPr="00FF0F23" w:rsidRDefault="002554B5" w:rsidP="002554B5">
      <w:pPr>
        <w:autoSpaceDE w:val="0"/>
        <w:autoSpaceDN w:val="0"/>
        <w:adjustRightInd w:val="0"/>
        <w:spacing w:line="360" w:lineRule="auto"/>
        <w:jc w:val="both"/>
        <w:rPr>
          <w:rFonts w:ascii="Californian FB" w:hAnsi="Californian FB" w:cs="Calibri"/>
        </w:rPr>
      </w:pPr>
      <w:r w:rsidRPr="00FF0F23">
        <w:rPr>
          <w:rFonts w:ascii="Californian FB" w:hAnsi="Californian FB" w:cs="Calibri"/>
        </w:rPr>
        <w:t xml:space="preserve">        (art. 10, RITJ/</w:t>
      </w:r>
      <w:proofErr w:type="gramStart"/>
      <w:r w:rsidRPr="00FF0F23">
        <w:rPr>
          <w:rFonts w:ascii="Californian FB" w:hAnsi="Californian FB" w:cs="Calibri"/>
        </w:rPr>
        <w:t xml:space="preserve">GO)   </w:t>
      </w:r>
      <w:proofErr w:type="gramEnd"/>
      <w:r w:rsidRPr="00FF0F23">
        <w:rPr>
          <w:rFonts w:ascii="Californian FB" w:hAnsi="Californian FB" w:cs="Calibri"/>
        </w:rPr>
        <w:t xml:space="preserve">         </w:t>
      </w:r>
      <w:r w:rsidR="000060E0" w:rsidRPr="00FF0F23">
        <w:rPr>
          <w:rFonts w:ascii="Californian FB" w:hAnsi="Californian FB" w:cs="Calibri"/>
        </w:rPr>
        <w:t xml:space="preserve">  </w:t>
      </w:r>
      <w:r w:rsidRPr="00FF0F23">
        <w:rPr>
          <w:rFonts w:ascii="Californian FB" w:hAnsi="Californian FB" w:cs="Calibri"/>
          <w:u w:val="single"/>
        </w:rPr>
        <w:t>2ª Câmara Cível</w:t>
      </w:r>
      <w:r w:rsidRPr="00FF0F23">
        <w:rPr>
          <w:rFonts w:ascii="Californian FB" w:hAnsi="Californian FB" w:cs="Calibri"/>
        </w:rPr>
        <w:t xml:space="preserve"> – 4 des. – 4 Turmas, com 3 des. cada.</w:t>
      </w:r>
    </w:p>
    <w:p w14:paraId="64BE0E27" w14:textId="77777777" w:rsidR="002554B5" w:rsidRPr="00FF0F23" w:rsidRDefault="002554B5" w:rsidP="002554B5">
      <w:pPr>
        <w:autoSpaceDE w:val="0"/>
        <w:autoSpaceDN w:val="0"/>
        <w:adjustRightInd w:val="0"/>
        <w:spacing w:line="360" w:lineRule="auto"/>
        <w:ind w:left="2835"/>
        <w:jc w:val="both"/>
        <w:rPr>
          <w:rFonts w:ascii="Californian FB" w:hAnsi="Californian FB" w:cs="Calibri"/>
        </w:rPr>
      </w:pPr>
      <w:r w:rsidRPr="00FF0F23">
        <w:rPr>
          <w:rFonts w:ascii="Californian FB" w:hAnsi="Californian FB" w:cs="Calibri"/>
        </w:rPr>
        <w:t xml:space="preserve"> </w:t>
      </w:r>
      <w:r w:rsidRPr="00FF0F23">
        <w:rPr>
          <w:rFonts w:ascii="Californian FB" w:hAnsi="Californian FB" w:cs="Calibri"/>
          <w:u w:val="single"/>
        </w:rPr>
        <w:t>3ª Câmara Cível</w:t>
      </w:r>
      <w:r w:rsidRPr="00FF0F23">
        <w:rPr>
          <w:rFonts w:ascii="Californian FB" w:hAnsi="Californian FB" w:cs="Calibri"/>
        </w:rPr>
        <w:t xml:space="preserve"> – 4 des. – 4 Turmas, com 3 des. cada.</w:t>
      </w:r>
    </w:p>
    <w:p w14:paraId="6A31EDC5" w14:textId="77777777" w:rsidR="002554B5" w:rsidRPr="00FF0F23" w:rsidRDefault="002554B5" w:rsidP="002554B5">
      <w:pPr>
        <w:autoSpaceDE w:val="0"/>
        <w:autoSpaceDN w:val="0"/>
        <w:adjustRightInd w:val="0"/>
        <w:spacing w:line="360" w:lineRule="auto"/>
        <w:ind w:left="2835"/>
        <w:jc w:val="both"/>
        <w:rPr>
          <w:rFonts w:ascii="Californian FB" w:hAnsi="Californian FB" w:cs="Calibri"/>
        </w:rPr>
      </w:pPr>
    </w:p>
    <w:p w14:paraId="187B8539" w14:textId="77777777" w:rsidR="002554B5" w:rsidRPr="00FF0F23" w:rsidRDefault="002554B5" w:rsidP="002554B5">
      <w:pPr>
        <w:numPr>
          <w:ilvl w:val="0"/>
          <w:numId w:val="7"/>
        </w:numPr>
        <w:autoSpaceDE w:val="0"/>
        <w:autoSpaceDN w:val="0"/>
        <w:adjustRightInd w:val="0"/>
        <w:spacing w:line="360" w:lineRule="auto"/>
        <w:jc w:val="both"/>
        <w:rPr>
          <w:rFonts w:ascii="Californian FB" w:hAnsi="Californian FB" w:cs="Calibri"/>
          <w:u w:val="single"/>
        </w:rPr>
      </w:pPr>
      <w:r w:rsidRPr="00FF0F23">
        <w:rPr>
          <w:rFonts w:ascii="Californian FB" w:hAnsi="Californian FB"/>
        </w:rPr>
        <w:pict w14:anchorId="55D3DCDD">
          <v:shape id="AutoShape 67" o:spid="_x0000_s1030" type="#_x0000_t87" style="position:absolute;left:0;text-align:left;margin-left:135pt;margin-top:-6.9pt;width:9pt;height:1in;z-index:2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"/>
        </w:pict>
      </w:r>
      <w:r w:rsidRPr="00FF0F23">
        <w:rPr>
          <w:rFonts w:ascii="Californian FB" w:hAnsi="Californian FB" w:cs="Calibri"/>
          <w:u w:val="single"/>
        </w:rPr>
        <w:t>2ª Seção Cível</w:t>
      </w:r>
      <w:r w:rsidRPr="00FF0F23">
        <w:rPr>
          <w:rFonts w:ascii="Californian FB" w:hAnsi="Californian FB" w:cs="Calibri"/>
        </w:rPr>
        <w:t xml:space="preserve"> – 12 des.    </w:t>
      </w:r>
      <w:r w:rsidR="000060E0" w:rsidRPr="00FF0F23">
        <w:rPr>
          <w:rFonts w:ascii="Californian FB" w:hAnsi="Californian FB" w:cs="Calibri"/>
        </w:rPr>
        <w:t xml:space="preserve">  </w:t>
      </w:r>
      <w:r w:rsidRPr="00FF0F23">
        <w:rPr>
          <w:rFonts w:ascii="Californian FB" w:hAnsi="Californian FB" w:cs="Calibri"/>
          <w:u w:val="single"/>
        </w:rPr>
        <w:t>4ª Câmara Cível</w:t>
      </w:r>
      <w:r w:rsidRPr="00FF0F23">
        <w:rPr>
          <w:rFonts w:ascii="Californian FB" w:hAnsi="Californian FB" w:cs="Calibri"/>
        </w:rPr>
        <w:t xml:space="preserve"> – 4 des. – 4 Turmas, com 3 des. cada.</w:t>
      </w:r>
    </w:p>
    <w:p w14:paraId="55B28956" w14:textId="77777777" w:rsidR="002554B5" w:rsidRPr="00FF0F23" w:rsidRDefault="002554B5" w:rsidP="002554B5">
      <w:pPr>
        <w:autoSpaceDE w:val="0"/>
        <w:autoSpaceDN w:val="0"/>
        <w:adjustRightInd w:val="0"/>
        <w:spacing w:line="360" w:lineRule="auto"/>
        <w:jc w:val="both"/>
        <w:rPr>
          <w:rFonts w:ascii="Californian FB" w:hAnsi="Californian FB" w:cs="Calibri"/>
        </w:rPr>
      </w:pPr>
      <w:r w:rsidRPr="00FF0F23">
        <w:rPr>
          <w:rFonts w:ascii="Californian FB" w:hAnsi="Californian FB" w:cs="Calibri"/>
        </w:rPr>
        <w:t xml:space="preserve">       (art. 10, RITJ/</w:t>
      </w:r>
      <w:proofErr w:type="gramStart"/>
      <w:r w:rsidRPr="00FF0F23">
        <w:rPr>
          <w:rFonts w:ascii="Californian FB" w:hAnsi="Californian FB" w:cs="Calibri"/>
        </w:rPr>
        <w:t xml:space="preserve">GO)   </w:t>
      </w:r>
      <w:proofErr w:type="gramEnd"/>
      <w:r w:rsidRPr="00FF0F23">
        <w:rPr>
          <w:rFonts w:ascii="Californian FB" w:hAnsi="Californian FB" w:cs="Calibri"/>
        </w:rPr>
        <w:t xml:space="preserve">          </w:t>
      </w:r>
      <w:r w:rsidR="000060E0" w:rsidRPr="00FF0F23">
        <w:rPr>
          <w:rFonts w:ascii="Californian FB" w:hAnsi="Californian FB" w:cs="Calibri"/>
        </w:rPr>
        <w:t xml:space="preserve">  </w:t>
      </w:r>
      <w:r w:rsidRPr="00FF0F23">
        <w:rPr>
          <w:rFonts w:ascii="Californian FB" w:hAnsi="Californian FB" w:cs="Calibri"/>
          <w:u w:val="single"/>
        </w:rPr>
        <w:t>5ª Câmara Cível</w:t>
      </w:r>
      <w:r w:rsidRPr="00FF0F23">
        <w:rPr>
          <w:rFonts w:ascii="Californian FB" w:hAnsi="Californian FB" w:cs="Calibri"/>
        </w:rPr>
        <w:t xml:space="preserve"> – 4 des. – 4 Turmas, com 3 des. cada. </w:t>
      </w:r>
    </w:p>
    <w:p w14:paraId="3D4B99D5" w14:textId="77777777" w:rsidR="002554B5" w:rsidRPr="00FF0F23" w:rsidRDefault="002554B5" w:rsidP="002554B5">
      <w:pPr>
        <w:autoSpaceDE w:val="0"/>
        <w:autoSpaceDN w:val="0"/>
        <w:adjustRightInd w:val="0"/>
        <w:spacing w:line="360" w:lineRule="auto"/>
        <w:ind w:firstLine="2835"/>
        <w:jc w:val="both"/>
        <w:rPr>
          <w:rFonts w:ascii="Californian FB" w:hAnsi="Californian FB" w:cs="Calibri"/>
        </w:rPr>
      </w:pPr>
      <w:r w:rsidRPr="00FF0F23">
        <w:rPr>
          <w:rFonts w:ascii="Californian FB" w:hAnsi="Californian FB" w:cs="Calibri"/>
        </w:rPr>
        <w:t xml:space="preserve"> </w:t>
      </w:r>
      <w:r w:rsidRPr="00FF0F23">
        <w:rPr>
          <w:rFonts w:ascii="Californian FB" w:hAnsi="Californian FB" w:cs="Calibri"/>
          <w:u w:val="single"/>
        </w:rPr>
        <w:t>6ª Câmara Cível</w:t>
      </w:r>
      <w:r w:rsidRPr="00FF0F23">
        <w:rPr>
          <w:rFonts w:ascii="Californian FB" w:hAnsi="Californian FB" w:cs="Calibri"/>
        </w:rPr>
        <w:t xml:space="preserve"> – 4 des. – 4 Turmas, com 3 des. cada.</w:t>
      </w:r>
    </w:p>
    <w:p w14:paraId="1859684F" w14:textId="77777777" w:rsidR="000060E0" w:rsidRPr="00FF0F23" w:rsidRDefault="000060E0" w:rsidP="002554B5">
      <w:pPr>
        <w:autoSpaceDE w:val="0"/>
        <w:autoSpaceDN w:val="0"/>
        <w:adjustRightInd w:val="0"/>
        <w:spacing w:line="360" w:lineRule="auto"/>
        <w:jc w:val="both"/>
        <w:rPr>
          <w:rFonts w:ascii="Californian FB" w:hAnsi="Californian FB" w:cs="Calibri"/>
        </w:rPr>
      </w:pPr>
    </w:p>
    <w:p w14:paraId="39034FB4" w14:textId="77777777" w:rsidR="000060E0" w:rsidRPr="00FF0F23" w:rsidRDefault="000060E0" w:rsidP="002554B5">
      <w:pPr>
        <w:autoSpaceDE w:val="0"/>
        <w:autoSpaceDN w:val="0"/>
        <w:adjustRightInd w:val="0"/>
        <w:spacing w:line="360" w:lineRule="auto"/>
        <w:jc w:val="both"/>
        <w:rPr>
          <w:rFonts w:ascii="Californian FB" w:hAnsi="Californian FB" w:cs="Calibri"/>
        </w:rPr>
      </w:pPr>
    </w:p>
    <w:p w14:paraId="4F157E49" w14:textId="77777777" w:rsidR="002554B5" w:rsidRPr="00FF0F23" w:rsidRDefault="002554B5" w:rsidP="002554B5">
      <w:pPr>
        <w:autoSpaceDE w:val="0"/>
        <w:autoSpaceDN w:val="0"/>
        <w:adjustRightInd w:val="0"/>
        <w:spacing w:line="360" w:lineRule="auto"/>
        <w:jc w:val="both"/>
        <w:rPr>
          <w:rFonts w:ascii="Californian FB" w:hAnsi="Californian FB" w:cs="Calibri"/>
        </w:rPr>
      </w:pPr>
      <w:r w:rsidRPr="00FF0F23">
        <w:rPr>
          <w:rFonts w:ascii="Californian FB" w:hAnsi="Californian FB"/>
        </w:rPr>
        <w:lastRenderedPageBreak/>
        <w:pict w14:anchorId="3BCCF3A3">
          <v:shape id="AutoShape 68" o:spid="_x0000_s1031" type="#_x0000_t87" style="position:absolute;left:0;text-align:left;margin-left:135pt;margin-top:14.7pt;width:9pt;height:45pt;z-index:3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"/>
        </w:pict>
      </w:r>
    </w:p>
    <w:p w14:paraId="069AA4D1" w14:textId="77777777" w:rsidR="002554B5" w:rsidRPr="00FF0F23" w:rsidRDefault="002554B5" w:rsidP="002554B5">
      <w:pPr>
        <w:numPr>
          <w:ilvl w:val="0"/>
          <w:numId w:val="6"/>
        </w:numPr>
        <w:autoSpaceDE w:val="0"/>
        <w:autoSpaceDN w:val="0"/>
        <w:adjustRightInd w:val="0"/>
        <w:spacing w:line="360" w:lineRule="auto"/>
        <w:jc w:val="both"/>
        <w:rPr>
          <w:rFonts w:ascii="Californian FB" w:hAnsi="Californian FB" w:cs="Calibri"/>
        </w:rPr>
      </w:pPr>
      <w:r w:rsidRPr="00FF0F23">
        <w:rPr>
          <w:rFonts w:ascii="Californian FB" w:hAnsi="Californian FB" w:cs="Calibri"/>
          <w:u w:val="single"/>
        </w:rPr>
        <w:t>Seção Criminal</w:t>
      </w:r>
      <w:r w:rsidRPr="00FF0F23">
        <w:rPr>
          <w:rFonts w:ascii="Californian FB" w:hAnsi="Californian FB" w:cs="Calibri"/>
        </w:rPr>
        <w:t xml:space="preserve"> – 10 des.   </w:t>
      </w:r>
      <w:r w:rsidR="000060E0" w:rsidRPr="00FF0F23">
        <w:rPr>
          <w:rFonts w:ascii="Californian FB" w:hAnsi="Californian FB" w:cs="Calibri"/>
        </w:rPr>
        <w:t xml:space="preserve"> </w:t>
      </w:r>
      <w:r w:rsidRPr="00FF0F23">
        <w:rPr>
          <w:rFonts w:ascii="Californian FB" w:hAnsi="Californian FB" w:cs="Calibri"/>
          <w:u w:val="single"/>
        </w:rPr>
        <w:t>1ª Câmara Criminal</w:t>
      </w:r>
      <w:r w:rsidRPr="00FF0F23">
        <w:rPr>
          <w:rFonts w:ascii="Californian FB" w:hAnsi="Californian FB" w:cs="Calibri"/>
        </w:rPr>
        <w:t xml:space="preserve"> – 5 des. – 5 Turmas, com 3 des. cada.</w:t>
      </w:r>
    </w:p>
    <w:p w14:paraId="75B1A7C9" w14:textId="77777777" w:rsidR="002554B5" w:rsidRPr="00FF0F23" w:rsidRDefault="002554B5" w:rsidP="002554B5">
      <w:pPr>
        <w:autoSpaceDE w:val="0"/>
        <w:autoSpaceDN w:val="0"/>
        <w:adjustRightInd w:val="0"/>
        <w:spacing w:line="360" w:lineRule="auto"/>
        <w:jc w:val="both"/>
        <w:rPr>
          <w:rFonts w:ascii="Californian FB" w:hAnsi="Californian FB" w:cs="Calibri"/>
        </w:rPr>
      </w:pPr>
      <w:r w:rsidRPr="00FF0F23">
        <w:rPr>
          <w:rFonts w:ascii="Californian FB" w:hAnsi="Californian FB" w:cs="Calibri"/>
        </w:rPr>
        <w:t xml:space="preserve">       (art. 10, RITJ/</w:t>
      </w:r>
      <w:proofErr w:type="gramStart"/>
      <w:r w:rsidRPr="00FF0F23">
        <w:rPr>
          <w:rFonts w:ascii="Californian FB" w:hAnsi="Californian FB" w:cs="Calibri"/>
        </w:rPr>
        <w:t xml:space="preserve">GO)   </w:t>
      </w:r>
      <w:proofErr w:type="gramEnd"/>
      <w:r w:rsidRPr="00FF0F23">
        <w:rPr>
          <w:rFonts w:ascii="Californian FB" w:hAnsi="Californian FB" w:cs="Calibri"/>
        </w:rPr>
        <w:t xml:space="preserve">           </w:t>
      </w:r>
      <w:r w:rsidR="000060E0" w:rsidRPr="00FF0F23">
        <w:rPr>
          <w:rFonts w:ascii="Californian FB" w:hAnsi="Californian FB" w:cs="Calibri"/>
        </w:rPr>
        <w:t xml:space="preserve"> </w:t>
      </w:r>
      <w:r w:rsidRPr="00FF0F23">
        <w:rPr>
          <w:rFonts w:ascii="Californian FB" w:hAnsi="Californian FB" w:cs="Calibri"/>
          <w:u w:val="single"/>
        </w:rPr>
        <w:t>2ª Câmara Criminal</w:t>
      </w:r>
      <w:r w:rsidRPr="00FF0F23">
        <w:rPr>
          <w:rFonts w:ascii="Californian FB" w:hAnsi="Californian FB" w:cs="Calibri"/>
        </w:rPr>
        <w:t xml:space="preserve"> – 5 des. – 5 Turmas, com 3 des. cada. </w:t>
      </w:r>
    </w:p>
    <w:p w14:paraId="3B7EBD43" w14:textId="77777777" w:rsidR="002554B5" w:rsidRPr="00FF0F23" w:rsidRDefault="002554B5" w:rsidP="002554B5">
      <w:pPr>
        <w:autoSpaceDE w:val="0"/>
        <w:autoSpaceDN w:val="0"/>
        <w:adjustRightInd w:val="0"/>
        <w:spacing w:line="360" w:lineRule="auto"/>
        <w:jc w:val="both"/>
        <w:rPr>
          <w:rFonts w:ascii="Californian FB" w:hAnsi="Californian FB" w:cs="Calibri"/>
        </w:rPr>
      </w:pPr>
    </w:p>
    <w:p w14:paraId="082F74E8" w14:textId="77777777" w:rsidR="002554B5" w:rsidRPr="00FF0F23" w:rsidRDefault="002554B5" w:rsidP="002554B5">
      <w:pPr>
        <w:pStyle w:val="PargrafodaLista"/>
        <w:numPr>
          <w:ilvl w:val="0"/>
          <w:numId w:val="8"/>
        </w:numPr>
        <w:autoSpaceDE w:val="0"/>
        <w:autoSpaceDN w:val="0"/>
        <w:adjustRightInd w:val="0"/>
        <w:spacing w:line="360" w:lineRule="auto"/>
        <w:jc w:val="both"/>
        <w:rPr>
          <w:rFonts w:ascii="Californian FB" w:hAnsi="Californian FB" w:cs="Calibri"/>
        </w:rPr>
      </w:pPr>
      <w:r w:rsidRPr="00FF0F23">
        <w:rPr>
          <w:rFonts w:ascii="Californian FB" w:hAnsi="Californian FB" w:cs="Calibri"/>
          <w:u w:val="single"/>
        </w:rPr>
        <w:t>Câmara Cível</w:t>
      </w:r>
      <w:r w:rsidRPr="00FF0F23">
        <w:rPr>
          <w:rFonts w:ascii="Californian FB" w:hAnsi="Californian FB" w:cs="Calibri"/>
        </w:rPr>
        <w:t xml:space="preserve"> (</w:t>
      </w:r>
      <w:proofErr w:type="spellStart"/>
      <w:r w:rsidRPr="00FF0F23">
        <w:rPr>
          <w:rFonts w:ascii="Californian FB" w:hAnsi="Californian FB" w:cs="Calibri"/>
        </w:rPr>
        <w:t>arts</w:t>
      </w:r>
      <w:proofErr w:type="spellEnd"/>
      <w:r w:rsidRPr="00FF0F23">
        <w:rPr>
          <w:rFonts w:ascii="Californian FB" w:hAnsi="Californian FB" w:cs="Calibri"/>
        </w:rPr>
        <w:t xml:space="preserve">. 12 a 15, RITJ/GO) </w:t>
      </w:r>
      <w:proofErr w:type="gramStart"/>
      <w:r w:rsidRPr="00FF0F23">
        <w:rPr>
          <w:rFonts w:ascii="Californian FB" w:hAnsi="Californian FB" w:cs="Calibri"/>
        </w:rPr>
        <w:t>–  4</w:t>
      </w:r>
      <w:proofErr w:type="gramEnd"/>
      <w:r w:rsidRPr="00FF0F23">
        <w:rPr>
          <w:rFonts w:ascii="Californian FB" w:hAnsi="Californian FB" w:cs="Calibri"/>
        </w:rPr>
        <w:t xml:space="preserve"> des. distribuídos em 4 Turmas, por ordem decrescente de antiguidade, alternativamente. Cada Câmara funciona com a presença mínima de 3 membros, incluído o Presidente, devendo este ser eleito dentre seus membros, também por votação secreta, para um mandato de dois anos, na penúltima sessão do biênio </w:t>
      </w:r>
      <w:proofErr w:type="spellStart"/>
      <w:r w:rsidRPr="00FF0F23">
        <w:rPr>
          <w:rFonts w:ascii="Californian FB" w:hAnsi="Californian FB" w:cs="Calibri"/>
        </w:rPr>
        <w:t>findante</w:t>
      </w:r>
      <w:proofErr w:type="spellEnd"/>
      <w:r w:rsidRPr="00FF0F23">
        <w:rPr>
          <w:rFonts w:ascii="Californian FB" w:hAnsi="Californian FB" w:cs="Calibri"/>
        </w:rPr>
        <w:t xml:space="preserve"> (mandato).</w:t>
      </w:r>
    </w:p>
    <w:p w14:paraId="1FA49949" w14:textId="77777777" w:rsidR="002554B5" w:rsidRPr="00FF0F23" w:rsidRDefault="002554B5" w:rsidP="002554B5">
      <w:pPr>
        <w:pStyle w:val="PargrafodaLista"/>
        <w:autoSpaceDE w:val="0"/>
        <w:autoSpaceDN w:val="0"/>
        <w:adjustRightInd w:val="0"/>
        <w:spacing w:line="360" w:lineRule="auto"/>
        <w:ind w:left="375"/>
        <w:jc w:val="both"/>
        <w:rPr>
          <w:rFonts w:ascii="Californian FB" w:hAnsi="Californian FB" w:cs="Calibri"/>
        </w:rPr>
      </w:pPr>
    </w:p>
    <w:p w14:paraId="0899576B" w14:textId="77777777" w:rsidR="002554B5" w:rsidRPr="00FF0F23" w:rsidRDefault="002554B5" w:rsidP="002554B5">
      <w:pPr>
        <w:autoSpaceDE w:val="0"/>
        <w:autoSpaceDN w:val="0"/>
        <w:adjustRightInd w:val="0"/>
        <w:spacing w:line="360" w:lineRule="auto"/>
        <w:jc w:val="both"/>
        <w:rPr>
          <w:rFonts w:ascii="Californian FB" w:hAnsi="Californian FB" w:cs="Calibri"/>
        </w:rPr>
      </w:pPr>
      <w:r w:rsidRPr="00FF0F23">
        <w:rPr>
          <w:rFonts w:ascii="Californian FB" w:hAnsi="Californian FB" w:cs="Calibri"/>
        </w:rPr>
        <w:t xml:space="preserve">e) </w:t>
      </w:r>
      <w:r w:rsidRPr="00FF0F23">
        <w:rPr>
          <w:rFonts w:ascii="Californian FB" w:hAnsi="Californian FB" w:cs="Calibri"/>
          <w:u w:val="single"/>
        </w:rPr>
        <w:t>Turma</w:t>
      </w:r>
      <w:r w:rsidRPr="00FF0F23">
        <w:rPr>
          <w:rFonts w:ascii="Californian FB" w:hAnsi="Californian FB" w:cs="Calibri"/>
        </w:rPr>
        <w:t xml:space="preserve"> (art. 12, §1º, RITJ/GO) – 3 des., sendo um relator, </w:t>
      </w:r>
      <w:r w:rsidR="000060E0" w:rsidRPr="00FF0F23">
        <w:rPr>
          <w:rFonts w:ascii="Californian FB" w:hAnsi="Californian FB" w:cs="Calibri"/>
        </w:rPr>
        <w:t>dois</w:t>
      </w:r>
      <w:r w:rsidRPr="00FF0F23">
        <w:rPr>
          <w:rFonts w:ascii="Californian FB" w:hAnsi="Californian FB" w:cs="Calibri"/>
        </w:rPr>
        <w:t xml:space="preserve"> voga</w:t>
      </w:r>
      <w:r w:rsidR="000060E0" w:rsidRPr="00FF0F23">
        <w:rPr>
          <w:rFonts w:ascii="Californian FB" w:hAnsi="Californian FB" w:cs="Calibri"/>
        </w:rPr>
        <w:t>is</w:t>
      </w:r>
      <w:r w:rsidRPr="00FF0F23">
        <w:rPr>
          <w:rFonts w:ascii="Californian FB" w:hAnsi="Californian FB" w:cs="Calibri"/>
        </w:rPr>
        <w:t xml:space="preserve"> (ordem decrescente de antiguidade – art. 12).</w:t>
      </w:r>
    </w:p>
    <w:p w14:paraId="7DBB6BCC" w14:textId="77777777" w:rsidR="002554B5" w:rsidRPr="00FF0F23" w:rsidRDefault="002554B5" w:rsidP="002554B5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Californian FB" w:hAnsi="Californian FB" w:cs="Calibri"/>
        </w:rPr>
      </w:pPr>
      <w:r w:rsidRPr="00FF0F23">
        <w:rPr>
          <w:rFonts w:ascii="Californian FB" w:hAnsi="Californian FB" w:cs="Calibri"/>
          <w:b/>
        </w:rPr>
        <w:t xml:space="preserve">Exemplo: </w:t>
      </w:r>
      <w:r w:rsidRPr="00FF0F23">
        <w:rPr>
          <w:rFonts w:ascii="Californian FB" w:hAnsi="Californian FB" w:cs="Calibri"/>
          <w:u w:val="single"/>
        </w:rPr>
        <w:t>1ª Câmara</w:t>
      </w:r>
      <w:r w:rsidRPr="00FF0F23">
        <w:rPr>
          <w:rFonts w:ascii="Californian FB" w:hAnsi="Californian FB" w:cs="Calibri"/>
        </w:rPr>
        <w:t xml:space="preserve"> (4 des. =&gt; A, B, C, D)</w:t>
      </w:r>
    </w:p>
    <w:p w14:paraId="1A237FB3" w14:textId="77777777" w:rsidR="002554B5" w:rsidRPr="00FF0F23" w:rsidRDefault="002554B5" w:rsidP="002554B5">
      <w:pPr>
        <w:tabs>
          <w:tab w:val="left" w:pos="180"/>
        </w:tabs>
        <w:autoSpaceDE w:val="0"/>
        <w:autoSpaceDN w:val="0"/>
        <w:adjustRightInd w:val="0"/>
        <w:spacing w:line="360" w:lineRule="auto"/>
        <w:ind w:left="1440"/>
        <w:jc w:val="both"/>
        <w:rPr>
          <w:rFonts w:ascii="Californian FB" w:hAnsi="Californian FB" w:cs="Calibri"/>
        </w:rPr>
      </w:pPr>
      <w:r w:rsidRPr="00FF0F23">
        <w:rPr>
          <w:rFonts w:ascii="Californian FB" w:hAnsi="Californian FB" w:cs="Calibri"/>
        </w:rPr>
        <w:t>1ª Turma = A (relator), B (</w:t>
      </w:r>
      <w:r w:rsidR="000060E0" w:rsidRPr="00FF0F23">
        <w:rPr>
          <w:rFonts w:ascii="Californian FB" w:hAnsi="Californian FB" w:cs="Calibri"/>
        </w:rPr>
        <w:t>1º vogal</w:t>
      </w:r>
      <w:r w:rsidRPr="00FF0F23">
        <w:rPr>
          <w:rFonts w:ascii="Californian FB" w:hAnsi="Californian FB" w:cs="Calibri"/>
        </w:rPr>
        <w:t>), C (</w:t>
      </w:r>
      <w:r w:rsidR="000060E0" w:rsidRPr="00FF0F23">
        <w:rPr>
          <w:rFonts w:ascii="Californian FB" w:hAnsi="Californian FB" w:cs="Calibri"/>
        </w:rPr>
        <w:t xml:space="preserve">2º </w:t>
      </w:r>
      <w:r w:rsidRPr="00FF0F23">
        <w:rPr>
          <w:rFonts w:ascii="Californian FB" w:hAnsi="Californian FB" w:cs="Calibri"/>
        </w:rPr>
        <w:t>vogal)</w:t>
      </w:r>
    </w:p>
    <w:p w14:paraId="5EE6C2FA" w14:textId="77777777" w:rsidR="002554B5" w:rsidRPr="00FF0F23" w:rsidRDefault="002554B5" w:rsidP="002554B5">
      <w:pPr>
        <w:tabs>
          <w:tab w:val="left" w:pos="180"/>
        </w:tabs>
        <w:autoSpaceDE w:val="0"/>
        <w:autoSpaceDN w:val="0"/>
        <w:adjustRightInd w:val="0"/>
        <w:spacing w:line="360" w:lineRule="auto"/>
        <w:ind w:left="1440"/>
        <w:jc w:val="both"/>
        <w:rPr>
          <w:rFonts w:ascii="Californian FB" w:hAnsi="Californian FB" w:cs="Calibri"/>
        </w:rPr>
      </w:pPr>
      <w:r w:rsidRPr="00FF0F23">
        <w:rPr>
          <w:rFonts w:ascii="Californian FB" w:hAnsi="Californian FB" w:cs="Calibri"/>
        </w:rPr>
        <w:t>2ª Turma = B (relator), C (</w:t>
      </w:r>
      <w:r w:rsidR="000060E0" w:rsidRPr="00FF0F23">
        <w:rPr>
          <w:rFonts w:ascii="Californian FB" w:hAnsi="Californian FB" w:cs="Calibri"/>
        </w:rPr>
        <w:t>1º vogal</w:t>
      </w:r>
      <w:r w:rsidRPr="00FF0F23">
        <w:rPr>
          <w:rFonts w:ascii="Californian FB" w:hAnsi="Californian FB" w:cs="Calibri"/>
        </w:rPr>
        <w:t>), D (</w:t>
      </w:r>
      <w:r w:rsidR="000060E0" w:rsidRPr="00FF0F23">
        <w:rPr>
          <w:rFonts w:ascii="Californian FB" w:hAnsi="Californian FB" w:cs="Calibri"/>
        </w:rPr>
        <w:t>2º vogal</w:t>
      </w:r>
      <w:r w:rsidRPr="00FF0F23">
        <w:rPr>
          <w:rFonts w:ascii="Californian FB" w:hAnsi="Californian FB" w:cs="Calibri"/>
        </w:rPr>
        <w:t>)</w:t>
      </w:r>
    </w:p>
    <w:p w14:paraId="55D2DF90" w14:textId="77777777" w:rsidR="002554B5" w:rsidRPr="00FF0F23" w:rsidRDefault="002554B5" w:rsidP="002554B5">
      <w:pPr>
        <w:tabs>
          <w:tab w:val="left" w:pos="180"/>
        </w:tabs>
        <w:autoSpaceDE w:val="0"/>
        <w:autoSpaceDN w:val="0"/>
        <w:adjustRightInd w:val="0"/>
        <w:spacing w:line="360" w:lineRule="auto"/>
        <w:ind w:left="1440"/>
        <w:jc w:val="both"/>
        <w:rPr>
          <w:rFonts w:ascii="Californian FB" w:hAnsi="Californian FB" w:cs="Calibri"/>
        </w:rPr>
      </w:pPr>
      <w:r w:rsidRPr="00FF0F23">
        <w:rPr>
          <w:rFonts w:ascii="Californian FB" w:hAnsi="Californian FB" w:cs="Calibri"/>
        </w:rPr>
        <w:t>3ª Turma = C (relator), D (</w:t>
      </w:r>
      <w:r w:rsidR="000060E0" w:rsidRPr="00FF0F23">
        <w:rPr>
          <w:rFonts w:ascii="Californian FB" w:hAnsi="Californian FB" w:cs="Calibri"/>
        </w:rPr>
        <w:t>1º vogal</w:t>
      </w:r>
      <w:r w:rsidRPr="00FF0F23">
        <w:rPr>
          <w:rFonts w:ascii="Californian FB" w:hAnsi="Californian FB" w:cs="Calibri"/>
        </w:rPr>
        <w:t>), A (</w:t>
      </w:r>
      <w:r w:rsidR="000060E0" w:rsidRPr="00FF0F23">
        <w:rPr>
          <w:rFonts w:ascii="Californian FB" w:hAnsi="Californian FB" w:cs="Calibri"/>
        </w:rPr>
        <w:t>2º vogal</w:t>
      </w:r>
      <w:r w:rsidRPr="00FF0F23">
        <w:rPr>
          <w:rFonts w:ascii="Californian FB" w:hAnsi="Californian FB" w:cs="Calibri"/>
        </w:rPr>
        <w:t>)</w:t>
      </w:r>
    </w:p>
    <w:p w14:paraId="15D782FD" w14:textId="77777777" w:rsidR="002554B5" w:rsidRPr="00FF0F23" w:rsidRDefault="002554B5" w:rsidP="002554B5">
      <w:pPr>
        <w:tabs>
          <w:tab w:val="left" w:pos="180"/>
        </w:tabs>
        <w:autoSpaceDE w:val="0"/>
        <w:autoSpaceDN w:val="0"/>
        <w:adjustRightInd w:val="0"/>
        <w:spacing w:line="360" w:lineRule="auto"/>
        <w:ind w:left="1440"/>
        <w:jc w:val="both"/>
        <w:rPr>
          <w:rFonts w:ascii="Californian FB" w:hAnsi="Californian FB" w:cs="Calibri"/>
        </w:rPr>
      </w:pPr>
      <w:r w:rsidRPr="00FF0F23">
        <w:rPr>
          <w:rFonts w:ascii="Californian FB" w:hAnsi="Californian FB" w:cs="Calibri"/>
        </w:rPr>
        <w:t>4ª Turma = D (relator), A (</w:t>
      </w:r>
      <w:r w:rsidR="000060E0" w:rsidRPr="00FF0F23">
        <w:rPr>
          <w:rFonts w:ascii="Californian FB" w:hAnsi="Californian FB" w:cs="Calibri"/>
        </w:rPr>
        <w:t>1º vogal</w:t>
      </w:r>
      <w:r w:rsidRPr="00FF0F23">
        <w:rPr>
          <w:rFonts w:ascii="Californian FB" w:hAnsi="Californian FB" w:cs="Calibri"/>
        </w:rPr>
        <w:t>), B (</w:t>
      </w:r>
      <w:r w:rsidR="000060E0" w:rsidRPr="00FF0F23">
        <w:rPr>
          <w:rFonts w:ascii="Californian FB" w:hAnsi="Californian FB" w:cs="Calibri"/>
        </w:rPr>
        <w:t>2º vogal</w:t>
      </w:r>
      <w:r w:rsidRPr="00FF0F23">
        <w:rPr>
          <w:rFonts w:ascii="Californian FB" w:hAnsi="Californian FB" w:cs="Calibri"/>
        </w:rPr>
        <w:t>)</w:t>
      </w:r>
      <w:r w:rsidRPr="00FF0F23">
        <w:rPr>
          <w:rFonts w:ascii="Californian FB" w:hAnsi="Californian FB" w:cs="Calibri"/>
        </w:rPr>
        <w:tab/>
      </w:r>
    </w:p>
    <w:p w14:paraId="07C8D810" w14:textId="77777777" w:rsidR="000060E0" w:rsidRPr="00FF0F23" w:rsidRDefault="002554B5" w:rsidP="002554B5">
      <w:pPr>
        <w:tabs>
          <w:tab w:val="left" w:pos="720"/>
        </w:tabs>
        <w:autoSpaceDE w:val="0"/>
        <w:autoSpaceDN w:val="0"/>
        <w:adjustRightInd w:val="0"/>
        <w:spacing w:line="360" w:lineRule="auto"/>
        <w:jc w:val="both"/>
        <w:rPr>
          <w:rFonts w:ascii="Californian FB" w:hAnsi="Californian FB" w:cs="Calibri"/>
        </w:rPr>
      </w:pPr>
      <w:r w:rsidRPr="00FF0F23">
        <w:rPr>
          <w:rFonts w:ascii="Californian FB" w:hAnsi="Californian FB" w:cs="Calibri"/>
        </w:rPr>
        <w:tab/>
      </w:r>
    </w:p>
    <w:p w14:paraId="3F15A179" w14:textId="77777777" w:rsidR="002554B5" w:rsidRPr="00FF0F23" w:rsidRDefault="000060E0" w:rsidP="002554B5">
      <w:pPr>
        <w:tabs>
          <w:tab w:val="left" w:pos="720"/>
        </w:tabs>
        <w:autoSpaceDE w:val="0"/>
        <w:autoSpaceDN w:val="0"/>
        <w:adjustRightInd w:val="0"/>
        <w:spacing w:line="360" w:lineRule="auto"/>
        <w:jc w:val="both"/>
        <w:rPr>
          <w:rFonts w:ascii="Californian FB" w:hAnsi="Californian FB" w:cs="Calibri"/>
        </w:rPr>
      </w:pPr>
      <w:r w:rsidRPr="00FF0F23">
        <w:rPr>
          <w:rFonts w:ascii="Californian FB" w:hAnsi="Californian FB" w:cs="Calibri"/>
        </w:rPr>
        <w:tab/>
      </w:r>
      <w:r w:rsidR="002554B5" w:rsidRPr="00FF0F23">
        <w:rPr>
          <w:rFonts w:ascii="Californian FB" w:hAnsi="Californian FB" w:cs="Calibri"/>
        </w:rPr>
        <w:t xml:space="preserve">Percebe-se que os desembargadores </w:t>
      </w:r>
      <w:proofErr w:type="gramStart"/>
      <w:r w:rsidR="002554B5" w:rsidRPr="00FF0F23">
        <w:rPr>
          <w:rFonts w:ascii="Californian FB" w:hAnsi="Californian FB" w:cs="Calibri"/>
        </w:rPr>
        <w:t>revezam-se</w:t>
      </w:r>
      <w:proofErr w:type="gramEnd"/>
      <w:r w:rsidR="002554B5" w:rsidRPr="00FF0F23">
        <w:rPr>
          <w:rFonts w:ascii="Californian FB" w:hAnsi="Californian FB" w:cs="Calibri"/>
        </w:rPr>
        <w:t xml:space="preserve"> nas Turmas, ora atuando como relator, ora como </w:t>
      </w:r>
      <w:r w:rsidRPr="00FF0F23">
        <w:rPr>
          <w:rFonts w:ascii="Californian FB" w:hAnsi="Californian FB" w:cs="Calibri"/>
        </w:rPr>
        <w:t>1º vogal</w:t>
      </w:r>
      <w:r w:rsidR="002554B5" w:rsidRPr="00FF0F23">
        <w:rPr>
          <w:rFonts w:ascii="Californian FB" w:hAnsi="Californian FB" w:cs="Calibri"/>
        </w:rPr>
        <w:t xml:space="preserve"> e ora como </w:t>
      </w:r>
      <w:r w:rsidRPr="00FF0F23">
        <w:rPr>
          <w:rFonts w:ascii="Californian FB" w:hAnsi="Californian FB" w:cs="Calibri"/>
        </w:rPr>
        <w:t>2º vogal</w:t>
      </w:r>
      <w:r w:rsidR="002554B5" w:rsidRPr="00FF0F23">
        <w:rPr>
          <w:rFonts w:ascii="Californian FB" w:hAnsi="Californian FB" w:cs="Calibri"/>
        </w:rPr>
        <w:t>.</w:t>
      </w:r>
      <w:r w:rsidR="002554B5" w:rsidRPr="00FF0F23">
        <w:rPr>
          <w:rFonts w:ascii="Californian FB" w:hAnsi="Californian FB" w:cs="Calibri"/>
        </w:rPr>
        <w:tab/>
      </w:r>
    </w:p>
    <w:p w14:paraId="3BE0799F" w14:textId="77777777" w:rsidR="002554B5" w:rsidRPr="00FF0F23" w:rsidRDefault="002554B5" w:rsidP="002554B5">
      <w:pPr>
        <w:tabs>
          <w:tab w:val="left" w:pos="720"/>
        </w:tabs>
        <w:autoSpaceDE w:val="0"/>
        <w:autoSpaceDN w:val="0"/>
        <w:adjustRightInd w:val="0"/>
        <w:spacing w:line="360" w:lineRule="auto"/>
        <w:jc w:val="both"/>
        <w:rPr>
          <w:rFonts w:ascii="Californian FB" w:hAnsi="Californian FB" w:cs="Calibri"/>
        </w:rPr>
      </w:pPr>
      <w:r w:rsidRPr="00FF0F23">
        <w:rPr>
          <w:rFonts w:ascii="Californian FB" w:hAnsi="Californian FB" w:cs="Calibri"/>
        </w:rPr>
        <w:tab/>
        <w:t>Importante lembrar que em qualquer dos órgãos fracionados, quais sejam, Seções, Câmaras (exceto Turmas), possuem:</w:t>
      </w:r>
    </w:p>
    <w:p w14:paraId="2DA69A5C" w14:textId="77777777" w:rsidR="002554B5" w:rsidRPr="00FF0F23" w:rsidRDefault="002554B5" w:rsidP="002554B5">
      <w:pPr>
        <w:tabs>
          <w:tab w:val="left" w:pos="720"/>
        </w:tabs>
        <w:autoSpaceDE w:val="0"/>
        <w:autoSpaceDN w:val="0"/>
        <w:adjustRightInd w:val="0"/>
        <w:spacing w:line="360" w:lineRule="auto"/>
        <w:jc w:val="both"/>
        <w:rPr>
          <w:rFonts w:ascii="Californian FB" w:hAnsi="Californian FB" w:cs="Calibri"/>
        </w:rPr>
      </w:pPr>
    </w:p>
    <w:p w14:paraId="6B7C8DD7" w14:textId="77777777" w:rsidR="002554B5" w:rsidRPr="00FF0F23" w:rsidRDefault="002554B5" w:rsidP="002554B5">
      <w:pPr>
        <w:tabs>
          <w:tab w:val="left" w:pos="720"/>
        </w:tabs>
        <w:autoSpaceDE w:val="0"/>
        <w:autoSpaceDN w:val="0"/>
        <w:adjustRightInd w:val="0"/>
        <w:spacing w:line="360" w:lineRule="auto"/>
        <w:jc w:val="both"/>
        <w:rPr>
          <w:rFonts w:ascii="Californian FB" w:hAnsi="Californian FB" w:cs="Calibri"/>
        </w:rPr>
      </w:pPr>
      <w:r w:rsidRPr="00FF0F23">
        <w:rPr>
          <w:rFonts w:ascii="Californian FB" w:hAnsi="Californian FB" w:cs="Calibri"/>
        </w:rPr>
        <w:t xml:space="preserve">a) </w:t>
      </w:r>
      <w:r w:rsidRPr="00FF0F23">
        <w:rPr>
          <w:rFonts w:ascii="Californian FB" w:hAnsi="Californian FB" w:cs="Calibri"/>
          <w:u w:val="single"/>
        </w:rPr>
        <w:t>Presidente</w:t>
      </w:r>
      <w:r w:rsidRPr="00FF0F23">
        <w:rPr>
          <w:rFonts w:ascii="Californian FB" w:hAnsi="Californian FB" w:cs="Calibri"/>
        </w:rPr>
        <w:t>:</w:t>
      </w:r>
    </w:p>
    <w:p w14:paraId="245A69D1" w14:textId="77777777" w:rsidR="000060E0" w:rsidRPr="00FF0F23" w:rsidRDefault="002554B5" w:rsidP="002554B5">
      <w:pPr>
        <w:tabs>
          <w:tab w:val="left" w:pos="720"/>
        </w:tabs>
        <w:autoSpaceDE w:val="0"/>
        <w:autoSpaceDN w:val="0"/>
        <w:adjustRightInd w:val="0"/>
        <w:spacing w:line="360" w:lineRule="auto"/>
        <w:jc w:val="both"/>
        <w:rPr>
          <w:rFonts w:ascii="Californian FB" w:hAnsi="Californian FB" w:cs="Calibri"/>
        </w:rPr>
      </w:pPr>
      <w:r w:rsidRPr="00FF0F23">
        <w:rPr>
          <w:rFonts w:ascii="Californian FB" w:hAnsi="Californian FB" w:cs="Calibri"/>
        </w:rPr>
        <w:tab/>
        <w:t>O Presidente do Plen</w:t>
      </w:r>
      <w:r w:rsidR="000060E0" w:rsidRPr="00FF0F23">
        <w:rPr>
          <w:rFonts w:ascii="Californian FB" w:hAnsi="Californian FB" w:cs="Calibri"/>
        </w:rPr>
        <w:t>ário</w:t>
      </w:r>
      <w:r w:rsidRPr="00FF0F23">
        <w:rPr>
          <w:rFonts w:ascii="Californian FB" w:hAnsi="Californian FB" w:cs="Calibri"/>
        </w:rPr>
        <w:t xml:space="preserve"> e d</w:t>
      </w:r>
      <w:r w:rsidR="000060E0" w:rsidRPr="00FF0F23">
        <w:rPr>
          <w:rFonts w:ascii="Californian FB" w:hAnsi="Californian FB" w:cs="Calibri"/>
        </w:rPr>
        <w:t>a</w:t>
      </w:r>
      <w:r w:rsidRPr="00FF0F23">
        <w:rPr>
          <w:rFonts w:ascii="Californian FB" w:hAnsi="Californian FB" w:cs="Calibri"/>
        </w:rPr>
        <w:t xml:space="preserve"> </w:t>
      </w:r>
      <w:r w:rsidR="000060E0" w:rsidRPr="00FF0F23">
        <w:rPr>
          <w:rFonts w:ascii="Californian FB" w:hAnsi="Californian FB" w:cs="Calibri"/>
        </w:rPr>
        <w:t>C</w:t>
      </w:r>
      <w:r w:rsidRPr="00FF0F23">
        <w:rPr>
          <w:rFonts w:ascii="Californian FB" w:hAnsi="Californian FB" w:cs="Calibri"/>
        </w:rPr>
        <w:t>o</w:t>
      </w:r>
      <w:r w:rsidR="000060E0" w:rsidRPr="00FF0F23">
        <w:rPr>
          <w:rFonts w:ascii="Californian FB" w:hAnsi="Californian FB" w:cs="Calibri"/>
        </w:rPr>
        <w:t>rte</w:t>
      </w:r>
      <w:r w:rsidRPr="00FF0F23">
        <w:rPr>
          <w:rFonts w:ascii="Californian FB" w:hAnsi="Californian FB" w:cs="Calibri"/>
        </w:rPr>
        <w:t xml:space="preserve"> Especial é o presidente do Tribunal. No caso do Plen</w:t>
      </w:r>
      <w:r w:rsidR="000060E0" w:rsidRPr="00FF0F23">
        <w:rPr>
          <w:rFonts w:ascii="Californian FB" w:hAnsi="Californian FB" w:cs="Calibri"/>
        </w:rPr>
        <w:t>ário</w:t>
      </w:r>
      <w:r w:rsidRPr="00FF0F23">
        <w:rPr>
          <w:rFonts w:ascii="Californian FB" w:hAnsi="Californian FB" w:cs="Calibri"/>
        </w:rPr>
        <w:t>, na falta do presidente do tribunal, assume o desembargador mais antigo. Antes da lei de 2000 não era assim.</w:t>
      </w:r>
      <w:r w:rsidR="000060E0" w:rsidRPr="00FF0F23">
        <w:rPr>
          <w:rFonts w:ascii="Californian FB" w:hAnsi="Californian FB" w:cs="Calibri"/>
        </w:rPr>
        <w:t xml:space="preserve"> </w:t>
      </w:r>
    </w:p>
    <w:p w14:paraId="3B9A4261" w14:textId="77777777" w:rsidR="002554B5" w:rsidRPr="00FF0F23" w:rsidRDefault="002554B5" w:rsidP="002554B5">
      <w:pPr>
        <w:tabs>
          <w:tab w:val="left" w:pos="720"/>
        </w:tabs>
        <w:autoSpaceDE w:val="0"/>
        <w:autoSpaceDN w:val="0"/>
        <w:adjustRightInd w:val="0"/>
        <w:spacing w:line="360" w:lineRule="auto"/>
        <w:jc w:val="both"/>
        <w:rPr>
          <w:rFonts w:ascii="Californian FB" w:hAnsi="Californian FB" w:cs="Calibri"/>
        </w:rPr>
      </w:pPr>
      <w:r w:rsidRPr="00FF0F23">
        <w:rPr>
          <w:rFonts w:ascii="Californian FB" w:hAnsi="Californian FB" w:cs="Calibri"/>
        </w:rPr>
        <w:tab/>
        <w:t xml:space="preserve">Em cada Câmara e Seção o respectivo presidente é fixo, eleito por votação secreta para mandato de 2 anos na penúltima sessão do biênio </w:t>
      </w:r>
      <w:proofErr w:type="spellStart"/>
      <w:r w:rsidRPr="00FF0F23">
        <w:rPr>
          <w:rFonts w:ascii="Californian FB" w:hAnsi="Californian FB" w:cs="Calibri"/>
        </w:rPr>
        <w:t>findante</w:t>
      </w:r>
      <w:proofErr w:type="spellEnd"/>
      <w:r w:rsidRPr="00FF0F23">
        <w:rPr>
          <w:rFonts w:ascii="Californian FB" w:hAnsi="Californian FB" w:cs="Calibri"/>
        </w:rPr>
        <w:t>.</w:t>
      </w:r>
    </w:p>
    <w:p w14:paraId="27F159B5" w14:textId="77777777" w:rsidR="002554B5" w:rsidRPr="00FF0F23" w:rsidRDefault="002554B5" w:rsidP="002554B5">
      <w:pPr>
        <w:tabs>
          <w:tab w:val="left" w:pos="720"/>
        </w:tabs>
        <w:autoSpaceDE w:val="0"/>
        <w:autoSpaceDN w:val="0"/>
        <w:adjustRightInd w:val="0"/>
        <w:spacing w:line="360" w:lineRule="auto"/>
        <w:jc w:val="both"/>
        <w:rPr>
          <w:rFonts w:ascii="Californian FB" w:hAnsi="Californian FB" w:cs="Calibri"/>
        </w:rPr>
      </w:pPr>
    </w:p>
    <w:p w14:paraId="710B3FC1" w14:textId="77777777" w:rsidR="002554B5" w:rsidRPr="00FF0F23" w:rsidRDefault="002554B5" w:rsidP="002554B5">
      <w:pPr>
        <w:tabs>
          <w:tab w:val="left" w:pos="720"/>
        </w:tabs>
        <w:autoSpaceDE w:val="0"/>
        <w:autoSpaceDN w:val="0"/>
        <w:adjustRightInd w:val="0"/>
        <w:spacing w:line="360" w:lineRule="auto"/>
        <w:jc w:val="both"/>
        <w:rPr>
          <w:rFonts w:ascii="Californian FB" w:hAnsi="Californian FB" w:cs="Calibri"/>
          <w:lang w:val="en-US"/>
        </w:rPr>
      </w:pPr>
      <w:r w:rsidRPr="00FF0F23">
        <w:rPr>
          <w:rFonts w:ascii="Californian FB" w:hAnsi="Californian FB" w:cs="Calibri"/>
          <w:lang w:val="en-US"/>
        </w:rPr>
        <w:t xml:space="preserve">b) </w:t>
      </w:r>
      <w:r w:rsidRPr="00FF0F23">
        <w:rPr>
          <w:rFonts w:ascii="Californian FB" w:hAnsi="Californian FB" w:cs="Calibri"/>
          <w:u w:val="single"/>
          <w:lang w:val="en-US"/>
        </w:rPr>
        <w:t>Relator</w:t>
      </w:r>
      <w:r w:rsidRPr="00FF0F23">
        <w:rPr>
          <w:rFonts w:ascii="Californian FB" w:hAnsi="Californian FB" w:cs="Calibri"/>
          <w:lang w:val="en-US"/>
        </w:rPr>
        <w:t xml:space="preserve"> (arts. 175 a 178, RITJ/GO)</w:t>
      </w:r>
    </w:p>
    <w:p w14:paraId="5799C87F" w14:textId="77777777" w:rsidR="002554B5" w:rsidRPr="00FF0F23" w:rsidRDefault="002554B5" w:rsidP="002554B5">
      <w:pPr>
        <w:tabs>
          <w:tab w:val="left" w:pos="720"/>
        </w:tabs>
        <w:autoSpaceDE w:val="0"/>
        <w:autoSpaceDN w:val="0"/>
        <w:adjustRightInd w:val="0"/>
        <w:spacing w:line="360" w:lineRule="auto"/>
        <w:jc w:val="both"/>
        <w:rPr>
          <w:rFonts w:ascii="Californian FB" w:hAnsi="Californian FB" w:cs="Calibri"/>
        </w:rPr>
      </w:pPr>
      <w:r w:rsidRPr="00FF0F23">
        <w:rPr>
          <w:rFonts w:ascii="Californian FB" w:hAnsi="Californian FB" w:cs="Calibri"/>
          <w:lang w:val="en-US"/>
        </w:rPr>
        <w:tab/>
      </w:r>
      <w:r w:rsidRPr="00FF0F23">
        <w:rPr>
          <w:rFonts w:ascii="Californian FB" w:hAnsi="Californian FB" w:cs="Calibri"/>
        </w:rPr>
        <w:t xml:space="preserve">O relator é o desembargador mais importante, pois é ele quem conduz os trabalhos, competindo-lhe ordenar as intimações; receber as contrarrazões; despachar os requerimentos das </w:t>
      </w:r>
      <w:r w:rsidRPr="00FF0F23">
        <w:rPr>
          <w:rFonts w:ascii="Californian FB" w:hAnsi="Californian FB" w:cs="Calibri"/>
        </w:rPr>
        <w:lastRenderedPageBreak/>
        <w:t>partes; delegar competência ao juízo de 1º grau para oitiva de testemunhas ou realização de perícia; e fazer o relatório geral do processo.</w:t>
      </w:r>
    </w:p>
    <w:p w14:paraId="41AD93DE" w14:textId="77777777" w:rsidR="002554B5" w:rsidRPr="00FF0F23" w:rsidRDefault="002554B5" w:rsidP="002554B5">
      <w:pPr>
        <w:spacing w:line="360" w:lineRule="auto"/>
        <w:rPr>
          <w:rFonts w:ascii="Californian FB" w:hAnsi="Californian FB" w:cs="Calibri"/>
        </w:rPr>
      </w:pPr>
    </w:p>
    <w:p w14:paraId="3B0E7C6C" w14:textId="77777777" w:rsidR="002554B5" w:rsidRPr="00FF0F23" w:rsidRDefault="002554B5" w:rsidP="00E51ACA">
      <w:pPr>
        <w:tabs>
          <w:tab w:val="left" w:pos="720"/>
        </w:tabs>
        <w:autoSpaceDE w:val="0"/>
        <w:autoSpaceDN w:val="0"/>
        <w:adjustRightInd w:val="0"/>
        <w:spacing w:line="360" w:lineRule="auto"/>
        <w:jc w:val="both"/>
        <w:rPr>
          <w:rFonts w:ascii="Californian FB" w:hAnsi="Californian FB" w:cs="Calibri"/>
        </w:rPr>
      </w:pPr>
      <w:r w:rsidRPr="00FF0F23">
        <w:rPr>
          <w:rFonts w:ascii="Californian FB" w:hAnsi="Californian FB" w:cs="Calibri"/>
        </w:rPr>
        <w:t xml:space="preserve">c) </w:t>
      </w:r>
      <w:r w:rsidR="000060E0" w:rsidRPr="00FF0F23">
        <w:rPr>
          <w:rFonts w:ascii="Californian FB" w:hAnsi="Californian FB" w:cs="Calibri"/>
          <w:u w:val="single"/>
        </w:rPr>
        <w:t>Vogal</w:t>
      </w:r>
      <w:r w:rsidR="000060E0" w:rsidRPr="00FF0F23">
        <w:rPr>
          <w:rFonts w:ascii="Californian FB" w:hAnsi="Californian FB" w:cs="Calibri"/>
        </w:rPr>
        <w:t xml:space="preserve"> (art. 179, 2ª parte, RITJ/GO) - É o desembargador imediato ao relator. </w:t>
      </w:r>
      <w:r w:rsidR="00E51ACA" w:rsidRPr="00FF0F23">
        <w:rPr>
          <w:rFonts w:ascii="Californian FB" w:hAnsi="Californian FB" w:cs="Calibri"/>
        </w:rPr>
        <w:t>Ele p</w:t>
      </w:r>
      <w:r w:rsidR="000060E0" w:rsidRPr="00FF0F23">
        <w:rPr>
          <w:rFonts w:ascii="Californian FB" w:hAnsi="Californian FB" w:cs="Calibri"/>
        </w:rPr>
        <w:t>rofere o seu voto apenas na sessão de julgamento</w:t>
      </w:r>
      <w:r w:rsidR="00E51ACA" w:rsidRPr="00FF0F23">
        <w:rPr>
          <w:rFonts w:ascii="Californian FB" w:hAnsi="Californian FB" w:cs="Calibri"/>
        </w:rPr>
        <w:t>, embora possa pedir vista dos autos e votar na sessão subsequente</w:t>
      </w:r>
      <w:r w:rsidR="000060E0" w:rsidRPr="00FF0F23">
        <w:rPr>
          <w:rFonts w:ascii="Californian FB" w:hAnsi="Californian FB" w:cs="Calibri"/>
        </w:rPr>
        <w:t xml:space="preserve">. Caso </w:t>
      </w:r>
      <w:r w:rsidR="00E51ACA" w:rsidRPr="00FF0F23">
        <w:rPr>
          <w:rFonts w:ascii="Californian FB" w:hAnsi="Californian FB" w:cs="Calibri"/>
        </w:rPr>
        <w:t xml:space="preserve">apenas um dos vogais concordar com o relator, o </w:t>
      </w:r>
      <w:r w:rsidRPr="00FF0F23">
        <w:rPr>
          <w:rFonts w:ascii="Californian FB" w:hAnsi="Californian FB" w:cs="Calibri"/>
        </w:rPr>
        <w:t>julgamento dar-se-á por maioria (2 a 1);</w:t>
      </w:r>
      <w:r w:rsidR="00E51ACA" w:rsidRPr="00FF0F23">
        <w:rPr>
          <w:rFonts w:ascii="Californian FB" w:hAnsi="Californian FB" w:cs="Calibri"/>
        </w:rPr>
        <w:t xml:space="preserve"> do contrário, se ambos concordarem, </w:t>
      </w:r>
      <w:r w:rsidRPr="00FF0F23">
        <w:rPr>
          <w:rFonts w:ascii="Californian FB" w:hAnsi="Californian FB" w:cs="Calibri"/>
        </w:rPr>
        <w:t>o julgamento dar-se-á por unanimidade (3 a 0).</w:t>
      </w:r>
    </w:p>
    <w:p w14:paraId="35C80DBB" w14:textId="77777777" w:rsidR="002554B5" w:rsidRPr="00FF0F23" w:rsidRDefault="002554B5" w:rsidP="002554B5">
      <w:pPr>
        <w:tabs>
          <w:tab w:val="left" w:pos="180"/>
        </w:tabs>
        <w:autoSpaceDE w:val="0"/>
        <w:autoSpaceDN w:val="0"/>
        <w:adjustRightInd w:val="0"/>
        <w:spacing w:line="360" w:lineRule="auto"/>
        <w:ind w:firstLine="720"/>
        <w:jc w:val="both"/>
        <w:rPr>
          <w:rFonts w:ascii="Californian FB" w:hAnsi="Californian FB" w:cs="Calibri"/>
        </w:rPr>
      </w:pPr>
    </w:p>
    <w:p w14:paraId="56C3983F" w14:textId="77777777" w:rsidR="002554B5" w:rsidRPr="00FF0F23" w:rsidRDefault="00FF0F23" w:rsidP="002554B5">
      <w:pPr>
        <w:autoSpaceDE w:val="0"/>
        <w:autoSpaceDN w:val="0"/>
        <w:adjustRightInd w:val="0"/>
        <w:spacing w:line="360" w:lineRule="auto"/>
        <w:jc w:val="both"/>
        <w:rPr>
          <w:rFonts w:ascii="Californian FB" w:hAnsi="Californian FB" w:cs="Calibri"/>
        </w:rPr>
      </w:pPr>
      <w:r w:rsidRPr="00FF0F23">
        <w:rPr>
          <w:rFonts w:ascii="Californian FB" w:hAnsi="Californian FB" w:cs="Calibri"/>
          <w:b/>
        </w:rPr>
        <w:t>3</w:t>
      </w:r>
      <w:r w:rsidR="002554B5" w:rsidRPr="00FF0F23">
        <w:rPr>
          <w:rFonts w:ascii="Californian FB" w:hAnsi="Californian FB" w:cs="Calibri"/>
          <w:b/>
        </w:rPr>
        <w:t xml:space="preserve"> DA ORDEM DOS PROCESSOS NO TRIBUNAL (procedimento)</w:t>
      </w:r>
      <w:proofErr w:type="gramStart"/>
      <w:r w:rsidR="002554B5" w:rsidRPr="00FF0F23">
        <w:rPr>
          <w:rFonts w:ascii="Californian FB" w:hAnsi="Californian FB" w:cs="Calibri"/>
        </w:rPr>
        <w:t xml:space="preserve">– </w:t>
      </w:r>
      <w:r w:rsidR="00E51ACA" w:rsidRPr="00FF0F23">
        <w:rPr>
          <w:rFonts w:ascii="Californian FB" w:hAnsi="Californian FB" w:cs="Calibri"/>
        </w:rPr>
        <w:t xml:space="preserve"> </w:t>
      </w:r>
      <w:proofErr w:type="spellStart"/>
      <w:r w:rsidR="002554B5" w:rsidRPr="00FF0F23">
        <w:rPr>
          <w:rFonts w:ascii="Californian FB" w:hAnsi="Californian FB" w:cs="Calibri"/>
        </w:rPr>
        <w:t>arts</w:t>
      </w:r>
      <w:proofErr w:type="spellEnd"/>
      <w:proofErr w:type="gramEnd"/>
      <w:r w:rsidR="002554B5" w:rsidRPr="00FF0F23">
        <w:rPr>
          <w:rFonts w:ascii="Californian FB" w:hAnsi="Californian FB" w:cs="Calibri"/>
        </w:rPr>
        <w:t>. 929 a 946, NCPC.</w:t>
      </w:r>
    </w:p>
    <w:p w14:paraId="28B49682" w14:textId="77777777" w:rsidR="00E51ACA" w:rsidRPr="00FF0F23" w:rsidRDefault="00E51ACA" w:rsidP="002554B5">
      <w:pPr>
        <w:autoSpaceDE w:val="0"/>
        <w:autoSpaceDN w:val="0"/>
        <w:adjustRightInd w:val="0"/>
        <w:spacing w:line="360" w:lineRule="auto"/>
        <w:jc w:val="both"/>
        <w:rPr>
          <w:rFonts w:ascii="Californian FB" w:hAnsi="Californian FB" w:cs="Calibri"/>
        </w:rPr>
      </w:pPr>
    </w:p>
    <w:p w14:paraId="32FEC91A" w14:textId="77777777" w:rsidR="002554B5" w:rsidRPr="00FF0F23" w:rsidRDefault="002554B5" w:rsidP="002554B5">
      <w:pPr>
        <w:numPr>
          <w:ilvl w:val="0"/>
          <w:numId w:val="9"/>
        </w:numPr>
        <w:tabs>
          <w:tab w:val="num" w:pos="360"/>
        </w:tabs>
        <w:autoSpaceDE w:val="0"/>
        <w:autoSpaceDN w:val="0"/>
        <w:adjustRightInd w:val="0"/>
        <w:spacing w:line="360" w:lineRule="auto"/>
        <w:ind w:left="0" w:firstLine="0"/>
        <w:jc w:val="both"/>
        <w:rPr>
          <w:rFonts w:ascii="Californian FB" w:hAnsi="Californian FB" w:cs="Calibri"/>
        </w:rPr>
      </w:pPr>
      <w:r w:rsidRPr="00FF0F23">
        <w:rPr>
          <w:rFonts w:ascii="Californian FB" w:hAnsi="Californian FB" w:cs="Calibri"/>
        </w:rPr>
        <w:t>A) autos recebidos e registrados no protocolo (art. 929);</w:t>
      </w:r>
    </w:p>
    <w:p w14:paraId="7375B60C" w14:textId="77777777" w:rsidR="002554B5" w:rsidRPr="00FF0F23" w:rsidRDefault="002554B5" w:rsidP="002554B5">
      <w:pPr>
        <w:numPr>
          <w:ilvl w:val="0"/>
          <w:numId w:val="9"/>
        </w:numPr>
        <w:tabs>
          <w:tab w:val="num" w:pos="360"/>
        </w:tabs>
        <w:autoSpaceDE w:val="0"/>
        <w:autoSpaceDN w:val="0"/>
        <w:adjustRightInd w:val="0"/>
        <w:spacing w:line="360" w:lineRule="auto"/>
        <w:ind w:left="0" w:firstLine="0"/>
        <w:jc w:val="both"/>
        <w:rPr>
          <w:rFonts w:ascii="Californian FB" w:hAnsi="Californian FB" w:cs="Calibri"/>
        </w:rPr>
      </w:pPr>
      <w:r w:rsidRPr="00FF0F23">
        <w:rPr>
          <w:rFonts w:ascii="Californian FB" w:hAnsi="Californian FB" w:cs="Calibri"/>
        </w:rPr>
        <w:t>B) distribuição para Câmara (se for o caso) e relator pelo princípio da publicidade, alternatividade (1º processo – 1ª Câmara; 2º processo – 2ª Câmara e assim por diante) e sorteio eletrônico (art.930), para não haver abarrotamento de processos numa só Câmara. Cada Câmara tem uma Secretaria, que realiza a parte administrativa, tendo o seu presidente, eleito de 2 em 2 anos;</w:t>
      </w:r>
    </w:p>
    <w:p w14:paraId="05D5CEC4" w14:textId="77777777" w:rsidR="002554B5" w:rsidRPr="00FF0F23" w:rsidRDefault="002554B5" w:rsidP="002554B5">
      <w:pPr>
        <w:numPr>
          <w:ilvl w:val="0"/>
          <w:numId w:val="9"/>
        </w:numPr>
        <w:tabs>
          <w:tab w:val="num" w:pos="360"/>
        </w:tabs>
        <w:autoSpaceDE w:val="0"/>
        <w:autoSpaceDN w:val="0"/>
        <w:adjustRightInd w:val="0"/>
        <w:spacing w:line="360" w:lineRule="auto"/>
        <w:ind w:left="0" w:firstLine="0"/>
        <w:jc w:val="both"/>
        <w:rPr>
          <w:rFonts w:ascii="Californian FB" w:hAnsi="Californian FB" w:cs="Calibri"/>
        </w:rPr>
      </w:pPr>
      <w:r w:rsidRPr="00FF0F23">
        <w:rPr>
          <w:rFonts w:ascii="Californian FB" w:hAnsi="Californian FB" w:cs="Calibri"/>
        </w:rPr>
        <w:t>C) conclusão dos autos ao relator, que, em 30 dias (art. 931, NCPC), depois de, analisar as razões e contrarrazões, elabora o voto, restituindo-os, com o RELATÓRIO à Secretaria. De acordo com o art. 932, NCPC, incumbe ao relator:</w:t>
      </w:r>
    </w:p>
    <w:p w14:paraId="7669F7F6" w14:textId="77777777" w:rsidR="002554B5" w:rsidRPr="00FF0F23" w:rsidRDefault="002554B5" w:rsidP="002554B5">
      <w:pPr>
        <w:autoSpaceDE w:val="0"/>
        <w:autoSpaceDN w:val="0"/>
        <w:adjustRightInd w:val="0"/>
        <w:spacing w:line="360" w:lineRule="auto"/>
        <w:ind w:left="426"/>
        <w:jc w:val="both"/>
        <w:rPr>
          <w:rFonts w:ascii="Californian FB" w:hAnsi="Californian FB" w:cs="Calibri"/>
        </w:rPr>
      </w:pPr>
      <w:r w:rsidRPr="00FF0F23">
        <w:rPr>
          <w:rFonts w:ascii="Californian FB" w:hAnsi="Californian FB" w:cs="Calibri"/>
        </w:rPr>
        <w:t xml:space="preserve">- </w:t>
      </w:r>
      <w:proofErr w:type="gramStart"/>
      <w:r w:rsidRPr="00FF0F23">
        <w:rPr>
          <w:rFonts w:ascii="Californian FB" w:hAnsi="Californian FB" w:cs="Calibri"/>
        </w:rPr>
        <w:t>dirigir e ordenar</w:t>
      </w:r>
      <w:proofErr w:type="gramEnd"/>
      <w:r w:rsidRPr="00FF0F23">
        <w:rPr>
          <w:rFonts w:ascii="Californian FB" w:hAnsi="Californian FB" w:cs="Calibri"/>
        </w:rPr>
        <w:t xml:space="preserve"> o processo no tribunal, inclusive em relação à produção de prova, bem como, quando for o caso, homologar autocomposição das partes;</w:t>
      </w:r>
    </w:p>
    <w:p w14:paraId="5A5A9280" w14:textId="77777777" w:rsidR="002554B5" w:rsidRPr="00FF0F23" w:rsidRDefault="002554B5" w:rsidP="002554B5">
      <w:pPr>
        <w:autoSpaceDE w:val="0"/>
        <w:autoSpaceDN w:val="0"/>
        <w:adjustRightInd w:val="0"/>
        <w:spacing w:line="360" w:lineRule="auto"/>
        <w:ind w:left="426"/>
        <w:jc w:val="both"/>
        <w:rPr>
          <w:rFonts w:ascii="Californian FB" w:hAnsi="Californian FB" w:cs="Calibri"/>
        </w:rPr>
      </w:pPr>
      <w:r w:rsidRPr="00FF0F23">
        <w:rPr>
          <w:rFonts w:ascii="Californian FB" w:hAnsi="Californian FB" w:cs="Calibri"/>
        </w:rPr>
        <w:t xml:space="preserve">- </w:t>
      </w:r>
      <w:proofErr w:type="gramStart"/>
      <w:r w:rsidRPr="00FF0F23">
        <w:rPr>
          <w:rFonts w:ascii="Californian FB" w:hAnsi="Californian FB" w:cs="Calibri"/>
        </w:rPr>
        <w:t>apreciar</w:t>
      </w:r>
      <w:proofErr w:type="gramEnd"/>
      <w:r w:rsidRPr="00FF0F23">
        <w:rPr>
          <w:rFonts w:ascii="Californian FB" w:hAnsi="Californian FB" w:cs="Calibri"/>
        </w:rPr>
        <w:t xml:space="preserve"> pedido tutela provisória nos recursos e nos feitos de competência originária do tribunal;</w:t>
      </w:r>
    </w:p>
    <w:p w14:paraId="5FB31556" w14:textId="77777777" w:rsidR="002554B5" w:rsidRPr="00FF0F23" w:rsidRDefault="002554B5" w:rsidP="002554B5">
      <w:pPr>
        <w:autoSpaceDE w:val="0"/>
        <w:autoSpaceDN w:val="0"/>
        <w:adjustRightInd w:val="0"/>
        <w:spacing w:line="360" w:lineRule="auto"/>
        <w:ind w:left="426"/>
        <w:jc w:val="both"/>
        <w:rPr>
          <w:rFonts w:ascii="Californian FB" w:hAnsi="Californian FB" w:cs="Calibri"/>
        </w:rPr>
      </w:pPr>
      <w:r w:rsidRPr="00FF0F23">
        <w:rPr>
          <w:rFonts w:ascii="Californian FB" w:hAnsi="Californian FB" w:cs="Calibri"/>
        </w:rPr>
        <w:t>- NÃO CONHECER de recurso inadmissível, prejudicado (antigo art. 557), ou que não tenha impugnado especificamente os fundamentos da decisão recorrida;</w:t>
      </w:r>
    </w:p>
    <w:p w14:paraId="7446601A" w14:textId="77777777" w:rsidR="002554B5" w:rsidRPr="00FF0F23" w:rsidRDefault="002554B5" w:rsidP="002554B5">
      <w:pPr>
        <w:autoSpaceDE w:val="0"/>
        <w:autoSpaceDN w:val="0"/>
        <w:adjustRightInd w:val="0"/>
        <w:spacing w:line="360" w:lineRule="auto"/>
        <w:ind w:left="426"/>
        <w:jc w:val="both"/>
        <w:rPr>
          <w:rFonts w:ascii="Californian FB" w:hAnsi="Californian FB" w:cs="Calibri"/>
        </w:rPr>
      </w:pPr>
      <w:r w:rsidRPr="00FF0F23">
        <w:rPr>
          <w:rFonts w:ascii="Californian FB" w:hAnsi="Californian FB" w:cs="Calibri"/>
        </w:rPr>
        <w:t>- NEGAR PROVIMENTO a RECURSO QUE FOR CONTRÁRIO a súmula do STF, STJ ou do próprio tribunal, acórdão do STF e do STJ em recursos repetitivos, e a entendimento firmado em incidente de resolução de demandas repetitivas ou de assunção de competência (antigo art. 557 alterado);</w:t>
      </w:r>
    </w:p>
    <w:p w14:paraId="4AE1B9CF" w14:textId="77777777" w:rsidR="002554B5" w:rsidRPr="00FF0F23" w:rsidRDefault="002554B5" w:rsidP="002554B5">
      <w:pPr>
        <w:autoSpaceDE w:val="0"/>
        <w:autoSpaceDN w:val="0"/>
        <w:adjustRightInd w:val="0"/>
        <w:spacing w:line="360" w:lineRule="auto"/>
        <w:ind w:left="426"/>
        <w:jc w:val="both"/>
        <w:rPr>
          <w:rFonts w:ascii="Californian FB" w:hAnsi="Californian FB" w:cs="Calibri"/>
        </w:rPr>
      </w:pPr>
      <w:r w:rsidRPr="00FF0F23">
        <w:rPr>
          <w:rFonts w:ascii="Californian FB" w:hAnsi="Californian FB" w:cs="Calibri"/>
        </w:rPr>
        <w:t xml:space="preserve">- </w:t>
      </w:r>
      <w:proofErr w:type="gramStart"/>
      <w:r w:rsidRPr="00FF0F23">
        <w:rPr>
          <w:rFonts w:ascii="Californian FB" w:hAnsi="Californian FB" w:cs="Calibri"/>
        </w:rPr>
        <w:t>depois de</w:t>
      </w:r>
      <w:proofErr w:type="gramEnd"/>
      <w:r w:rsidRPr="00FF0F23">
        <w:rPr>
          <w:rFonts w:ascii="Californian FB" w:hAnsi="Californian FB" w:cs="Calibri"/>
        </w:rPr>
        <w:t xml:space="preserve"> facultada as contrarrazões, DAR PROVIMENTO ao recurso se a DECISÃO RECORRIDA TAMBÉM FOR CONTRÁRIA àquelas mesmas decisões acima descritas (antigo art. 557 alterado);</w:t>
      </w:r>
    </w:p>
    <w:p w14:paraId="50A2177C" w14:textId="77777777" w:rsidR="002554B5" w:rsidRPr="00FF0F23" w:rsidRDefault="002554B5" w:rsidP="002554B5">
      <w:pPr>
        <w:autoSpaceDE w:val="0"/>
        <w:autoSpaceDN w:val="0"/>
        <w:adjustRightInd w:val="0"/>
        <w:spacing w:line="360" w:lineRule="auto"/>
        <w:ind w:left="426"/>
        <w:jc w:val="both"/>
        <w:rPr>
          <w:rFonts w:ascii="Californian FB" w:hAnsi="Californian FB" w:cs="Calibri"/>
        </w:rPr>
      </w:pPr>
      <w:r w:rsidRPr="00FF0F23">
        <w:rPr>
          <w:rFonts w:ascii="Californian FB" w:hAnsi="Californian FB" w:cs="Calibri"/>
        </w:rPr>
        <w:t xml:space="preserve">- </w:t>
      </w:r>
      <w:proofErr w:type="gramStart"/>
      <w:r w:rsidRPr="00FF0F23">
        <w:rPr>
          <w:rFonts w:ascii="Californian FB" w:hAnsi="Californian FB" w:cs="Calibri"/>
        </w:rPr>
        <w:t>decidir</w:t>
      </w:r>
      <w:proofErr w:type="gramEnd"/>
      <w:r w:rsidRPr="00FF0F23">
        <w:rPr>
          <w:rFonts w:ascii="Californian FB" w:hAnsi="Californian FB" w:cs="Calibri"/>
        </w:rPr>
        <w:t xml:space="preserve"> incidente de desconsideração da personalidade jurídica, quando este for instaurado originariamente perante o tribunal;</w:t>
      </w:r>
    </w:p>
    <w:p w14:paraId="756BCF5A" w14:textId="77777777" w:rsidR="002554B5" w:rsidRPr="00FF0F23" w:rsidRDefault="002554B5" w:rsidP="002554B5">
      <w:pPr>
        <w:autoSpaceDE w:val="0"/>
        <w:autoSpaceDN w:val="0"/>
        <w:adjustRightInd w:val="0"/>
        <w:spacing w:line="360" w:lineRule="auto"/>
        <w:ind w:left="426"/>
        <w:jc w:val="both"/>
        <w:rPr>
          <w:rFonts w:ascii="Californian FB" w:hAnsi="Californian FB" w:cs="Calibri"/>
        </w:rPr>
      </w:pPr>
      <w:r w:rsidRPr="00FF0F23">
        <w:rPr>
          <w:rFonts w:ascii="Californian FB" w:hAnsi="Californian FB" w:cs="Calibri"/>
        </w:rPr>
        <w:lastRenderedPageBreak/>
        <w:t xml:space="preserve">- </w:t>
      </w:r>
      <w:proofErr w:type="gramStart"/>
      <w:r w:rsidRPr="00FF0F23">
        <w:rPr>
          <w:rFonts w:ascii="Californian FB" w:hAnsi="Californian FB" w:cs="Calibri"/>
        </w:rPr>
        <w:t>determinar</w:t>
      </w:r>
      <w:proofErr w:type="gramEnd"/>
      <w:r w:rsidRPr="00FF0F23">
        <w:rPr>
          <w:rFonts w:ascii="Californian FB" w:hAnsi="Californian FB" w:cs="Calibri"/>
        </w:rPr>
        <w:t xml:space="preserve"> a intimação do MP, quando for o caso;</w:t>
      </w:r>
    </w:p>
    <w:p w14:paraId="43FEB1B2" w14:textId="77777777" w:rsidR="002554B5" w:rsidRPr="00FF0F23" w:rsidRDefault="002554B5" w:rsidP="002554B5">
      <w:pPr>
        <w:autoSpaceDE w:val="0"/>
        <w:autoSpaceDN w:val="0"/>
        <w:adjustRightInd w:val="0"/>
        <w:spacing w:line="360" w:lineRule="auto"/>
        <w:ind w:left="426"/>
        <w:jc w:val="both"/>
        <w:rPr>
          <w:rFonts w:ascii="Californian FB" w:hAnsi="Californian FB" w:cs="Calibri"/>
        </w:rPr>
      </w:pPr>
      <w:r w:rsidRPr="00FF0F23">
        <w:rPr>
          <w:rFonts w:ascii="Californian FB" w:hAnsi="Californian FB" w:cs="Calibri"/>
        </w:rPr>
        <w:t xml:space="preserve">- </w:t>
      </w:r>
      <w:proofErr w:type="gramStart"/>
      <w:r w:rsidRPr="00FF0F23">
        <w:rPr>
          <w:rFonts w:ascii="Californian FB" w:hAnsi="Californian FB" w:cs="Calibri"/>
        </w:rPr>
        <w:t>exercer</w:t>
      </w:r>
      <w:proofErr w:type="gramEnd"/>
      <w:r w:rsidRPr="00FF0F23">
        <w:rPr>
          <w:rFonts w:ascii="Californian FB" w:hAnsi="Californian FB" w:cs="Calibri"/>
        </w:rPr>
        <w:t xml:space="preserve"> outras atribuições estabelecidas no regimento interno do tribunal.</w:t>
      </w:r>
    </w:p>
    <w:p w14:paraId="1CF3D933" w14:textId="77777777" w:rsidR="002554B5" w:rsidRPr="00FF0F23" w:rsidRDefault="002554B5" w:rsidP="002554B5">
      <w:pPr>
        <w:autoSpaceDE w:val="0"/>
        <w:autoSpaceDN w:val="0"/>
        <w:adjustRightInd w:val="0"/>
        <w:spacing w:line="360" w:lineRule="auto"/>
        <w:ind w:left="426"/>
        <w:jc w:val="both"/>
        <w:rPr>
          <w:rFonts w:ascii="Californian FB" w:hAnsi="Californian FB" w:cs="Calibri"/>
        </w:rPr>
      </w:pPr>
      <w:r w:rsidRPr="00FF0F23">
        <w:rPr>
          <w:rFonts w:ascii="Californian FB" w:hAnsi="Californian FB" w:cs="Calibri"/>
        </w:rPr>
        <w:t xml:space="preserve">- </w:t>
      </w:r>
      <w:proofErr w:type="gramStart"/>
      <w:r w:rsidRPr="00FF0F23">
        <w:rPr>
          <w:rFonts w:ascii="Californian FB" w:hAnsi="Californian FB" w:cs="Calibri"/>
        </w:rPr>
        <w:t>conforme</w:t>
      </w:r>
      <w:proofErr w:type="gramEnd"/>
      <w:r w:rsidRPr="00FF0F23">
        <w:rPr>
          <w:rFonts w:ascii="Californian FB" w:hAnsi="Californian FB" w:cs="Calibri"/>
        </w:rPr>
        <w:t xml:space="preserve"> o art. 933, se o relator constatar fato superveniente à decisão recorrida ou de questão conhecível de ofício ainda não examinada, que devam ser considerados no julgamento do recurso, intimará as partes para que se manifestem em 5 dias. Se a constatação for durante a sessão de julgamento, este será imediatamente suspenso a fim de sejam ouvidas as partes.</w:t>
      </w:r>
    </w:p>
    <w:p w14:paraId="51E043B5" w14:textId="77777777" w:rsidR="002554B5" w:rsidRPr="00FF0F23" w:rsidRDefault="002554B5" w:rsidP="002554B5">
      <w:pPr>
        <w:numPr>
          <w:ilvl w:val="0"/>
          <w:numId w:val="9"/>
        </w:numPr>
        <w:tabs>
          <w:tab w:val="num" w:pos="360"/>
        </w:tabs>
        <w:autoSpaceDE w:val="0"/>
        <w:autoSpaceDN w:val="0"/>
        <w:adjustRightInd w:val="0"/>
        <w:spacing w:line="360" w:lineRule="auto"/>
        <w:ind w:left="0" w:firstLine="0"/>
        <w:jc w:val="both"/>
        <w:rPr>
          <w:rFonts w:ascii="Californian FB" w:hAnsi="Californian FB" w:cs="Calibri"/>
        </w:rPr>
      </w:pPr>
      <w:r w:rsidRPr="00FF0F23">
        <w:rPr>
          <w:rFonts w:ascii="Californian FB" w:hAnsi="Californian FB" w:cs="Calibri"/>
        </w:rPr>
        <w:t xml:space="preserve">D) em seguida, os autos serão apresentados ao presidente do órgão </w:t>
      </w:r>
      <w:proofErr w:type="gramStart"/>
      <w:r w:rsidRPr="00FF0F23">
        <w:rPr>
          <w:rFonts w:ascii="Californian FB" w:hAnsi="Californian FB" w:cs="Calibri"/>
        </w:rPr>
        <w:t>fracionado ,</w:t>
      </w:r>
      <w:proofErr w:type="gramEnd"/>
      <w:r w:rsidRPr="00FF0F23">
        <w:rPr>
          <w:rFonts w:ascii="Californian FB" w:hAnsi="Californian FB" w:cs="Calibri"/>
        </w:rPr>
        <w:t xml:space="preserve"> que designará dia de julgamento, ordenando a publicação da pauta no órgão oficial (art. 934, NCPC). Entre a publicação da pauta e a sessão decorrerá, pelo menos, 5 dias (art. 935, NCPC), incluindo-se em nova pauta </w:t>
      </w:r>
      <w:proofErr w:type="gramStart"/>
      <w:r w:rsidRPr="00FF0F23">
        <w:rPr>
          <w:rFonts w:ascii="Californian FB" w:hAnsi="Californian FB" w:cs="Calibri"/>
        </w:rPr>
        <w:t>os processo</w:t>
      </w:r>
      <w:proofErr w:type="gramEnd"/>
      <w:r w:rsidRPr="00FF0F23">
        <w:rPr>
          <w:rFonts w:ascii="Californian FB" w:hAnsi="Californian FB" w:cs="Calibri"/>
        </w:rPr>
        <w:t xml:space="preserve"> que não tenham sido julgados;</w:t>
      </w:r>
    </w:p>
    <w:p w14:paraId="239249DA" w14:textId="77777777" w:rsidR="002554B5" w:rsidRPr="00FF0F23" w:rsidRDefault="002554B5" w:rsidP="002554B5">
      <w:pPr>
        <w:numPr>
          <w:ilvl w:val="0"/>
          <w:numId w:val="9"/>
        </w:numPr>
        <w:tabs>
          <w:tab w:val="num" w:pos="360"/>
        </w:tabs>
        <w:autoSpaceDE w:val="0"/>
        <w:autoSpaceDN w:val="0"/>
        <w:adjustRightInd w:val="0"/>
        <w:spacing w:line="360" w:lineRule="auto"/>
        <w:ind w:left="0" w:firstLine="0"/>
        <w:jc w:val="both"/>
        <w:rPr>
          <w:rFonts w:ascii="Californian FB" w:hAnsi="Californian FB" w:cs="Calibri"/>
        </w:rPr>
      </w:pPr>
      <w:r w:rsidRPr="00FF0F23">
        <w:rPr>
          <w:rFonts w:ascii="Californian FB" w:hAnsi="Californian FB" w:cs="Calibri"/>
        </w:rPr>
        <w:t>E) após a publicação da pauta, será permitida vista dos autos em cartório às partes (§1º, art. 935, NCPC);</w:t>
      </w:r>
    </w:p>
    <w:p w14:paraId="3E27F488" w14:textId="77777777" w:rsidR="002554B5" w:rsidRPr="00FF0F23" w:rsidRDefault="002554B5" w:rsidP="002554B5">
      <w:pPr>
        <w:numPr>
          <w:ilvl w:val="0"/>
          <w:numId w:val="9"/>
        </w:numPr>
        <w:tabs>
          <w:tab w:val="num" w:pos="360"/>
        </w:tabs>
        <w:autoSpaceDE w:val="0"/>
        <w:autoSpaceDN w:val="0"/>
        <w:adjustRightInd w:val="0"/>
        <w:spacing w:line="360" w:lineRule="auto"/>
        <w:ind w:left="0" w:firstLine="0"/>
        <w:jc w:val="both"/>
        <w:rPr>
          <w:rFonts w:ascii="Californian FB" w:hAnsi="Californian FB" w:cs="Calibri"/>
        </w:rPr>
      </w:pPr>
      <w:r w:rsidRPr="00FF0F23">
        <w:rPr>
          <w:rFonts w:ascii="Californian FB" w:hAnsi="Californian FB" w:cs="Calibri"/>
        </w:rPr>
        <w:t>F) ordem de julgamento dos recursos, das remessas necessárias e dos processos de competência originária (art. 936, NCPC): 1º) aqueles nos quais houver sustentação oral; 2º) os requerimentos de preferência apresentados até o início da sessão; 3º) aqueles cujo julgamento tenha iniciado em sessão anterior; 4º) os demais casos.</w:t>
      </w:r>
    </w:p>
    <w:p w14:paraId="1DDCD20F" w14:textId="77777777" w:rsidR="002554B5" w:rsidRPr="00FF0F23" w:rsidRDefault="002554B5" w:rsidP="002554B5">
      <w:pPr>
        <w:numPr>
          <w:ilvl w:val="0"/>
          <w:numId w:val="9"/>
        </w:numPr>
        <w:tabs>
          <w:tab w:val="num" w:pos="360"/>
        </w:tabs>
        <w:autoSpaceDE w:val="0"/>
        <w:autoSpaceDN w:val="0"/>
        <w:adjustRightInd w:val="0"/>
        <w:spacing w:line="360" w:lineRule="auto"/>
        <w:ind w:left="0" w:firstLine="0"/>
        <w:jc w:val="both"/>
        <w:rPr>
          <w:rFonts w:ascii="Californian FB" w:hAnsi="Californian FB" w:cs="Calibri"/>
        </w:rPr>
      </w:pPr>
      <w:r w:rsidRPr="00FF0F23">
        <w:rPr>
          <w:rFonts w:ascii="Californian FB" w:hAnsi="Californian FB" w:cs="Calibri"/>
        </w:rPr>
        <w:t>G) na sessão de julgamento, depois da exposição da causa pelo relator, o presidente dará a palavra para a realização da SUSTENTAÇÃO ORAL, sucessivamente, ao recorrente, ao recorrido, e, nos casos de sua intervenção, ao MP, pelo prazo improrrogável de 15 minutos para cada um. A sustentação oral só é cabível: nos recursos de apelação, de AI contra decisão interlocutória que versem sobre tutelas provisórias; recurso ordinário, REsp, RE, embargos de divergência, e ação rescisória (art. 937). É cabível sustentação por videoconferência ao advogado com domicílio profissional em cidade diversa do tribunal;</w:t>
      </w:r>
    </w:p>
    <w:p w14:paraId="3B735C52" w14:textId="77777777" w:rsidR="002554B5" w:rsidRPr="00FF0F23" w:rsidRDefault="002554B5" w:rsidP="002554B5">
      <w:pPr>
        <w:numPr>
          <w:ilvl w:val="0"/>
          <w:numId w:val="9"/>
        </w:numPr>
        <w:tabs>
          <w:tab w:val="num" w:pos="360"/>
        </w:tabs>
        <w:autoSpaceDE w:val="0"/>
        <w:autoSpaceDN w:val="0"/>
        <w:adjustRightInd w:val="0"/>
        <w:spacing w:line="360" w:lineRule="auto"/>
        <w:ind w:left="0" w:firstLine="0"/>
        <w:jc w:val="both"/>
        <w:rPr>
          <w:rFonts w:ascii="Californian FB" w:hAnsi="Californian FB" w:cs="Calibri"/>
        </w:rPr>
      </w:pPr>
      <w:r w:rsidRPr="00FF0F23">
        <w:rPr>
          <w:rFonts w:ascii="Californian FB" w:hAnsi="Californian FB" w:cs="Calibri"/>
        </w:rPr>
        <w:t>H) após a sustentação oral, procede-se à votação dos desembargadores, podendo qualquer deles pedir VISTA, pelo prazo máximo de 10 dias, após o qual o recurso será reincluído em pauta para sessão subsequente, se não estiver habilitado a proferir imediatamente o seu voto (art. 940, NCPC). Persistindo tal situação, convoca-se o seu substituto para proferir voto.</w:t>
      </w:r>
    </w:p>
    <w:p w14:paraId="53A98B95" w14:textId="77777777" w:rsidR="002554B5" w:rsidRPr="00FF0F23" w:rsidRDefault="002554B5" w:rsidP="002554B5">
      <w:pPr>
        <w:numPr>
          <w:ilvl w:val="0"/>
          <w:numId w:val="9"/>
        </w:numPr>
        <w:tabs>
          <w:tab w:val="num" w:pos="360"/>
        </w:tabs>
        <w:autoSpaceDE w:val="0"/>
        <w:autoSpaceDN w:val="0"/>
        <w:adjustRightInd w:val="0"/>
        <w:spacing w:line="360" w:lineRule="auto"/>
        <w:ind w:left="0" w:firstLine="0"/>
        <w:jc w:val="both"/>
        <w:rPr>
          <w:rFonts w:ascii="Californian FB" w:hAnsi="Californian FB" w:cs="Calibri"/>
        </w:rPr>
      </w:pPr>
      <w:r w:rsidRPr="00FF0F23">
        <w:rPr>
          <w:rFonts w:ascii="Californian FB" w:hAnsi="Californian FB" w:cs="Calibri"/>
        </w:rPr>
        <w:t xml:space="preserve">I) São etapas de julgamento da matéria (art. 939, NCPC): </w:t>
      </w:r>
    </w:p>
    <w:p w14:paraId="2A5CAC25" w14:textId="77777777" w:rsidR="002554B5" w:rsidRPr="00FF0F23" w:rsidRDefault="002554B5" w:rsidP="002554B5">
      <w:pPr>
        <w:autoSpaceDE w:val="0"/>
        <w:autoSpaceDN w:val="0"/>
        <w:adjustRightInd w:val="0"/>
        <w:spacing w:line="360" w:lineRule="auto"/>
        <w:ind w:left="426"/>
        <w:jc w:val="both"/>
        <w:rPr>
          <w:rFonts w:ascii="Californian FB" w:hAnsi="Californian FB" w:cs="Calibri"/>
        </w:rPr>
      </w:pPr>
      <w:r w:rsidRPr="00FF0F23">
        <w:rPr>
          <w:rFonts w:ascii="Californian FB" w:hAnsi="Californian FB" w:cs="Calibri"/>
        </w:rPr>
        <w:t>1º) as questões preliminares (se sanáveis, o relator determinará a realização/renovação do ato processual, prosseguindo no julgamento quando cumprida a diligência). Reconhecida a necessidade de produção de prova, o relator converterá o julgamento em diligência.</w:t>
      </w:r>
    </w:p>
    <w:p w14:paraId="4044D930" w14:textId="77777777" w:rsidR="002554B5" w:rsidRPr="00FF0F23" w:rsidRDefault="002554B5" w:rsidP="002554B5">
      <w:pPr>
        <w:autoSpaceDE w:val="0"/>
        <w:autoSpaceDN w:val="0"/>
        <w:adjustRightInd w:val="0"/>
        <w:spacing w:line="360" w:lineRule="auto"/>
        <w:ind w:left="426"/>
        <w:jc w:val="both"/>
        <w:rPr>
          <w:rFonts w:ascii="Californian FB" w:hAnsi="Californian FB" w:cs="Calibri"/>
        </w:rPr>
      </w:pPr>
      <w:r w:rsidRPr="00FF0F23">
        <w:rPr>
          <w:rFonts w:ascii="Californian FB" w:hAnsi="Californian FB" w:cs="Calibri"/>
        </w:rPr>
        <w:lastRenderedPageBreak/>
        <w:t xml:space="preserve">2º) se rejeitada a preliminar ou sendo ela compatível com o mérito, prosseguirá normalmente o julgamento da questão principal, pelo que se diz ter sido o recurso </w:t>
      </w:r>
      <w:r w:rsidRPr="00FF0F23">
        <w:rPr>
          <w:rFonts w:ascii="Californian FB" w:hAnsi="Californian FB" w:cs="Calibri"/>
          <w:b/>
        </w:rPr>
        <w:t>conhecido</w:t>
      </w:r>
      <w:r w:rsidRPr="00FF0F23">
        <w:rPr>
          <w:rFonts w:ascii="Californian FB" w:hAnsi="Californian FB" w:cs="Calibri"/>
        </w:rPr>
        <w:t xml:space="preserve">, ou seja, está pronto para ser julgado. A partir de então, poderá ele ser </w:t>
      </w:r>
      <w:r w:rsidRPr="00FF0F23">
        <w:rPr>
          <w:rFonts w:ascii="Californian FB" w:hAnsi="Californian FB" w:cs="Calibri"/>
          <w:b/>
        </w:rPr>
        <w:t>provido</w:t>
      </w:r>
      <w:r w:rsidRPr="00FF0F23">
        <w:rPr>
          <w:rFonts w:ascii="Californian FB" w:hAnsi="Californian FB" w:cs="Calibri"/>
        </w:rPr>
        <w:t xml:space="preserve">, caso em que o acórdão substituirá a decisão do juízo de 1º grau (se houver reforma; pois se houver anulação, será o caso de cassação e devolução dos autos ao a quo para proferir nova decisão), ou </w:t>
      </w:r>
      <w:r w:rsidRPr="00FF0F23">
        <w:rPr>
          <w:rFonts w:ascii="Californian FB" w:hAnsi="Californian FB" w:cs="Calibri"/>
          <w:b/>
        </w:rPr>
        <w:t>improvido</w:t>
      </w:r>
      <w:r w:rsidRPr="00FF0F23">
        <w:rPr>
          <w:rFonts w:ascii="Californian FB" w:hAnsi="Californian FB" w:cs="Calibri"/>
        </w:rPr>
        <w:t>, não ocorrendo tal substituição.</w:t>
      </w:r>
    </w:p>
    <w:p w14:paraId="2C4CE6CC" w14:textId="77777777" w:rsidR="002554B5" w:rsidRPr="00FF0F23" w:rsidRDefault="002554B5" w:rsidP="002554B5">
      <w:pPr>
        <w:numPr>
          <w:ilvl w:val="0"/>
          <w:numId w:val="9"/>
        </w:numPr>
        <w:tabs>
          <w:tab w:val="num" w:pos="360"/>
        </w:tabs>
        <w:autoSpaceDE w:val="0"/>
        <w:autoSpaceDN w:val="0"/>
        <w:adjustRightInd w:val="0"/>
        <w:spacing w:line="360" w:lineRule="auto"/>
        <w:ind w:left="0" w:firstLine="0"/>
        <w:jc w:val="both"/>
        <w:rPr>
          <w:rFonts w:ascii="Californian FB" w:hAnsi="Californian FB" w:cs="Calibri"/>
        </w:rPr>
      </w:pPr>
      <w:r w:rsidRPr="00FF0F23">
        <w:rPr>
          <w:rFonts w:ascii="Californian FB" w:hAnsi="Californian FB" w:cs="Calibri"/>
        </w:rPr>
        <w:t>J) O primeiro voto é do relator, que é proferido após a leitura do relatório. Segue-se os demais julgadores. O julgamento da Turma ou Câmara será tomado apenas pelo voto de 3 desembargadores, se tratar de apelação ou agravo (§2º, art. 941). Todo voto tem que ser fundamentado, salvo se um acompanha o voto do outro;</w:t>
      </w:r>
    </w:p>
    <w:p w14:paraId="1D3EEA37" w14:textId="77777777" w:rsidR="002554B5" w:rsidRPr="00FF0F23" w:rsidRDefault="002554B5" w:rsidP="002554B5">
      <w:pPr>
        <w:numPr>
          <w:ilvl w:val="0"/>
          <w:numId w:val="10"/>
        </w:numPr>
        <w:tabs>
          <w:tab w:val="num" w:pos="360"/>
        </w:tabs>
        <w:autoSpaceDE w:val="0"/>
        <w:autoSpaceDN w:val="0"/>
        <w:adjustRightInd w:val="0"/>
        <w:spacing w:line="360" w:lineRule="auto"/>
        <w:ind w:left="0" w:firstLine="0"/>
        <w:jc w:val="both"/>
        <w:rPr>
          <w:rFonts w:ascii="Californian FB" w:hAnsi="Californian FB" w:cs="Calibri"/>
        </w:rPr>
      </w:pPr>
      <w:r w:rsidRPr="00FF0F23">
        <w:rPr>
          <w:rFonts w:ascii="Californian FB" w:hAnsi="Californian FB" w:cs="Calibri"/>
        </w:rPr>
        <w:t xml:space="preserve">J) proferidos os votos, o presidente anuncia o resultado do julgamento, devendo o acórdão ser redigido pelo relator. Se for vencido, designa-se o autor do primeiro voto vencedor </w:t>
      </w:r>
      <w:r w:rsidR="00E51ACA" w:rsidRPr="00FF0F23">
        <w:rPr>
          <w:rFonts w:ascii="Californian FB" w:hAnsi="Californian FB" w:cs="Calibri"/>
        </w:rPr>
        <w:t>para fazê-lo</w:t>
      </w:r>
      <w:r w:rsidRPr="00FF0F23">
        <w:rPr>
          <w:rFonts w:ascii="Californian FB" w:hAnsi="Californian FB" w:cs="Calibri"/>
        </w:rPr>
        <w:t xml:space="preserve"> (art. </w:t>
      </w:r>
      <w:r w:rsidR="00E51ACA" w:rsidRPr="00FF0F23">
        <w:rPr>
          <w:rFonts w:ascii="Californian FB" w:hAnsi="Californian FB" w:cs="Calibri"/>
        </w:rPr>
        <w:t>941</w:t>
      </w:r>
      <w:r w:rsidRPr="00FF0F23">
        <w:rPr>
          <w:rFonts w:ascii="Californian FB" w:hAnsi="Californian FB" w:cs="Calibri"/>
        </w:rPr>
        <w:t>);</w:t>
      </w:r>
    </w:p>
    <w:p w14:paraId="11AC0C1C" w14:textId="77777777" w:rsidR="002554B5" w:rsidRPr="00FF0F23" w:rsidRDefault="002554B5" w:rsidP="002554B5">
      <w:pPr>
        <w:numPr>
          <w:ilvl w:val="0"/>
          <w:numId w:val="10"/>
        </w:numPr>
        <w:tabs>
          <w:tab w:val="num" w:pos="360"/>
        </w:tabs>
        <w:autoSpaceDE w:val="0"/>
        <w:autoSpaceDN w:val="0"/>
        <w:adjustRightInd w:val="0"/>
        <w:spacing w:line="360" w:lineRule="auto"/>
        <w:ind w:left="0" w:firstLine="0"/>
        <w:jc w:val="both"/>
        <w:rPr>
          <w:rFonts w:ascii="Californian FB" w:hAnsi="Californian FB" w:cs="Calibri"/>
        </w:rPr>
      </w:pPr>
      <w:r w:rsidRPr="00FF0F23">
        <w:rPr>
          <w:rFonts w:ascii="Californian FB" w:hAnsi="Californian FB" w:cs="Calibri"/>
        </w:rPr>
        <w:t>K) o acórdão conterá ementa, ou seja, o resumo do que ficou decidido (</w:t>
      </w:r>
      <w:r w:rsidR="00E51ACA" w:rsidRPr="00FF0F23">
        <w:rPr>
          <w:rFonts w:ascii="Californian FB" w:hAnsi="Californian FB" w:cs="Calibri"/>
        </w:rPr>
        <w:t xml:space="preserve">§1º do </w:t>
      </w:r>
      <w:r w:rsidRPr="00FF0F23">
        <w:rPr>
          <w:rFonts w:ascii="Californian FB" w:hAnsi="Californian FB" w:cs="Calibri"/>
        </w:rPr>
        <w:t xml:space="preserve">art. </w:t>
      </w:r>
      <w:r w:rsidR="00E51ACA" w:rsidRPr="00FF0F23">
        <w:rPr>
          <w:rFonts w:ascii="Californian FB" w:hAnsi="Californian FB" w:cs="Calibri"/>
        </w:rPr>
        <w:t>94</w:t>
      </w:r>
      <w:r w:rsidRPr="00FF0F23">
        <w:rPr>
          <w:rFonts w:ascii="Californian FB" w:hAnsi="Californian FB" w:cs="Calibri"/>
        </w:rPr>
        <w:t>3);</w:t>
      </w:r>
    </w:p>
    <w:p w14:paraId="105956A1" w14:textId="77777777" w:rsidR="002554B5" w:rsidRPr="00FF0F23" w:rsidRDefault="002554B5" w:rsidP="00E51ACA">
      <w:pPr>
        <w:numPr>
          <w:ilvl w:val="0"/>
          <w:numId w:val="10"/>
        </w:numPr>
        <w:tabs>
          <w:tab w:val="num" w:pos="360"/>
        </w:tabs>
        <w:autoSpaceDE w:val="0"/>
        <w:autoSpaceDN w:val="0"/>
        <w:adjustRightInd w:val="0"/>
        <w:spacing w:line="360" w:lineRule="auto"/>
        <w:ind w:left="0" w:firstLine="0"/>
        <w:jc w:val="both"/>
        <w:rPr>
          <w:rFonts w:ascii="Californian FB" w:hAnsi="Californian FB" w:cs="Calibri"/>
        </w:rPr>
      </w:pPr>
      <w:r w:rsidRPr="00FF0F23">
        <w:rPr>
          <w:rFonts w:ascii="Californian FB" w:hAnsi="Californian FB" w:cs="Calibri"/>
        </w:rPr>
        <w:t xml:space="preserve">L) </w:t>
      </w:r>
      <w:r w:rsidR="00E51ACA" w:rsidRPr="00FF0F23">
        <w:rPr>
          <w:rFonts w:ascii="Californian FB" w:hAnsi="Californian FB" w:cs="Calibri"/>
        </w:rPr>
        <w:t xml:space="preserve">lavrado </w:t>
      </w:r>
      <w:r w:rsidRPr="00FF0F23">
        <w:rPr>
          <w:rFonts w:ascii="Californian FB" w:hAnsi="Californian FB" w:cs="Calibri"/>
        </w:rPr>
        <w:t>o acórdão, s</w:t>
      </w:r>
      <w:r w:rsidR="00E51ACA" w:rsidRPr="00FF0F23">
        <w:rPr>
          <w:rFonts w:ascii="Californian FB" w:hAnsi="Californian FB" w:cs="Calibri"/>
        </w:rPr>
        <w:t xml:space="preserve">ua ementa será </w:t>
      </w:r>
      <w:r w:rsidRPr="00FF0F23">
        <w:rPr>
          <w:rFonts w:ascii="Californian FB" w:hAnsi="Californian FB" w:cs="Calibri"/>
        </w:rPr>
        <w:t>publica</w:t>
      </w:r>
      <w:r w:rsidR="00E51ACA" w:rsidRPr="00FF0F23">
        <w:rPr>
          <w:rFonts w:ascii="Californian FB" w:hAnsi="Californian FB" w:cs="Calibri"/>
        </w:rPr>
        <w:t xml:space="preserve">da </w:t>
      </w:r>
      <w:r w:rsidRPr="00FF0F23">
        <w:rPr>
          <w:rFonts w:ascii="Californian FB" w:hAnsi="Californian FB" w:cs="Calibri"/>
        </w:rPr>
        <w:t>no órgão oficial (DJ) em 10 dias (</w:t>
      </w:r>
      <w:r w:rsidR="00E51ACA" w:rsidRPr="00FF0F23">
        <w:rPr>
          <w:rFonts w:ascii="Californian FB" w:hAnsi="Californian FB" w:cs="Calibri"/>
        </w:rPr>
        <w:t>§2º do art. 943</w:t>
      </w:r>
      <w:r w:rsidRPr="00FF0F23">
        <w:rPr>
          <w:rFonts w:ascii="Californian FB" w:hAnsi="Californian FB" w:cs="Calibri"/>
        </w:rPr>
        <w:t>). As partes serão intimadas através desta publicação.</w:t>
      </w:r>
    </w:p>
    <w:p w14:paraId="4E5D2AC4" w14:textId="77777777" w:rsidR="002554B5" w:rsidRPr="002554B5" w:rsidRDefault="002554B5" w:rsidP="002554B5">
      <w:pPr>
        <w:autoSpaceDE w:val="0"/>
        <w:autoSpaceDN w:val="0"/>
        <w:adjustRightInd w:val="0"/>
        <w:spacing w:line="360" w:lineRule="auto"/>
        <w:jc w:val="both"/>
        <w:rPr>
          <w:rFonts w:ascii="Californian FB" w:hAnsi="Californian FB" w:cs="Calibri"/>
        </w:rPr>
      </w:pPr>
    </w:p>
    <w:p w14:paraId="673E7798" w14:textId="77777777" w:rsidR="002554B5" w:rsidRPr="002554B5" w:rsidRDefault="002554B5" w:rsidP="002554B5">
      <w:pPr>
        <w:spacing w:line="360" w:lineRule="auto"/>
        <w:rPr>
          <w:rFonts w:ascii="Californian FB" w:hAnsi="Californian FB" w:cs="Calibri"/>
        </w:rPr>
      </w:pPr>
    </w:p>
    <w:p w14:paraId="627EEC9D" w14:textId="77777777" w:rsidR="002554B5" w:rsidRPr="002554B5" w:rsidRDefault="002554B5" w:rsidP="002554B5">
      <w:pPr>
        <w:spacing w:line="360" w:lineRule="auto"/>
        <w:rPr>
          <w:rFonts w:ascii="Californian FB" w:hAnsi="Californian FB"/>
        </w:rPr>
      </w:pPr>
    </w:p>
    <w:p w14:paraId="3A48408A" w14:textId="77777777" w:rsidR="002554B5" w:rsidRPr="002554B5" w:rsidRDefault="002554B5" w:rsidP="002554B5">
      <w:pPr>
        <w:spacing w:line="360" w:lineRule="auto"/>
        <w:rPr>
          <w:rFonts w:ascii="Californian FB" w:hAnsi="Californian FB"/>
        </w:rPr>
      </w:pPr>
    </w:p>
    <w:p w14:paraId="00E0D17E" w14:textId="77777777" w:rsidR="002554B5" w:rsidRPr="002554B5" w:rsidRDefault="002554B5" w:rsidP="002554B5">
      <w:pPr>
        <w:spacing w:line="360" w:lineRule="auto"/>
        <w:rPr>
          <w:rFonts w:ascii="Californian FB" w:hAnsi="Californian FB"/>
        </w:rPr>
      </w:pPr>
    </w:p>
    <w:p w14:paraId="4BD17CB4" w14:textId="77777777" w:rsidR="002554B5" w:rsidRPr="002554B5" w:rsidRDefault="002554B5" w:rsidP="002554B5">
      <w:pPr>
        <w:spacing w:line="360" w:lineRule="auto"/>
        <w:rPr>
          <w:rFonts w:ascii="Californian FB" w:hAnsi="Californian FB"/>
        </w:rPr>
      </w:pPr>
    </w:p>
    <w:p w14:paraId="3EA9EC7E" w14:textId="77777777" w:rsidR="002554B5" w:rsidRPr="002554B5" w:rsidRDefault="002554B5" w:rsidP="002554B5">
      <w:pPr>
        <w:spacing w:line="360" w:lineRule="auto"/>
        <w:rPr>
          <w:rFonts w:ascii="Californian FB" w:hAnsi="Californian FB"/>
        </w:rPr>
      </w:pPr>
    </w:p>
    <w:p w14:paraId="17E280AE" w14:textId="77777777" w:rsidR="002554B5" w:rsidRPr="002554B5" w:rsidRDefault="002554B5" w:rsidP="002554B5">
      <w:pPr>
        <w:spacing w:line="360" w:lineRule="auto"/>
        <w:rPr>
          <w:rFonts w:ascii="Californian FB" w:hAnsi="Californian FB"/>
        </w:rPr>
      </w:pPr>
    </w:p>
    <w:p w14:paraId="676F640E" w14:textId="77777777" w:rsidR="002554B5" w:rsidRPr="002554B5" w:rsidRDefault="002554B5" w:rsidP="002554B5">
      <w:pPr>
        <w:spacing w:line="360" w:lineRule="auto"/>
        <w:rPr>
          <w:rFonts w:ascii="Californian FB" w:hAnsi="Californian FB"/>
        </w:rPr>
      </w:pPr>
    </w:p>
    <w:p w14:paraId="375E6CEA" w14:textId="77777777" w:rsidR="002554B5" w:rsidRPr="002554B5" w:rsidRDefault="002554B5" w:rsidP="002554B5">
      <w:pPr>
        <w:spacing w:line="360" w:lineRule="auto"/>
        <w:rPr>
          <w:rFonts w:ascii="Californian FB" w:hAnsi="Californian FB"/>
        </w:rPr>
      </w:pPr>
    </w:p>
    <w:p w14:paraId="3C852234" w14:textId="77777777" w:rsidR="002554B5" w:rsidRPr="002554B5" w:rsidRDefault="002554B5" w:rsidP="002554B5">
      <w:pPr>
        <w:spacing w:line="360" w:lineRule="auto"/>
        <w:rPr>
          <w:rFonts w:ascii="Californian FB" w:hAnsi="Californian FB"/>
        </w:rPr>
      </w:pPr>
    </w:p>
    <w:p w14:paraId="5A7DEC85" w14:textId="77777777" w:rsidR="002554B5" w:rsidRPr="002554B5" w:rsidRDefault="002554B5" w:rsidP="002554B5">
      <w:pPr>
        <w:spacing w:line="360" w:lineRule="auto"/>
        <w:rPr>
          <w:rFonts w:ascii="Californian FB" w:hAnsi="Californian FB"/>
        </w:rPr>
      </w:pPr>
    </w:p>
    <w:p w14:paraId="2BE79D08" w14:textId="77777777" w:rsidR="002554B5" w:rsidRPr="002554B5" w:rsidRDefault="002554B5" w:rsidP="002554B5">
      <w:pPr>
        <w:spacing w:line="360" w:lineRule="auto"/>
        <w:rPr>
          <w:rFonts w:ascii="Californian FB" w:hAnsi="Californian FB"/>
        </w:rPr>
      </w:pPr>
    </w:p>
    <w:p w14:paraId="6F801944" w14:textId="77777777" w:rsidR="002554B5" w:rsidRPr="002554B5" w:rsidRDefault="002554B5" w:rsidP="002554B5">
      <w:pPr>
        <w:spacing w:line="360" w:lineRule="auto"/>
        <w:rPr>
          <w:rFonts w:ascii="Californian FB" w:hAnsi="Californian FB"/>
        </w:rPr>
      </w:pPr>
    </w:p>
    <w:p w14:paraId="20562BFC" w14:textId="77777777" w:rsidR="002554B5" w:rsidRPr="002554B5" w:rsidRDefault="002554B5" w:rsidP="002554B5">
      <w:pPr>
        <w:spacing w:line="360" w:lineRule="auto"/>
        <w:rPr>
          <w:rFonts w:ascii="Californian FB" w:hAnsi="Californian FB"/>
        </w:rPr>
      </w:pPr>
    </w:p>
    <w:p w14:paraId="24E213C7" w14:textId="77777777" w:rsidR="002554B5" w:rsidRPr="002554B5" w:rsidRDefault="002554B5" w:rsidP="002554B5">
      <w:pPr>
        <w:spacing w:line="360" w:lineRule="auto"/>
        <w:rPr>
          <w:rFonts w:ascii="Californian FB" w:hAnsi="Californian FB"/>
        </w:rPr>
      </w:pPr>
    </w:p>
    <w:sectPr w:rsidR="002554B5" w:rsidRPr="002554B5" w:rsidSect="00274DB4">
      <w:headerReference w:type="default" r:id="rId7"/>
      <w:footerReference w:type="default" r:id="rId8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8A701" w14:textId="77777777" w:rsidR="00A375AA" w:rsidRDefault="00A375AA" w:rsidP="00BA1A79">
      <w:r>
        <w:separator/>
      </w:r>
    </w:p>
  </w:endnote>
  <w:endnote w:type="continuationSeparator" w:id="0">
    <w:p w14:paraId="49E2D46B" w14:textId="77777777" w:rsidR="00A375AA" w:rsidRDefault="00A375AA" w:rsidP="00BA1A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57CBA" w14:textId="77777777" w:rsidR="00274DB4" w:rsidRDefault="00274DB4">
    <w:pPr>
      <w:pStyle w:val="Rodap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FF0F23">
      <w:rPr>
        <w:noProof/>
      </w:rPr>
      <w:t>1</w:t>
    </w:r>
    <w:r>
      <w:fldChar w:fldCharType="end"/>
    </w:r>
  </w:p>
  <w:p w14:paraId="015EA39F" w14:textId="77777777" w:rsidR="00274DB4" w:rsidRDefault="00274DB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D60B9" w14:textId="77777777" w:rsidR="00A375AA" w:rsidRDefault="00A375AA" w:rsidP="00BA1A79">
      <w:r>
        <w:separator/>
      </w:r>
    </w:p>
  </w:footnote>
  <w:footnote w:type="continuationSeparator" w:id="0">
    <w:p w14:paraId="749E8623" w14:textId="77777777" w:rsidR="00A375AA" w:rsidRDefault="00A375AA" w:rsidP="00BA1A79">
      <w:r>
        <w:continuationSeparator/>
      </w:r>
    </w:p>
  </w:footnote>
  <w:footnote w:id="1">
    <w:p w14:paraId="395ADEB5" w14:textId="77777777" w:rsidR="00BA1A79" w:rsidRPr="00274DB4" w:rsidRDefault="00BA1A79" w:rsidP="00BA1A79">
      <w:pPr>
        <w:pStyle w:val="Textodenotaderodap"/>
        <w:jc w:val="both"/>
        <w:rPr>
          <w:rFonts w:ascii="Calibri" w:hAnsi="Calibri" w:cs="Calibri"/>
        </w:rPr>
      </w:pPr>
      <w:r w:rsidRPr="00BE5B5C">
        <w:rPr>
          <w:rStyle w:val="Refdenotaderodap"/>
          <w:rFonts w:ascii="Century" w:hAnsi="Century"/>
        </w:rPr>
        <w:footnoteRef/>
      </w:r>
      <w:r w:rsidRPr="00BE5B5C">
        <w:rPr>
          <w:rFonts w:ascii="Century" w:hAnsi="Century"/>
        </w:rPr>
        <w:t xml:space="preserve"> </w:t>
      </w:r>
      <w:r w:rsidRPr="00274DB4">
        <w:rPr>
          <w:rFonts w:ascii="Calibri" w:hAnsi="Calibri" w:cs="Calibri"/>
        </w:rPr>
        <w:t>Conforme orientação do STJ, a atualização deve ocorrer pela conversão sucessiva da OTN em BTN e UFIR. Da exegese jurídica da evolução desses índices resulta a seguinte fórmula, a ser considerada quanto ao valor de alçada recursal, a ser apurado na data da distribuição da execução fiscal: 50 OTN = 440,30 BTN = 444,85 UFIR.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C343B" w14:textId="77777777" w:rsidR="00274DB4" w:rsidRDefault="00274DB4">
    <w:pPr>
      <w:pStyle w:val="Cabealho"/>
      <w:pBdr>
        <w:bottom w:val="thickThinSmallGap" w:sz="24" w:space="1" w:color="823B0B"/>
      </w:pBdr>
      <w:jc w:val="center"/>
      <w:rPr>
        <w:rFonts w:ascii="Calibri Light" w:eastAsia="MS Gothic" w:hAnsi="Calibri Light"/>
        <w:sz w:val="32"/>
        <w:szCs w:val="32"/>
      </w:rPr>
    </w:pPr>
    <w:r w:rsidRPr="00274DB4">
      <w:rPr>
        <w:rFonts w:ascii="Segoe Print" w:eastAsia="MS Gothic" w:hAnsi="Segoe Print"/>
        <w:sz w:val="18"/>
        <w:szCs w:val="18"/>
      </w:rPr>
      <w:t>DIREITO PROCESSUAL CIVIL III</w:t>
    </w:r>
    <w:r>
      <w:rPr>
        <w:rFonts w:ascii="Segoe Print" w:eastAsia="MS Gothic" w:hAnsi="Segoe Print"/>
        <w:sz w:val="18"/>
        <w:szCs w:val="18"/>
      </w:rPr>
      <w:t xml:space="preserve">                                               </w:t>
    </w:r>
    <w:proofErr w:type="spellStart"/>
    <w:r>
      <w:rPr>
        <w:rFonts w:ascii="Segoe Print" w:eastAsia="MS Gothic" w:hAnsi="Segoe Print"/>
        <w:sz w:val="18"/>
        <w:szCs w:val="18"/>
      </w:rPr>
      <w:t>Profª</w:t>
    </w:r>
    <w:proofErr w:type="spellEnd"/>
    <w:r>
      <w:rPr>
        <w:rFonts w:ascii="Segoe Print" w:eastAsia="MS Gothic" w:hAnsi="Segoe Print"/>
        <w:sz w:val="18"/>
        <w:szCs w:val="18"/>
      </w:rPr>
      <w:t xml:space="preserve"> </w:t>
    </w:r>
    <w:proofErr w:type="spellStart"/>
    <w:r>
      <w:rPr>
        <w:rFonts w:ascii="Segoe Print" w:eastAsia="MS Gothic" w:hAnsi="Segoe Print"/>
        <w:sz w:val="18"/>
        <w:szCs w:val="18"/>
      </w:rPr>
      <w:t>Évelyn</w:t>
    </w:r>
    <w:proofErr w:type="spellEnd"/>
    <w:r>
      <w:rPr>
        <w:rFonts w:ascii="Segoe Print" w:eastAsia="MS Gothic" w:hAnsi="Segoe Print"/>
        <w:sz w:val="18"/>
        <w:szCs w:val="18"/>
      </w:rPr>
      <w:t xml:space="preserve"> Cintra Araújo </w:t>
    </w:r>
  </w:p>
  <w:p w14:paraId="002CACA8" w14:textId="77777777" w:rsidR="00274DB4" w:rsidRDefault="00274DB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C1AB5"/>
    <w:multiLevelType w:val="hybridMultilevel"/>
    <w:tmpl w:val="CAEEB4A8"/>
    <w:lvl w:ilvl="0" w:tplc="DCFC680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0FD33CA3"/>
    <w:multiLevelType w:val="hybridMultilevel"/>
    <w:tmpl w:val="36445EF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677AE1"/>
    <w:multiLevelType w:val="hybridMultilevel"/>
    <w:tmpl w:val="78CEED9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3F6AEF"/>
    <w:multiLevelType w:val="hybridMultilevel"/>
    <w:tmpl w:val="2402E5C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925C87"/>
    <w:multiLevelType w:val="hybridMultilevel"/>
    <w:tmpl w:val="BF1E5150"/>
    <w:lvl w:ilvl="0" w:tplc="DCFC680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C65F8E"/>
    <w:multiLevelType w:val="hybridMultilevel"/>
    <w:tmpl w:val="25B63684"/>
    <w:lvl w:ilvl="0" w:tplc="0416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952AA0"/>
    <w:multiLevelType w:val="hybridMultilevel"/>
    <w:tmpl w:val="9B94F14A"/>
    <w:lvl w:ilvl="0" w:tplc="6916D090">
      <w:start w:val="1"/>
      <w:numFmt w:val="lowerLetter"/>
      <w:lvlText w:val="%1)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7BF527C6"/>
    <w:multiLevelType w:val="hybridMultilevel"/>
    <w:tmpl w:val="FC284722"/>
    <w:lvl w:ilvl="0" w:tplc="04160009">
      <w:start w:val="1"/>
      <w:numFmt w:val="bullet"/>
      <w:lvlText w:val="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num w:numId="1" w16cid:durableId="1911578345">
    <w:abstractNumId w:val="6"/>
  </w:num>
  <w:num w:numId="2" w16cid:durableId="1745183521">
    <w:abstractNumId w:val="0"/>
  </w:num>
  <w:num w:numId="3" w16cid:durableId="824513654">
    <w:abstractNumId w:val="5"/>
  </w:num>
  <w:num w:numId="4" w16cid:durableId="755789294">
    <w:abstractNumId w:val="7"/>
  </w:num>
  <w:num w:numId="5" w16cid:durableId="473065789">
    <w:abstractNumId w:val="4"/>
  </w:num>
  <w:num w:numId="6" w16cid:durableId="20972895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438794310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07558561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74805717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541551942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7165080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3342536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55289235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A1A79"/>
    <w:rsid w:val="000060E0"/>
    <w:rsid w:val="002554B5"/>
    <w:rsid w:val="00274DB4"/>
    <w:rsid w:val="003E3608"/>
    <w:rsid w:val="00415F81"/>
    <w:rsid w:val="00454933"/>
    <w:rsid w:val="004B3CEE"/>
    <w:rsid w:val="006B100F"/>
    <w:rsid w:val="0086717C"/>
    <w:rsid w:val="008F4101"/>
    <w:rsid w:val="008F7A8C"/>
    <w:rsid w:val="00907027"/>
    <w:rsid w:val="00946F38"/>
    <w:rsid w:val="00A23209"/>
    <w:rsid w:val="00A375AA"/>
    <w:rsid w:val="00BA1A79"/>
    <w:rsid w:val="00C031F1"/>
    <w:rsid w:val="00CC6688"/>
    <w:rsid w:val="00D856C9"/>
    <w:rsid w:val="00DC18F4"/>
    <w:rsid w:val="00E51ACA"/>
    <w:rsid w:val="00E666D2"/>
    <w:rsid w:val="00FF0F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2"/>
    <o:shapelayout v:ext="edit">
      <o:idmap v:ext="edit" data="1"/>
    </o:shapelayout>
  </w:shapeDefaults>
  <w:decimalSymbol w:val=","/>
  <w:listSeparator w:val=";"/>
  <w14:docId w14:val="1423CFCE"/>
  <w15:chartTrackingRefBased/>
  <w15:docId w15:val="{63DFFD93-6F36-4599-BB4C-00CE85480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1A79"/>
    <w:rPr>
      <w:rFonts w:ascii="Times New Roman" w:eastAsia="Times New Roman" w:hAnsi="Times New Roman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BA1A79"/>
    <w:pPr>
      <w:spacing w:before="100" w:beforeAutospacing="1" w:after="100" w:afterAutospacing="1"/>
    </w:pPr>
  </w:style>
  <w:style w:type="paragraph" w:styleId="Textodenotaderodap">
    <w:name w:val="footnote text"/>
    <w:basedOn w:val="Normal"/>
    <w:link w:val="TextodenotaderodapChar"/>
    <w:semiHidden/>
    <w:rsid w:val="00BA1A79"/>
    <w:rPr>
      <w:sz w:val="20"/>
      <w:szCs w:val="20"/>
    </w:rPr>
  </w:style>
  <w:style w:type="character" w:customStyle="1" w:styleId="TextodenotaderodapChar">
    <w:name w:val="Texto de nota de rodapé Char"/>
    <w:link w:val="Textodenotaderodap"/>
    <w:semiHidden/>
    <w:rsid w:val="00BA1A79"/>
    <w:rPr>
      <w:rFonts w:ascii="Times New Roman" w:eastAsia="Times New Roman" w:hAnsi="Times New Roman" w:cs="Times New Roman"/>
      <w:sz w:val="20"/>
      <w:szCs w:val="20"/>
    </w:rPr>
  </w:style>
  <w:style w:type="character" w:styleId="Refdenotaderodap">
    <w:name w:val="footnote reference"/>
    <w:semiHidden/>
    <w:rsid w:val="00BA1A79"/>
    <w:rPr>
      <w:vertAlign w:val="superscript"/>
    </w:rPr>
  </w:style>
  <w:style w:type="paragraph" w:styleId="Cabealho">
    <w:name w:val="header"/>
    <w:basedOn w:val="Normal"/>
    <w:link w:val="CabealhoChar"/>
    <w:uiPriority w:val="99"/>
    <w:unhideWhenUsed/>
    <w:rsid w:val="00274DB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274DB4"/>
    <w:rPr>
      <w:rFonts w:ascii="Times New Roman" w:eastAsia="Times New Roman" w:hAnsi="Times New Roman" w:cs="Times New Roman"/>
    </w:rPr>
  </w:style>
  <w:style w:type="paragraph" w:styleId="Rodap">
    <w:name w:val="footer"/>
    <w:basedOn w:val="Normal"/>
    <w:link w:val="RodapChar"/>
    <w:uiPriority w:val="99"/>
    <w:unhideWhenUsed/>
    <w:rsid w:val="00274DB4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274DB4"/>
    <w:rPr>
      <w:rFonts w:ascii="Times New Roman" w:eastAsia="Times New Roman" w:hAnsi="Times New Roman" w:cs="Times New Roman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74DB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274DB4"/>
    <w:rPr>
      <w:rFonts w:ascii="Tahoma" w:eastAsia="Times New Roman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274DB4"/>
    <w:pPr>
      <w:ind w:left="720"/>
      <w:contextualSpacing/>
    </w:pPr>
  </w:style>
  <w:style w:type="paragraph" w:styleId="Corpodetexto2">
    <w:name w:val="Body Text 2"/>
    <w:basedOn w:val="Normal"/>
    <w:link w:val="Corpodetexto2Char"/>
    <w:semiHidden/>
    <w:unhideWhenUsed/>
    <w:rsid w:val="002554B5"/>
    <w:pPr>
      <w:jc w:val="both"/>
    </w:pPr>
    <w:rPr>
      <w:rFonts w:ascii="Bookman Old Style" w:hAnsi="Bookman Old Style"/>
      <w:szCs w:val="20"/>
    </w:rPr>
  </w:style>
  <w:style w:type="character" w:customStyle="1" w:styleId="Corpodetexto2Char">
    <w:name w:val="Corpo de texto 2 Char"/>
    <w:link w:val="Corpodetexto2"/>
    <w:semiHidden/>
    <w:rsid w:val="002554B5"/>
    <w:rPr>
      <w:rFonts w:ascii="Bookman Old Style" w:eastAsia="Times New Roman" w:hAnsi="Bookman Old Style"/>
      <w:sz w:val="24"/>
    </w:rPr>
  </w:style>
  <w:style w:type="paragraph" w:customStyle="1" w:styleId="Blockquote">
    <w:name w:val="Blockquote"/>
    <w:basedOn w:val="Normal"/>
    <w:rsid w:val="002554B5"/>
    <w:pPr>
      <w:snapToGrid w:val="0"/>
      <w:spacing w:before="100" w:after="100"/>
      <w:ind w:left="360" w:right="360"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472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3007</Words>
  <Characters>16242</Characters>
  <Application>Microsoft Office Word</Application>
  <DocSecurity>0</DocSecurity>
  <Lines>135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DIREITO PROCESSUAL CIVIL III                                               Profª Évelyn Cintra Araújo</vt:lpstr>
    </vt:vector>
  </TitlesOfParts>
  <Company/>
  <LinksUpToDate>false</LinksUpToDate>
  <CharactersWithSpaces>19211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DIREITO PROCESSUAL CIVIL III                                               Profª Évelyn Cintra Araújo</dc:title>
  <dc:subject/>
  <dc:creator>Evelyn Cintra Araujo</dc:creator>
  <cp:keywords/>
  <cp:lastModifiedBy>c14913</cp:lastModifiedBy>
  <cp:revision>2</cp:revision>
  <cp:lastPrinted>2016-02-10T22:23:00Z</cp:lastPrinted>
  <dcterms:created xsi:type="dcterms:W3CDTF">2026-08-05T19:22:00Z</dcterms:created>
  <dcterms:modified xsi:type="dcterms:W3CDTF">2026-08-05T19:22:00Z</dcterms:modified>
</cp:coreProperties>
</file>