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5.png" ContentType="image/png"/>
  <Override PartName="/word/media/rId42.png" ContentType="image/png"/>
  <Override PartName="/word/media/rId4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671d7ed50bd675ab70fcbba6a64610fd6a655a"/>
      <w:r>
        <w:t xml:space="preserve">Automação de certificação e recomendação pedagógica em programa de capacitação profissional: da geração de indicadores à camada de decisão</w:t>
      </w:r>
      <w:bookmarkEnd w:id="20"/>
    </w:p>
    <w:p>
      <w:pPr>
        <w:pStyle w:val="Heading2"/>
      </w:pPr>
      <w:bookmarkStart w:id="21" w:name="resumo"/>
      <w:r>
        <w:t xml:space="preserve">Resumo</w:t>
      </w:r>
      <w:bookmarkEnd w:id="21"/>
    </w:p>
    <w:p>
      <w:pPr>
        <w:pStyle w:val="FirstParagraph"/>
      </w:pPr>
      <w:r>
        <w:t xml:space="preserve">Programas de capacitação profissional que acompanham o desenvolvimento de competências</w:t>
      </w:r>
      <w:r>
        <w:t xml:space="preserve"> </w:t>
      </w:r>
      <w:r>
        <w:t xml:space="preserve">socioemocionais produzem, a cada unidade avaliativa, um volume de medições cuja</w:t>
      </w:r>
      <w:r>
        <w:t xml:space="preserve"> </w:t>
      </w:r>
      <w:r>
        <w:t xml:space="preserve">consolidação manual consumia cerca de quarenta minutos por discente. A automação</w:t>
      </w:r>
      <w:r>
        <w:t xml:space="preserve"> </w:t>
      </w:r>
      <w:r>
        <w:t xml:space="preserve">construída no ciclo anterior deste projeto reduziu esse tempo, mas encerrava-se na</w:t>
      </w:r>
      <w:r>
        <w:t xml:space="preserve"> </w:t>
      </w:r>
      <w:r>
        <w:t xml:space="preserve">produção dos indicadores de desempenho. O objetivo é descrever e avaliar a solução do</w:t>
      </w:r>
      <w:r>
        <w:t xml:space="preserve"> </w:t>
      </w:r>
      <w:r>
        <w:t xml:space="preserve">ciclo de 2025 do programa Capacitação 4.0, que estendeu essa automação com uma camada de</w:t>
      </w:r>
      <w:r>
        <w:t xml:space="preserve"> </w:t>
      </w:r>
      <w:r>
        <w:t xml:space="preserve">decisão e uma camada de intervenção. A primeira responde pela certificação por critério</w:t>
      </w:r>
      <w:r>
        <w:t xml:space="preserve"> </w:t>
      </w:r>
      <w:r>
        <w:t xml:space="preserve">objetivo, e a segunda pela recomendação pedagógica dirigida ao discente. Adotou-se</w:t>
      </w:r>
      <w:r>
        <w:t xml:space="preserve"> </w:t>
      </w:r>
      <w:r>
        <w:t xml:space="preserve">pesquisa aplicada de natureza descritiva sobre o sistema em operação real, com evidência</w:t>
      </w:r>
      <w:r>
        <w:t xml:space="preserve"> </w:t>
      </w:r>
      <w:r>
        <w:t xml:space="preserve">extraída do código da interface de programação de aplicações, das exportações dos fluxos</w:t>
      </w:r>
      <w:r>
        <w:t xml:space="preserve"> </w:t>
      </w:r>
      <w:r>
        <w:t xml:space="preserve">construídos em ferramenta de baixo código e de consulta agregada ao banco de produção</w:t>
      </w:r>
      <w:r>
        <w:t xml:space="preserve"> </w:t>
      </w:r>
      <w:r>
        <w:t xml:space="preserve">realizada em 27 de julho de 2026, sem que registro individual algum fosse reportado. A</w:t>
      </w:r>
      <w:r>
        <w:t xml:space="preserve"> </w:t>
      </w:r>
      <w:r>
        <w:t xml:space="preserve">base constituída reúne 33 discentes cadastrados, 177 registros de autoavaliação</w:t>
      </w:r>
      <w:r>
        <w:t xml:space="preserve"> </w:t>
      </w:r>
      <w:r>
        <w:t xml:space="preserve">distribuídos em nove unidades e 165 notas organizadas em quinze conjuntos completos de</w:t>
      </w:r>
      <w:r>
        <w:t xml:space="preserve"> </w:t>
      </w:r>
      <w:r>
        <w:t xml:space="preserve">medições, com média de 2,47 na escala de 0,00 a 4,00. Dela resultam 49 pares competência</w:t>
      </w:r>
      <w:r>
        <w:t xml:space="preserve"> </w:t>
      </w:r>
      <w:r>
        <w:t xml:space="preserve">× discente com duas ou mais medições, insumo longitudinal exigido pela regra de evolução</w:t>
      </w:r>
      <w:r>
        <w:t xml:space="preserve"> </w:t>
      </w:r>
      <w:r>
        <w:t xml:space="preserve">em dois terços das competências avaliadas. O registro de uma autoavaliação completa</w:t>
      </w:r>
      <w:r>
        <w:t xml:space="preserve"> </w:t>
      </w:r>
      <w:r>
        <w:t xml:space="preserve">passou a ocorrer em 2 a 3 segundos, e a geração do gráfico de perfil, em 12 a 15</w:t>
      </w:r>
      <w:r>
        <w:t xml:space="preserve"> </w:t>
      </w:r>
      <w:r>
        <w:t xml:space="preserve">segundos. Esses tempos preservam a ordem de magnitude do ciclo anterior mesmo com o</w:t>
      </w:r>
      <w:r>
        <w:t xml:space="preserve"> </w:t>
      </w:r>
      <w:r>
        <w:t xml:space="preserve">acréscimo das duas camadas e das garantias de integridade. Conclui-se que o encerramento</w:t>
      </w:r>
      <w:r>
        <w:t xml:space="preserve"> </w:t>
      </w:r>
      <w:r>
        <w:t xml:space="preserve">do ciclo formativo depende menos da orquestração do que da propriedade da camada de</w:t>
      </w:r>
      <w:r>
        <w:t xml:space="preserve"> </w:t>
      </w:r>
      <w:r>
        <w:t xml:space="preserve">dados que a sustenta, e que o demonstrado é viabilidade em condições reais de uso, não</w:t>
      </w:r>
      <w:r>
        <w:t xml:space="preserve"> </w:t>
      </w:r>
      <w:r>
        <w:t xml:space="preserve">escala.</w:t>
      </w:r>
    </w:p>
    <w:p>
      <w:pPr>
        <w:pStyle w:val="BodyText"/>
      </w:pPr>
      <w:r>
        <w:t xml:space="preserve">Palavras-chave: automação de processos; avaliação de competências socioemocionais; baixo</w:t>
      </w:r>
      <w:r>
        <w:t xml:space="preserve"> </w:t>
      </w:r>
      <w:r>
        <w:t xml:space="preserve">código; certificação; rastreabilidade histórica.</w:t>
      </w:r>
    </w:p>
    <w:p>
      <w:pPr>
        <w:pStyle w:val="Heading1"/>
      </w:pPr>
      <w:bookmarkStart w:id="22" w:name="Xc4dbf117b6bc6e6cce9eafa38aec9f8ffed1b32"/>
      <w:r>
        <w:t xml:space="preserve">Automating certification and pedagogical recommendation in a professional training program: from indicator generation to the decision layer</w:t>
      </w:r>
      <w:bookmarkEnd w:id="22"/>
    </w:p>
    <w:p>
      <w:pPr>
        <w:pStyle w:val="Heading2"/>
      </w:pPr>
      <w:bookmarkStart w:id="23" w:name="abstract"/>
      <w:r>
        <w:t xml:space="preserve">Abstract</w:t>
      </w:r>
      <w:bookmarkEnd w:id="23"/>
    </w:p>
    <w:p>
      <w:pPr>
        <w:pStyle w:val="AbstractEN"/>
      </w:pPr>
      <w:r>
        <w:t xml:space="preserve">Professional training programs that monitor the development of socioemotional skills</w:t>
      </w:r>
      <w:r>
        <w:t xml:space="preserve"> </w:t>
      </w:r>
      <w:r>
        <w:t xml:space="preserve">produce, in each assessment unit, a volume of measurements whose manual consolidation</w:t>
      </w:r>
      <w:r>
        <w:t xml:space="preserve"> </w:t>
      </w:r>
      <w:r>
        <w:t xml:space="preserve">required about forty minutes per student. The automation built in the previous cycle of</w:t>
      </w:r>
      <w:r>
        <w:t xml:space="preserve"> </w:t>
      </w:r>
      <w:r>
        <w:t xml:space="preserve">this project reduced that time, but ended at the production of performance indicators.</w:t>
      </w:r>
      <w:r>
        <w:t xml:space="preserve"> </w:t>
      </w:r>
      <w:r>
        <w:t xml:space="preserve">The objective is to describe and evaluate the solution of the 2025 cycle of the</w:t>
      </w:r>
      <w:r>
        <w:t xml:space="preserve"> </w:t>
      </w:r>
      <w:r>
        <w:t xml:space="preserve">Capacitação 4.0 program, which extended that automation with a decision layer and an</w:t>
      </w:r>
      <w:r>
        <w:t xml:space="preserve"> </w:t>
      </w:r>
      <w:r>
        <w:t xml:space="preserve">intervention layer. The former is in charge of certification under an objective</w:t>
      </w:r>
      <w:r>
        <w:t xml:space="preserve"> </w:t>
      </w:r>
      <w:r>
        <w:t xml:space="preserve">criterion, and the latter of the pedagogical recommendation sent to the student. Applied</w:t>
      </w:r>
      <w:r>
        <w:t xml:space="preserve"> </w:t>
      </w:r>
      <w:r>
        <w:t xml:space="preserve">descriptive research was conducted on the system in real operation, with evidence taken</w:t>
      </w:r>
      <w:r>
        <w:t xml:space="preserve"> </w:t>
      </w:r>
      <w:r>
        <w:t xml:space="preserve">from the application programming interface source code, from the exports of the</w:t>
      </w:r>
      <w:r>
        <w:t xml:space="preserve"> </w:t>
      </w:r>
      <w:r>
        <w:t xml:space="preserve">workflows built in a low-code tool and from an aggregate query to the production</w:t>
      </w:r>
      <w:r>
        <w:t xml:space="preserve"> </w:t>
      </w:r>
      <w:r>
        <w:t xml:space="preserve">database performed on 27 July 2026, with no individual record reported. The resulting</w:t>
      </w:r>
      <w:r>
        <w:t xml:space="preserve"> </w:t>
      </w:r>
      <w:r>
        <w:t xml:space="preserve">base comprises 33 registered students, 177 self-assessment records distributed across</w:t>
      </w:r>
      <w:r>
        <w:t xml:space="preserve"> </w:t>
      </w:r>
      <w:r>
        <w:t xml:space="preserve">nine units and 165 scores organized into fifteen complete sets of measurements, with a</w:t>
      </w:r>
      <w:r>
        <w:t xml:space="preserve"> </w:t>
      </w:r>
      <w:r>
        <w:t xml:space="preserve">mean of 2.47 on a scale from 0.00 to 4.00. From that base come 49 skill-by-student pairs</w:t>
      </w:r>
      <w:r>
        <w:t xml:space="preserve"> </w:t>
      </w:r>
      <w:r>
        <w:t xml:space="preserve">with two or more measurements, the longitudinal input required by the rule of</w:t>
      </w:r>
      <w:r>
        <w:t xml:space="preserve"> </w:t>
      </w:r>
      <w:r>
        <w:t xml:space="preserve">improvement in two thirds of the assessed skills. Recording a complete self-assessment</w:t>
      </w:r>
      <w:r>
        <w:t xml:space="preserve"> </w:t>
      </w:r>
      <w:r>
        <w:t xml:space="preserve">takes 2 to 3 seconds, and generating the profile chart, 12 to 15 seconds. Those times</w:t>
      </w:r>
      <w:r>
        <w:t xml:space="preserve"> </w:t>
      </w:r>
      <w:r>
        <w:t xml:space="preserve">preserve the order of magnitude of the previous cycle even with the addition of the two</w:t>
      </w:r>
      <w:r>
        <w:t xml:space="preserve"> </w:t>
      </w:r>
      <w:r>
        <w:t xml:space="preserve">layers and of the integrity guarantees. It is concluded that closing the training cycle</w:t>
      </w:r>
      <w:r>
        <w:t xml:space="preserve"> </w:t>
      </w:r>
      <w:r>
        <w:t xml:space="preserve">depends less on orchestration than on the property of the data layer that sustains it,</w:t>
      </w:r>
      <w:r>
        <w:t xml:space="preserve"> </w:t>
      </w:r>
      <w:r>
        <w:t xml:space="preserve">and that what was demonstrated is feasibility under real conditions of use, not scale.</w:t>
      </w:r>
    </w:p>
    <w:p>
      <w:pPr>
        <w:pStyle w:val="AbstractEN"/>
      </w:pPr>
      <w:r>
        <w:t xml:space="preserve">Keywords: certification; historical traceability; low-code; process automation;</w:t>
      </w:r>
      <w:r>
        <w:t xml:space="preserve"> </w:t>
      </w:r>
      <w:r>
        <w:t xml:space="preserve">socioemotional skills assessment.</w:t>
      </w:r>
    </w:p>
    <w:p>
      <w:pPr>
        <w:pStyle w:val="Heading2"/>
      </w:pPr>
      <w:bookmarkStart w:id="24" w:name="introdução"/>
      <w:r>
        <w:t xml:space="preserve">1 Introdução</w:t>
      </w:r>
      <w:bookmarkEnd w:id="24"/>
    </w:p>
    <w:p>
      <w:pPr>
        <w:pStyle w:val="FirstParagraph"/>
      </w:pPr>
      <w:r>
        <w:t xml:space="preserve">Programas de capacitação profissional voltados à formação para a inovação têm incorporado</w:t>
      </w:r>
      <w:r>
        <w:t xml:space="preserve"> </w:t>
      </w:r>
      <w:r>
        <w:t xml:space="preserve">ao seu desenho o acompanhamento sistemático de competências socioemocionais, tratadas como</w:t>
      </w:r>
      <w:r>
        <w:t xml:space="preserve"> </w:t>
      </w:r>
      <w:r>
        <w:t xml:space="preserve">objeto de avaliação periódica e não como resultado tácito da convivência em projeto. O</w:t>
      </w:r>
      <w:r>
        <w:t xml:space="preserve"> </w:t>
      </w:r>
      <w:r>
        <w:t xml:space="preserve">programa Capacitação 4.0, que constitui o contexto deste trabalho, opera segundo essa</w:t>
      </w:r>
      <w:r>
        <w:t xml:space="preserve"> </w:t>
      </w:r>
      <w:r>
        <w:t xml:space="preserve">orientação e estabelece uma matriz de sete competências macro, quatro subcompetências</w:t>
      </w:r>
      <w:r>
        <w:t xml:space="preserve"> </w:t>
      </w:r>
      <w:r>
        <w:t xml:space="preserve">vinculadas à inteligência emocional e uma escala de zero a quatro pontos, aplicada ao</w:t>
      </w:r>
      <w:r>
        <w:t xml:space="preserve"> </w:t>
      </w:r>
      <w:r>
        <w:t xml:space="preserve">final de cada unidade avaliativa do percurso do discente (Embrapii, 2021).</w:t>
      </w:r>
    </w:p>
    <w:p>
      <w:pPr>
        <w:pStyle w:val="BodyText"/>
      </w:pPr>
      <w:r>
        <w:t xml:space="preserve">O acompanhamento assim desenhado produz, a cada unidade, um volume de medições que cresce</w:t>
      </w:r>
      <w:r>
        <w:t xml:space="preserve"> </w:t>
      </w:r>
      <w:r>
        <w:t xml:space="preserve">com o produto entre o número de participantes e o número de competências avaliadas, e o</w:t>
      </w:r>
      <w:r>
        <w:t xml:space="preserve"> </w:t>
      </w:r>
      <w:r>
        <w:t xml:space="preserve">trabalho de consolidação desse volume era conduzido manualmente em planilhas eletrônicas</w:t>
      </w:r>
      <w:r>
        <w:t xml:space="preserve"> </w:t>
      </w:r>
      <w:r>
        <w:t xml:space="preserve">mantidas pelos mentores do programa. O registro do ciclo anterior do projeto indica um</w:t>
      </w:r>
      <w:r>
        <w:t xml:space="preserve"> </w:t>
      </w:r>
      <w:r>
        <w:t xml:space="preserve">custo aproximado de quarenta minutos por discente para reunir as notas, produzir os</w:t>
      </w:r>
      <w:r>
        <w:t xml:space="preserve"> </w:t>
      </w:r>
      <w:r>
        <w:t xml:space="preserve">gráficos de acompanhamento e organizar o material devolvido. A carga imposta à equipe era,</w:t>
      </w:r>
      <w:r>
        <w:t xml:space="preserve"> </w:t>
      </w:r>
      <w:r>
        <w:t xml:space="preserve">assim, proporcional ao tamanho da turma e independente do valor analítico do resultado</w:t>
      </w:r>
      <w:r>
        <w:t xml:space="preserve"> </w:t>
      </w:r>
      <w:r>
        <w:t xml:space="preserve">obtido.</w:t>
      </w:r>
    </w:p>
    <w:p>
      <w:pPr>
        <w:pStyle w:val="BodyText"/>
      </w:pPr>
      <w:r>
        <w:t xml:space="preserve">Esse arranjo foi o alvo do ciclo de 2024 do projeto, que automatizou a coleta e a</w:t>
      </w:r>
      <w:r>
        <w:t xml:space="preserve"> </w:t>
      </w:r>
      <w:r>
        <w:t xml:space="preserve">consolidação por meio de fluxos construídos em ferramenta de baixo código. Esses fluxos</w:t>
      </w:r>
      <w:r>
        <w:t xml:space="preserve"> </w:t>
      </w:r>
      <w:r>
        <w:t xml:space="preserve">integravam-se a uma interface de programação de aplicações responsável pelo armazenamento</w:t>
      </w:r>
      <w:r>
        <w:t xml:space="preserve"> </w:t>
      </w:r>
      <w:r>
        <w:t xml:space="preserve">das notas, e produziam automaticamente os gráficos radar e as tabelas de acompanhamento. O</w:t>
      </w:r>
      <w:r>
        <w:t xml:space="preserve"> </w:t>
      </w:r>
      <w:r>
        <w:t xml:space="preserve">tempo de processamento por discente caiu para cerca de doze segundos, e a produção dos</w:t>
      </w:r>
      <w:r>
        <w:t xml:space="preserve"> </w:t>
      </w:r>
      <w:r>
        <w:t xml:space="preserve">indicadores deixou de depender da disponibilidade do mentor. O ganho é expressivo no eixo</w:t>
      </w:r>
      <w:r>
        <w:t xml:space="preserve"> </w:t>
      </w:r>
      <w:r>
        <w:t xml:space="preserve">em que foi medido, e é justamente a delimitação desse eixo que motiva o presente trabalho.</w:t>
      </w:r>
    </w:p>
    <w:p>
      <w:pPr>
        <w:pStyle w:val="BodyText"/>
      </w:pPr>
      <w:r>
        <w:t xml:space="preserve">A automação entregue naquele ciclo encerrava-se na produção do indicador. O gráfico</w:t>
      </w:r>
      <w:r>
        <w:t xml:space="preserve"> </w:t>
      </w:r>
      <w:r>
        <w:t xml:space="preserve">chegava ao mentor, e permaneciam humanas as duas etapas que efetivamente fecham um ciclo</w:t>
      </w:r>
      <w:r>
        <w:t xml:space="preserve"> </w:t>
      </w:r>
      <w:r>
        <w:t xml:space="preserve">formativo: decidir se o percurso do discente satisfaz o critério que autoriza a</w:t>
      </w:r>
      <w:r>
        <w:t xml:space="preserve"> </w:t>
      </w:r>
      <w:r>
        <w:t xml:space="preserve">certificação e devolver a ele uma orientação capaz de alterar o desempenho antes da</w:t>
      </w:r>
      <w:r>
        <w:t xml:space="preserve"> </w:t>
      </w:r>
      <w:r>
        <w:t xml:space="preserve">unidade seguinte. Ambas as etapas eram executadas por leitura visual dos gráficos. A</w:t>
      </w:r>
      <w:r>
        <w:t xml:space="preserve"> </w:t>
      </w:r>
      <w:r>
        <w:t xml:space="preserve">redução do tempo de consolidação não se converteu, portanto, em redução do tempo até a</w:t>
      </w:r>
      <w:r>
        <w:t xml:space="preserve"> </w:t>
      </w:r>
      <w:r>
        <w:t xml:space="preserve">decisão, que permanecia como gargalo real do processo.</w:t>
      </w:r>
    </w:p>
    <w:p>
      <w:pPr>
        <w:pStyle w:val="BodyText"/>
      </w:pPr>
      <w:r>
        <w:t xml:space="preserve">Há uma segunda limitação, menos visível e de consequência mais ampla, que diz respeito ao</w:t>
      </w:r>
      <w:r>
        <w:t xml:space="preserve"> </w:t>
      </w:r>
      <w:r>
        <w:t xml:space="preserve">meio em que as medições passaram a residir. A planilha eletrônica acumulava a função de</w:t>
      </w:r>
      <w:r>
        <w:t xml:space="preserve"> </w:t>
      </w:r>
      <w:r>
        <w:t xml:space="preserve">camada de persistência sem oferecer as garantias que essa função exige. Nada impede que</w:t>
      </w:r>
      <w:r>
        <w:t xml:space="preserve"> </w:t>
      </w:r>
      <w:r>
        <w:t xml:space="preserve">uma medição anterior seja sobrescrita, a nota não fica formalmente vinculada ao discente e</w:t>
      </w:r>
      <w:r>
        <w:t xml:space="preserve"> </w:t>
      </w:r>
      <w:r>
        <w:t xml:space="preserve">à competência que a originaram, e o momento da coleta se perde quando o arquivo é</w:t>
      </w:r>
      <w:r>
        <w:t xml:space="preserve"> </w:t>
      </w:r>
      <w:r>
        <w:t xml:space="preserve">reorganizado entre unidades. A série histórica de cada participante existia, portanto, por</w:t>
      </w:r>
      <w:r>
        <w:t xml:space="preserve"> </w:t>
      </w:r>
      <w:r>
        <w:t xml:space="preserve">convenção de uso, e não por construção.</w:t>
      </w:r>
    </w:p>
    <w:p>
      <w:pPr>
        <w:pStyle w:val="BodyText"/>
      </w:pPr>
      <w:r>
        <w:t xml:space="preserve">Essa fragilidade importa porque os dois critérios que o programa formula são comparativos</w:t>
      </w:r>
      <w:r>
        <w:t xml:space="preserve"> </w:t>
      </w:r>
      <w:r>
        <w:t xml:space="preserve">e não pontuais. A certificação, tal como enunciada pela coordenação, exige evidência de</w:t>
      </w:r>
      <w:r>
        <w:t xml:space="preserve"> </w:t>
      </w:r>
      <w:r>
        <w:t xml:space="preserve">evolução em pelo menos dois terços das competências avaliadas, e a recomendação pedagógica</w:t>
      </w:r>
      <w:r>
        <w:t xml:space="preserve"> </w:t>
      </w:r>
      <w:r>
        <w:t xml:space="preserve">deve alcançar o discente cujo desempenho caiu em relação à unidade anterior, mesmo quando</w:t>
      </w:r>
      <w:r>
        <w:t xml:space="preserve"> </w:t>
      </w:r>
      <w:r>
        <w:t xml:space="preserve">a nota permanece dentro da faixa considerada adequada. Nenhum dos dois pode ser computado</w:t>
      </w:r>
      <w:r>
        <w:t xml:space="preserve"> </w:t>
      </w:r>
      <w:r>
        <w:t xml:space="preserve">sobre a medição mais recente isoladamente. Ambos perguntam como a competência variou entre</w:t>
      </w:r>
      <w:r>
        <w:t xml:space="preserve"> </w:t>
      </w:r>
      <w:r>
        <w:t xml:space="preserve">unidades sucessivas, e não em que ponto ela se encontra agora.</w:t>
      </w:r>
    </w:p>
    <w:p>
      <w:pPr>
        <w:pStyle w:val="BodyText"/>
      </w:pPr>
      <w:r>
        <w:t xml:space="preserve">Diante disso, o problema que orienta este trabalho pode ser formulado nos seguintes</w:t>
      </w:r>
      <w:r>
        <w:t xml:space="preserve"> </w:t>
      </w:r>
      <w:r>
        <w:t xml:space="preserve">termos: quais componentes uma automação de ciclo formativo precisa incorporar para que a</w:t>
      </w:r>
      <w:r>
        <w:t xml:space="preserve"> </w:t>
      </w:r>
      <w:r>
        <w:t xml:space="preserve">decisão de certificação e a devolutiva ao discente deixem de depender de leitura manual de</w:t>
      </w:r>
      <w:r>
        <w:t xml:space="preserve"> </w:t>
      </w:r>
      <w:r>
        <w:t xml:space="preserve">indicadores, e que condições de persistência de dados essas duas camadas impõem à</w:t>
      </w:r>
      <w:r>
        <w:t xml:space="preserve"> </w:t>
      </w:r>
      <w:r>
        <w:t xml:space="preserve">arquitetura que as sustenta. A pergunta é de natureza arquitetural antes de ser de</w:t>
      </w:r>
      <w:r>
        <w:t xml:space="preserve"> </w:t>
      </w:r>
      <w:r>
        <w:t xml:space="preserve">natureza pedagógica, porque a viabilidade de ambas as camadas depende de uma propriedade</w:t>
      </w:r>
      <w:r>
        <w:t xml:space="preserve"> </w:t>
      </w:r>
      <w:r>
        <w:t xml:space="preserve">da base de dados que a planilha não oferece.</w:t>
      </w:r>
    </w:p>
    <w:p>
      <w:pPr>
        <w:pStyle w:val="BodyText"/>
      </w:pPr>
      <w:r>
        <w:t xml:space="preserve">O objetivo geral consiste em descrever e avaliar a solução construída no ciclo de 2025 do</w:t>
      </w:r>
      <w:r>
        <w:t xml:space="preserve"> </w:t>
      </w:r>
      <w:r>
        <w:t xml:space="preserve">projeto, que estendeu a automação existente com uma camada de decisão e uma camada de</w:t>
      </w:r>
      <w:r>
        <w:t xml:space="preserve"> </w:t>
      </w:r>
      <w:r>
        <w:t xml:space="preserve">intervenção assentadas sobre persistência relacional com rastreabilidade histórica.</w:t>
      </w:r>
      <w:r>
        <w:t xml:space="preserve"> </w:t>
      </w:r>
      <w:r>
        <w:t xml:space="preserve">Especificamente, o trabalho descreve o modelo de dados adotado e as restrições de</w:t>
      </w:r>
      <w:r>
        <w:t xml:space="preserve"> </w:t>
      </w:r>
      <w:r>
        <w:t xml:space="preserve">integridade que preservam a série de medições. Apresenta também a operacionalização do</w:t>
      </w:r>
      <w:r>
        <w:t xml:space="preserve"> </w:t>
      </w:r>
      <w:r>
        <w:t xml:space="preserve">critério de certificação como consulta computável exposta em serviço, o fluxo de</w:t>
      </w:r>
      <w:r>
        <w:t xml:space="preserve"> </w:t>
      </w:r>
      <w:r>
        <w:t xml:space="preserve">recomendação pedagógica com envio autônomo por correio eletrônico e a caracterização da</w:t>
      </w:r>
      <w:r>
        <w:t xml:space="preserve"> </w:t>
      </w:r>
      <w:r>
        <w:t xml:space="preserve">base efetivamente constituída durante a operação.</w:t>
      </w:r>
    </w:p>
    <w:p>
      <w:pPr>
        <w:pStyle w:val="BodyText"/>
      </w:pPr>
      <w:r>
        <w:t xml:space="preserve">A contribuição sobre o ciclo anterior está no deslocamento do limite da automação.</w:t>
      </w:r>
      <w:r>
        <w:t xml:space="preserve"> </w:t>
      </w:r>
      <w:r>
        <w:t xml:space="preserve">Enquanto o trabalho de 2024 respondia à pergunta de como produzir o indicador em menos</w:t>
      </w:r>
      <w:r>
        <w:t xml:space="preserve"> </w:t>
      </w:r>
      <w:r>
        <w:t xml:space="preserve">tempo, o de 2025 responde à de como produzir a decisão e a intervenção a partir dele. Esse</w:t>
      </w:r>
      <w:r>
        <w:t xml:space="preserve"> </w:t>
      </w:r>
      <w:r>
        <w:t xml:space="preserve">deslocamento exige tanto a formalização do critério em código auditável quanto a</w:t>
      </w:r>
      <w:r>
        <w:t xml:space="preserve"> </w:t>
      </w:r>
      <w:r>
        <w:t xml:space="preserve">substituição da planilha por um banco de dados relacional capaz de responder pela</w:t>
      </w:r>
      <w:r>
        <w:t xml:space="preserve"> </w:t>
      </w:r>
      <w:r>
        <w:t xml:space="preserve">trajetória de cada competência. Somam-se a isso a migração da infraestrutura de</w:t>
      </w:r>
      <w:r>
        <w:t xml:space="preserve"> </w:t>
      </w:r>
      <w:r>
        <w:t xml:space="preserve">hospedagem, conduzida no mesmo período, e a exposição da regra de certificação como</w:t>
      </w:r>
      <w:r>
        <w:t xml:space="preserve"> </w:t>
      </w:r>
      <w:r>
        <w:t xml:space="preserve">serviço consumível por qualquer cliente autorizado.</w:t>
      </w:r>
    </w:p>
    <w:p>
      <w:pPr>
        <w:pStyle w:val="BodyText"/>
      </w:pPr>
      <w:r>
        <w:t xml:space="preserve">O relato apoia-se em evidência de operação real e não em ambiente construído para o</w:t>
      </w:r>
      <w:r>
        <w:t xml:space="preserve"> </w:t>
      </w:r>
      <w:r>
        <w:t xml:space="preserve">experimento, o que define tanto o seu alcance quanto os seus limites. A base analisada</w:t>
      </w:r>
      <w:r>
        <w:t xml:space="preserve"> </w:t>
      </w:r>
      <w:r>
        <w:t xml:space="preserve">reúne os registros de autoavaliação acumulados por trinta e três discentes ao longo de</w:t>
      </w:r>
      <w:r>
        <w:t xml:space="preserve"> </w:t>
      </w:r>
      <w:r>
        <w:t xml:space="preserve">nove unidades do ciclo de 2025, dos quais quinze conjuntos completos de medições,</w:t>
      </w:r>
      <w:r>
        <w:t xml:space="preserve"> </w:t>
      </w:r>
      <w:r>
        <w:t xml:space="preserve">concentrados em sete participantes, constituem o material efetivamente comparável. Ela</w:t>
      </w:r>
      <w:r>
        <w:t xml:space="preserve"> </w:t>
      </w:r>
      <w:r>
        <w:t xml:space="preserve">sustenta afirmações sobre a viabilidade das camadas propostas em condições de uso, sem</w:t>
      </w:r>
      <w:r>
        <w:t xml:space="preserve"> </w:t>
      </w:r>
      <w:r>
        <w:t xml:space="preserve">autorizar afirmação sobre escala ou sobre efeito pedagógico da intervenção. Todos os dados</w:t>
      </w:r>
      <w:r>
        <w:t xml:space="preserve"> </w:t>
      </w:r>
      <w:r>
        <w:t xml:space="preserve">utilizados são operacionais do próprio programa e foram tratados de forma agregada, sem</w:t>
      </w:r>
      <w:r>
        <w:t xml:space="preserve"> </w:t>
      </w:r>
      <w:r>
        <w:t xml:space="preserve">que qualquer registro individual seja reportado.</w:t>
      </w:r>
    </w:p>
    <w:p>
      <w:pPr>
        <w:pStyle w:val="BodyText"/>
      </w:pPr>
      <w:r>
        <w:t xml:space="preserve">O texto está organizado em cinco seções. A seção 2 reúne a literatura sobre automação de</w:t>
      </w:r>
      <w:r>
        <w:t xml:space="preserve"> </w:t>
      </w:r>
      <w:r>
        <w:t xml:space="preserve">processos em instituições de ensino, sobre plataformas de baixo código e a fronteira entre</w:t>
      </w:r>
      <w:r>
        <w:t xml:space="preserve"> </w:t>
      </w:r>
      <w:r>
        <w:t xml:space="preserve">orquestração e regra de negócio, e sobre as condições de mensuração de competências</w:t>
      </w:r>
      <w:r>
        <w:t xml:space="preserve"> </w:t>
      </w:r>
      <w:r>
        <w:t xml:space="preserve">socioemocionais, delimitando a lacuna que o trabalho ocupa. A seção 3 descreve o método,</w:t>
      </w:r>
      <w:r>
        <w:t xml:space="preserve"> </w:t>
      </w:r>
      <w:r>
        <w:t xml:space="preserve">incluindo o recorte do estudo, a arquitetura da solução, o modelo de dados e a formulação</w:t>
      </w:r>
      <w:r>
        <w:t xml:space="preserve"> </w:t>
      </w:r>
      <w:r>
        <w:t xml:space="preserve">exata das regras de certificação e de recomendação. Nela também se registra o tratamento</w:t>
      </w:r>
      <w:r>
        <w:t xml:space="preserve"> </w:t>
      </w:r>
      <w:r>
        <w:t xml:space="preserve">dado aos dados pessoais. A seção 4 apresenta a base constituída, a cobertura longitudinal</w:t>
      </w:r>
      <w:r>
        <w:t xml:space="preserve"> </w:t>
      </w:r>
      <w:r>
        <w:t xml:space="preserve">que ela oferece, o comportamento observado das duas camadas e os tempos de execução,</w:t>
      </w:r>
      <w:r>
        <w:t xml:space="preserve"> </w:t>
      </w:r>
      <w:r>
        <w:t xml:space="preserve">seguidos da discussão desses resultados à luz da literatura e das limitações do estudo. A</w:t>
      </w:r>
      <w:r>
        <w:t xml:space="preserve"> </w:t>
      </w:r>
      <w:r>
        <w:t xml:space="preserve">seção 5 retoma o objetivo, sintetiza o que a evidência sustenta e aponta os desdobramentos</w:t>
      </w:r>
      <w:r>
        <w:t xml:space="preserve"> </w:t>
      </w:r>
      <w:r>
        <w:t xml:space="preserve">previstos para os ciclos seguintes.</w:t>
      </w:r>
    </w:p>
    <w:p>
      <w:pPr>
        <w:pStyle w:val="Heading2"/>
      </w:pPr>
      <w:bookmarkStart w:id="25" w:name="referencial-teórico"/>
      <w:r>
        <w:t xml:space="preserve">2 Referencial teórico</w:t>
      </w:r>
      <w:bookmarkEnd w:id="25"/>
    </w:p>
    <w:p>
      <w:pPr>
        <w:pStyle w:val="FirstParagraph"/>
      </w:pPr>
      <w:r>
        <w:t xml:space="preserve">O objeto deste trabalho reúne três discussões que costumam ser tratadas separadamente na</w:t>
      </w:r>
      <w:r>
        <w:t xml:space="preserve"> </w:t>
      </w:r>
      <w:r>
        <w:t xml:space="preserve">literatura. A primeira trata da automação de processos administrativos e de sua aplicação</w:t>
      </w:r>
      <w:r>
        <w:t xml:space="preserve"> </w:t>
      </w:r>
      <w:r>
        <w:t xml:space="preserve">recente em instituições de ensino. A segunda trata das plataformas de baixo código, que</w:t>
      </w:r>
      <w:r>
        <w:t xml:space="preserve"> </w:t>
      </w:r>
      <w:r>
        <w:t xml:space="preserve">tornaram a construção de fluxos automatizados acessível a equipes pequenas e levantaram a</w:t>
      </w:r>
      <w:r>
        <w:t xml:space="preserve"> </w:t>
      </w:r>
      <w:r>
        <w:t xml:space="preserve">questão de onde deve residir a regra de negócio. A terceira trata da avaliação de</w:t>
      </w:r>
      <w:r>
        <w:t xml:space="preserve"> </w:t>
      </w:r>
      <w:r>
        <w:t xml:space="preserve">competências socioemocionais e das condições sob as quais uma medição pode sustentar</w:t>
      </w:r>
      <w:r>
        <w:t xml:space="preserve"> </w:t>
      </w:r>
      <w:r>
        <w:t xml:space="preserve">decisão. As quatro subseções seguintes percorrem essas discussões e delimitam a lacuna que</w:t>
      </w:r>
      <w:r>
        <w:t xml:space="preserve"> </w:t>
      </w:r>
      <w:r>
        <w:t xml:space="preserve">o ciclo de 2025 do projeto procurou preencher.</w:t>
      </w:r>
    </w:p>
    <w:p>
      <w:pPr>
        <w:pStyle w:val="Heading3"/>
      </w:pPr>
      <w:bookmarkStart w:id="26" w:name="Xa79ce898157e97e792d66d218d2f335bfb8b41d"/>
      <w:r>
        <w:t xml:space="preserve">2.1 Automação de processos e sua aplicação em instituições de ensino</w:t>
      </w:r>
      <w:bookmarkEnd w:id="26"/>
    </w:p>
    <w:p>
      <w:pPr>
        <w:pStyle w:val="FirstParagraph"/>
      </w:pPr>
      <w:r>
        <w:t xml:space="preserve">A automação é classicamente definida pela substituição da intervenção humana em tarefas</w:t>
      </w:r>
      <w:r>
        <w:t xml:space="preserve"> </w:t>
      </w:r>
      <w:r>
        <w:t xml:space="preserve">cuja execução é repetitiva e cujo critério de decisão pode ser antecipado, o que a torna</w:t>
      </w:r>
      <w:r>
        <w:t xml:space="preserve"> </w:t>
      </w:r>
      <w:r>
        <w:t xml:space="preserve">aplicável tanto a processos industriais quanto a processos administrativos (Groover, 2010).</w:t>
      </w:r>
      <w:r>
        <w:t xml:space="preserve"> </w:t>
      </w:r>
      <w:r>
        <w:t xml:space="preserve">O deslocamento do conceito para o trabalho de escritório trouxe consigo uma diferença</w:t>
      </w:r>
      <w:r>
        <w:t xml:space="preserve"> </w:t>
      </w:r>
      <w:r>
        <w:t xml:space="preserve">relevante, uma vez que o insumo deixou de ser material e passou a ser registro, e a</w:t>
      </w:r>
      <w:r>
        <w:t xml:space="preserve"> </w:t>
      </w:r>
      <w:r>
        <w:t xml:space="preserve">qualidade do resultado passou a depender da qualidade do dado disponível no momento da</w:t>
      </w:r>
      <w:r>
        <w:t xml:space="preserve"> </w:t>
      </w:r>
      <w:r>
        <w:t xml:space="preserve">execução.</w:t>
      </w:r>
    </w:p>
    <w:p>
      <w:pPr>
        <w:pStyle w:val="BodyText"/>
      </w:pPr>
      <w:r>
        <w:t xml:space="preserve">Em instituições de ensino, essa transposição foi documentada com maior intensidade a partir</w:t>
      </w:r>
      <w:r>
        <w:t xml:space="preserve"> </w:t>
      </w:r>
      <w:r>
        <w:t xml:space="preserve">da difusão das ferramentas de automação robótica de processos. A revisão conduzida por</w:t>
      </w:r>
      <w:r>
        <w:t xml:space="preserve"> </w:t>
      </w:r>
      <w:r>
        <w:t xml:space="preserve">Bhardwaj e Kumar (2025) reúne relatos de aplicação em matrícula, conferência documental,</w:t>
      </w:r>
      <w:r>
        <w:t xml:space="preserve"> </w:t>
      </w:r>
      <w:r>
        <w:t xml:space="preserve">lançamento de frequência e atendimento a solicitações de estudantes, e identifica como</w:t>
      </w:r>
      <w:r>
        <w:t xml:space="preserve"> </w:t>
      </w:r>
      <w:r>
        <w:t xml:space="preserve">ganhos recorrentes a redução do tempo de execução e a diminuição de erros de transcrição.</w:t>
      </w:r>
      <w:r>
        <w:t xml:space="preserve"> </w:t>
      </w:r>
      <w:r>
        <w:t xml:space="preserve">Os mesmos autores observam que a maior parte das implantações permanece na camada de</w:t>
      </w:r>
      <w:r>
        <w:t xml:space="preserve"> </w:t>
      </w:r>
      <w:r>
        <w:t xml:space="preserve">tarefas administrativas de apoio, sem alcançar processos que envolvem julgamento acadêmico.</w:t>
      </w:r>
    </w:p>
    <w:p>
      <w:pPr>
        <w:pStyle w:val="BodyText"/>
      </w:pPr>
      <w:r>
        <w:t xml:space="preserve">Essa concentração explica um padrão que interessa diretamente ao presente trabalho. Os</w:t>
      </w:r>
      <w:r>
        <w:t xml:space="preserve"> </w:t>
      </w:r>
      <w:r>
        <w:t xml:space="preserve">processos automatizados com maior frequência são aqueles cujo produto é um documento ou um</w:t>
      </w:r>
      <w:r>
        <w:t xml:space="preserve"> </w:t>
      </w:r>
      <w:r>
        <w:t xml:space="preserve">registro, e não aqueles cujo produto é uma decisão sobre o percurso formativo de alguém.</w:t>
      </w:r>
      <w:r>
        <w:t xml:space="preserve"> </w:t>
      </w:r>
      <w:r>
        <w:t xml:space="preserve">Por meio da automação da coleta e da consolidação de dados, uma instituição obtém</w:t>
      </w:r>
      <w:r>
        <w:t xml:space="preserve"> </w:t>
      </w:r>
      <w:r>
        <w:t xml:space="preserve">indicadores em menos tempo, sem que isso altere quem decide o que fazer com eles nem em que</w:t>
      </w:r>
      <w:r>
        <w:t xml:space="preserve"> </w:t>
      </w:r>
      <w:r>
        <w:t xml:space="preserve">base a decisão é tomada. A etapa de decisão permanece manual, apoiada na leitura de</w:t>
      </w:r>
      <w:r>
        <w:t xml:space="preserve"> </w:t>
      </w:r>
      <w:r>
        <w:t xml:space="preserve">planilhas produzidas pela própria automação.</w:t>
      </w:r>
    </w:p>
    <w:p>
      <w:pPr>
        <w:pStyle w:val="BodyText"/>
      </w:pPr>
      <w:r>
        <w:t xml:space="preserve">Há ainda um segundo aspecto pouco explorado nos relatos de implantação, referente ao meio</w:t>
      </w:r>
      <w:r>
        <w:t xml:space="preserve"> </w:t>
      </w:r>
      <w:r>
        <w:t xml:space="preserve">em que o dado produzido pela automação passa a residir. A planilha eletrônica acumula, na</w:t>
      </w:r>
      <w:r>
        <w:t xml:space="preserve"> </w:t>
      </w:r>
      <w:r>
        <w:t xml:space="preserve">prática de muitos programas, a função de camada de persistência, sem oferecer as garantias</w:t>
      </w:r>
      <w:r>
        <w:t xml:space="preserve"> </w:t>
      </w:r>
      <w:r>
        <w:t xml:space="preserve">que essa função exige. Não há tipagem obrigatória das colunas, não há restrição que impeça</w:t>
      </w:r>
      <w:r>
        <w:t xml:space="preserve"> </w:t>
      </w:r>
      <w:r>
        <w:t xml:space="preserve">a exclusão de um registro do qual outro depende e não há distinção formal entre uma medição</w:t>
      </w:r>
      <w:r>
        <w:t xml:space="preserve"> </w:t>
      </w:r>
      <w:r>
        <w:t xml:space="preserve">nova e a sobrescrita de uma antiga, propriedades que os sistemas gerenciadores de bancos de</w:t>
      </w:r>
      <w:r>
        <w:t xml:space="preserve"> </w:t>
      </w:r>
      <w:r>
        <w:t xml:space="preserve">dados relacionais oferecem por construção (Elmasri; Navathe, 2018). O efeito é que a série</w:t>
      </w:r>
      <w:r>
        <w:t xml:space="preserve"> </w:t>
      </w:r>
      <w:r>
        <w:t xml:space="preserve">histórica de um mesmo indivíduo existe apenas enquanto ninguém reorganizar a planilha.</w:t>
      </w:r>
    </w:p>
    <w:p>
      <w:pPr>
        <w:pStyle w:val="Heading3"/>
      </w:pPr>
      <w:bookmarkStart w:id="27" w:name="Xe2a1abc01141e0c43829b9ca2da57e826ce1bd1"/>
      <w:r>
        <w:t xml:space="preserve">2.2 Plataformas de baixo código e a fronteira entre orquestração e regra de negócio</w:t>
      </w:r>
      <w:bookmarkEnd w:id="27"/>
    </w:p>
    <w:p>
      <w:pPr>
        <w:pStyle w:val="FirstParagraph"/>
      </w:pPr>
      <w:r>
        <w:t xml:space="preserve">As plataformas de baixo código e de código zero deslocaram a construção de fluxos</w:t>
      </w:r>
      <w:r>
        <w:t xml:space="preserve"> </w:t>
      </w:r>
      <w:r>
        <w:t xml:space="preserve">automatizados para fora das equipes de desenvolvimento, ao substituírem a escrita de código</w:t>
      </w:r>
      <w:r>
        <w:t xml:space="preserve"> </w:t>
      </w:r>
      <w:r>
        <w:t xml:space="preserve">pela composição visual de nós de integração. A revisão sistemática de Ajimati, Carroll e</w:t>
      </w:r>
      <w:r>
        <w:t xml:space="preserve"> </w:t>
      </w:r>
      <w:r>
        <w:t xml:space="preserve">Maher (2025) identifica como motivadores de adoção a redução do tempo de entrega e a</w:t>
      </w:r>
      <w:r>
        <w:t xml:space="preserve"> </w:t>
      </w:r>
      <w:r>
        <w:t xml:space="preserve">possibilidade de que profissionais sem formação em programação construam soluções próprias,</w:t>
      </w:r>
      <w:r>
        <w:t xml:space="preserve"> </w:t>
      </w:r>
      <w:r>
        <w:t xml:space="preserve">prática que a literatura designa por desenvolvimento cidadão. A ferramenta n8n, empregada</w:t>
      </w:r>
      <w:r>
        <w:t xml:space="preserve"> </w:t>
      </w:r>
      <w:r>
        <w:t xml:space="preserve">neste trabalho, integra essa categoria e permite ainda a execução em infraestrutura própria</w:t>
      </w:r>
      <w:r>
        <w:t xml:space="preserve"> </w:t>
      </w:r>
      <w:r>
        <w:t xml:space="preserve">(N8n, 2025).</w:t>
      </w:r>
    </w:p>
    <w:p>
      <w:pPr>
        <w:pStyle w:val="BodyText"/>
      </w:pPr>
      <w:r>
        <w:t xml:space="preserve">A mesma revisão registra as limitações que acompanham a adoção. As mais citadas são a</w:t>
      </w:r>
      <w:r>
        <w:t xml:space="preserve"> </w:t>
      </w:r>
      <w:r>
        <w:t xml:space="preserve">dependência em relação ao fornecedor da plataforma, a dificuldade de versionamento e teste</w:t>
      </w:r>
      <w:r>
        <w:t xml:space="preserve"> </w:t>
      </w:r>
      <w:r>
        <w:t xml:space="preserve">dos artefatos visuais e a degradação da manutenibilidade à medida que a lógica de negócio</w:t>
      </w:r>
      <w:r>
        <w:t xml:space="preserve"> </w:t>
      </w:r>
      <w:r>
        <w:t xml:space="preserve">se acumula dentro dos fluxos (Ajimati; Carroll; Maher, 2025). O terceiro ponto é o que</w:t>
      </w:r>
      <w:r>
        <w:t xml:space="preserve"> </w:t>
      </w:r>
      <w:r>
        <w:t xml:space="preserve">condiciona a arquitetura descrita na seção 3, porque um critério de certificação escrito</w:t>
      </w:r>
      <w:r>
        <w:t xml:space="preserve"> </w:t>
      </w:r>
      <w:r>
        <w:t xml:space="preserve">como sequência de nós não pode ser lido, versionado nem auditado com o mesmo custo de um</w:t>
      </w:r>
      <w:r>
        <w:t xml:space="preserve"> </w:t>
      </w:r>
      <w:r>
        <w:t xml:space="preserve">critério escrito como código em repositório.</w:t>
      </w:r>
    </w:p>
    <w:p>
      <w:pPr>
        <w:pStyle w:val="BodyText"/>
      </w:pPr>
      <w:r>
        <w:t xml:space="preserve">A literatura de gestão de processos de negócio trata dessa fronteira há mais tempo e chegou</w:t>
      </w:r>
      <w:r>
        <w:t xml:space="preserve"> </w:t>
      </w:r>
      <w:r>
        <w:t xml:space="preserve">a uma formulação explícita. Bazhenova et al. (2019) descrevem a separação entre o modelo de</w:t>
      </w:r>
      <w:r>
        <w:t xml:space="preserve"> </w:t>
      </w:r>
      <w:r>
        <w:t xml:space="preserve">processo, que define a sequência de atividades, e o modelo de decisão, que define a lógica</w:t>
      </w:r>
      <w:r>
        <w:t xml:space="preserve"> </w:t>
      </w:r>
      <w:r>
        <w:t xml:space="preserve">aplicada em cada ponto de escolha, e sustentam que manter a segunda fora da primeira é o</w:t>
      </w:r>
      <w:r>
        <w:t xml:space="preserve"> </w:t>
      </w:r>
      <w:r>
        <w:t xml:space="preserve">que permite alterar o critério sem reconstruir o fluxo. A recomendação prática é que a</w:t>
      </w:r>
      <w:r>
        <w:t xml:space="preserve"> </w:t>
      </w:r>
      <w:r>
        <w:t xml:space="preserve">regra resida em componente próprio, acessível ao processo por meio de uma interface</w:t>
      </w:r>
      <w:r>
        <w:t xml:space="preserve"> </w:t>
      </w:r>
      <w:r>
        <w:t xml:space="preserve">estável.</w:t>
      </w:r>
    </w:p>
    <w:p>
      <w:pPr>
        <w:pStyle w:val="BodyText"/>
      </w:pPr>
      <w:r>
        <w:t xml:space="preserve">Essa separação encontra na arquitetura de serviços em rede o mecanismo de implementação</w:t>
      </w:r>
      <w:r>
        <w:t xml:space="preserve"> </w:t>
      </w:r>
      <w:r>
        <w:t xml:space="preserve">correspondente. O estilo arquitetural que orienta a construção de interfaces de programação</w:t>
      </w:r>
      <w:r>
        <w:t xml:space="preserve"> </w:t>
      </w:r>
      <w:r>
        <w:t xml:space="preserve">sobre o protocolo da web define a interação entre cliente e servidor por meio de um</w:t>
      </w:r>
      <w:r>
        <w:t xml:space="preserve"> </w:t>
      </w:r>
      <w:r>
        <w:t xml:space="preserve">contrato uniforme, no qual o cliente desconhece a implementação interna do serviço que</w:t>
      </w:r>
      <w:r>
        <w:t xml:space="preserve"> </w:t>
      </w:r>
      <w:r>
        <w:t xml:space="preserve">consome (Fielding, 2000). Aplicado ao caso da automação, o arranjo permite que a ferramenta</w:t>
      </w:r>
      <w:r>
        <w:t xml:space="preserve"> </w:t>
      </w:r>
      <w:r>
        <w:t xml:space="preserve">de orquestração invoque um cálculo sem conter o cálculo, e que a substituição de qualquer</w:t>
      </w:r>
      <w:r>
        <w:t xml:space="preserve"> </w:t>
      </w:r>
      <w:r>
        <w:t xml:space="preserve">uma das duas partes não obrigue a reescrever a outra.</w:t>
      </w:r>
    </w:p>
    <w:p>
      <w:pPr>
        <w:pStyle w:val="Heading3"/>
      </w:pPr>
      <w:bookmarkStart w:id="28" w:name="X4ea4c045a4a03ac7debfa8deba3de2723df5210"/>
      <w:r>
        <w:t xml:space="preserve">2.3 Competências socioemocionais e as condições de sua mensuração</w:t>
      </w:r>
      <w:bookmarkEnd w:id="28"/>
    </w:p>
    <w:p>
      <w:pPr>
        <w:pStyle w:val="FirstParagraph"/>
      </w:pPr>
      <w:r>
        <w:t xml:space="preserve">O interesse por competências socioemocionais em programas de formação técnica decorre de</w:t>
      </w:r>
      <w:r>
        <w:t xml:space="preserve"> </w:t>
      </w:r>
      <w:r>
        <w:t xml:space="preserve">uma constatação recorrente sobre a prática profissional. Munir (2022), ao investigar a</w:t>
      </w:r>
      <w:r>
        <w:t xml:space="preserve"> </w:t>
      </w:r>
      <w:r>
        <w:t xml:space="preserve">percepção de engenheiros em exercício, verifica que a competência técnica é considerada</w:t>
      </w:r>
      <w:r>
        <w:t xml:space="preserve"> </w:t>
      </w:r>
      <w:r>
        <w:t xml:space="preserve">insuficiente para o desempenho esperado, e que atributos como comunicação, trabalho</w:t>
      </w:r>
      <w:r>
        <w:t xml:space="preserve"> </w:t>
      </w:r>
      <w:r>
        <w:t xml:space="preserve">colaborativo e resolução de problemas em equipe são apontados como determinantes em</w:t>
      </w:r>
      <w:r>
        <w:t xml:space="preserve"> </w:t>
      </w:r>
      <w:r>
        <w:t xml:space="preserve">contextos multidisciplinares. A autora observa que os currículos de engenharia seguem</w:t>
      </w:r>
      <w:r>
        <w:t xml:space="preserve"> </w:t>
      </w:r>
      <w:r>
        <w:t xml:space="preserve">concentrados na formação técnica, o que sustenta a inclusão dessas competências no desenho</w:t>
      </w:r>
      <w:r>
        <w:t xml:space="preserve"> </w:t>
      </w:r>
      <w:r>
        <w:t xml:space="preserve">de programas de capacitação.</w:t>
      </w:r>
    </w:p>
    <w:p>
      <w:pPr>
        <w:pStyle w:val="BodyText"/>
      </w:pPr>
      <w:r>
        <w:t xml:space="preserve">O programa que constitui o contexto deste trabalho incorpora essa orientação em sua própria</w:t>
      </w:r>
      <w:r>
        <w:t xml:space="preserve"> </w:t>
      </w:r>
      <w:r>
        <w:t xml:space="preserve">estrutura de operação, ao estabelecer uma matriz de competências socioemocionais e uma</w:t>
      </w:r>
      <w:r>
        <w:t xml:space="preserve"> </w:t>
      </w:r>
      <w:r>
        <w:t xml:space="preserve">escala de avaliação aplicadas ao acompanhamento dos participantes (Embrapii, 2021). A</w:t>
      </w:r>
      <w:r>
        <w:t xml:space="preserve"> </w:t>
      </w:r>
      <w:r>
        <w:t xml:space="preserve">matriz não foi definida por esta pesquisa e é tomada como dado do contexto, de modo que a</w:t>
      </w:r>
      <w:r>
        <w:t xml:space="preserve"> </w:t>
      </w:r>
      <w:r>
        <w:t xml:space="preserve">discussão pertinente aqui não é a de quais competências avaliar, mas a de como tratar as</w:t>
      </w:r>
      <w:r>
        <w:t xml:space="preserve"> </w:t>
      </w:r>
      <w:r>
        <w:t xml:space="preserve">medições produzidas por esse instrumento.</w:t>
      </w:r>
    </w:p>
    <w:p>
      <w:pPr>
        <w:pStyle w:val="BodyText"/>
      </w:pPr>
      <w:r>
        <w:t xml:space="preserve">A mensuração de competências socioemocionais depende, na maior parte das aplicações, de</w:t>
      </w:r>
      <w:r>
        <w:t xml:space="preserve"> </w:t>
      </w:r>
      <w:r>
        <w:t xml:space="preserve">instrumentos de autoavaliação em escala ordinal, escolha justificada pelo custo de</w:t>
      </w:r>
      <w:r>
        <w:t xml:space="preserve"> </w:t>
      </w:r>
      <w:r>
        <w:t xml:space="preserve">observação direta e pela natureza dos atributos avaliados. Al-Sa’di et al. (2023), ao</w:t>
      </w:r>
      <w:r>
        <w:t xml:space="preserve"> </w:t>
      </w:r>
      <w:r>
        <w:t xml:space="preserve">construírem e validarem um instrumento dessa natureza para educadores, descrevem o</w:t>
      </w:r>
      <w:r>
        <w:t xml:space="preserve"> </w:t>
      </w:r>
      <w:r>
        <w:t xml:space="preserve">procedimento de validação em duas etapas e registram as fragilidades conhecidas do formato,</w:t>
      </w:r>
      <w:r>
        <w:t xml:space="preserve"> </w:t>
      </w:r>
      <w:r>
        <w:t xml:space="preserve">entre as quais a desejabilidade social e a variação individual na interpretação dos pontos</w:t>
      </w:r>
      <w:r>
        <w:t xml:space="preserve"> </w:t>
      </w:r>
      <w:r>
        <w:t xml:space="preserve">da escala. A implicação prática é que uma medição isolada carrega incerteza suficiente para</w:t>
      </w:r>
      <w:r>
        <w:t xml:space="preserve"> </w:t>
      </w:r>
      <w:r>
        <w:t xml:space="preserve">desaconselhar seu uso como base de decisão.</w:t>
      </w:r>
    </w:p>
    <w:p>
      <w:pPr>
        <w:pStyle w:val="BodyText"/>
      </w:pPr>
      <w:r>
        <w:t xml:space="preserve">Diante disso, a comparação entre medições sucessivas do mesmo indivíduo torna-se mais</w:t>
      </w:r>
      <w:r>
        <w:t xml:space="preserve"> </w:t>
      </w:r>
      <w:r>
        <w:t xml:space="preserve">informativa do que o valor absoluto de qualquer uma delas, porque parte do viés individual</w:t>
      </w:r>
      <w:r>
        <w:t xml:space="preserve"> </w:t>
      </w:r>
      <w:r>
        <w:t xml:space="preserve">tende a se manter constante entre as aplicações. A condição para essa comparação é de</w:t>
      </w:r>
      <w:r>
        <w:t xml:space="preserve"> </w:t>
      </w:r>
      <w:r>
        <w:t xml:space="preserve">natureza técnica e não metodológica, uma vez que exige que as medições anteriores</w:t>
      </w:r>
      <w:r>
        <w:t xml:space="preserve"> </w:t>
      </w:r>
      <w:r>
        <w:t xml:space="preserve">permaneçam recuperáveis, associadas ao mesmo discente e à mesma competência, com o momento</w:t>
      </w:r>
      <w:r>
        <w:t xml:space="preserve"> </w:t>
      </w:r>
      <w:r>
        <w:t xml:space="preserve">de coleta preservado. Bancos de dados relacionais atendem a esse requisito por meio das</w:t>
      </w:r>
      <w:r>
        <w:t xml:space="preserve"> </w:t>
      </w:r>
      <w:r>
        <w:t xml:space="preserve">restrições de integridade referencial, que impedem que a remoção de um registro relacionado</w:t>
      </w:r>
      <w:r>
        <w:t xml:space="preserve"> </w:t>
      </w:r>
      <w:r>
        <w:t xml:space="preserve">elimine silenciosamente as medições associadas (Silberschatz; Korth; Sudarshan, 2020).</w:t>
      </w:r>
    </w:p>
    <w:p>
      <w:pPr>
        <w:pStyle w:val="Heading3"/>
      </w:pPr>
      <w:bookmarkStart w:id="29" w:name="X6a2ee9b9dc9881776778de04fe2bdea5724f6f6"/>
      <w:r>
        <w:t xml:space="preserve">2.4 Da geração de indicadores à devolutiva acionável</w:t>
      </w:r>
      <w:bookmarkEnd w:id="29"/>
    </w:p>
    <w:p>
      <w:pPr>
        <w:pStyle w:val="FirstParagraph"/>
      </w:pPr>
      <w:r>
        <w:t xml:space="preserve">A transformação de dados educacionais em orientação para o estudante é o objeto do campo de</w:t>
      </w:r>
      <w:r>
        <w:t xml:space="preserve"> </w:t>
      </w:r>
      <w:r>
        <w:t xml:space="preserve">análise da aprendizagem, no qual os painéis de acompanhamento constituem o artefato mais</w:t>
      </w:r>
      <w:r>
        <w:t xml:space="preserve"> </w:t>
      </w:r>
      <w:r>
        <w:t xml:space="preserve">difundido. Uma revisão de painéis recentes (Susnjak; Ramaswami; Mathrani, 2022) verifica</w:t>
      </w:r>
      <w:r>
        <w:t xml:space="preserve"> </w:t>
      </w:r>
      <w:r>
        <w:t xml:space="preserve">que a quase totalidade deles opera em nível descritivo, apresentando ao estudante a sua</w:t>
      </w:r>
      <w:r>
        <w:t xml:space="preserve"> </w:t>
      </w:r>
      <w:r>
        <w:t xml:space="preserve">posição atual sem indicar que providência tomar, lacuna que os autores caracterizam como</w:t>
      </w:r>
      <w:r>
        <w:t xml:space="preserve"> </w:t>
      </w:r>
      <w:r>
        <w:t xml:space="preserve">ausência de análise prescritiva. A apresentação de indicadores,</w:t>
      </w:r>
      <w:r>
        <w:t xml:space="preserve"> </w:t>
      </w:r>
      <w:r>
        <w:t xml:space="preserve">isoladamente, não produz a mudança de comportamento que justificaria a sua produção.</w:t>
      </w:r>
    </w:p>
    <w:p>
      <w:pPr>
        <w:pStyle w:val="BodyText"/>
      </w:pPr>
      <w:r>
        <w:t xml:space="preserve">A superação dessa lacuna tem sido buscada por meio da vinculação entre a orientação</w:t>
      </w:r>
      <w:r>
        <w:t xml:space="preserve"> </w:t>
      </w:r>
      <w:r>
        <w:t xml:space="preserve">entregue e as causas identificadas no desempenho. Afzaal et al. (2021) combinam predição de</w:t>
      </w:r>
      <w:r>
        <w:t xml:space="preserve"> </w:t>
      </w:r>
      <w:r>
        <w:t xml:space="preserve">desempenho com técnicas de explicabilidade para gerar recomendações que indicam quais</w:t>
      </w:r>
      <w:r>
        <w:t xml:space="preserve"> </w:t>
      </w:r>
      <w:r>
        <w:t xml:space="preserve">fatores respondem pelo resultado projetado e que ação corretiva corresponde a cada um,</w:t>
      </w:r>
      <w:r>
        <w:t xml:space="preserve"> </w:t>
      </w:r>
      <w:r>
        <w:t xml:space="preserve">argumentando que a informação sobre o resultado provável, desacompanhada da explicação, não</w:t>
      </w:r>
      <w:r>
        <w:t xml:space="preserve"> </w:t>
      </w:r>
      <w:r>
        <w:t xml:space="preserve">sustenta a autorregulação do estudante. O trabalho evidencia que a devolutiva útil depende</w:t>
      </w:r>
      <w:r>
        <w:t xml:space="preserve"> </w:t>
      </w:r>
      <w:r>
        <w:t xml:space="preserve">de dados históricos suficientes para que a causa seja identificável.</w:t>
      </w:r>
    </w:p>
    <w:p>
      <w:pPr>
        <w:pStyle w:val="BodyText"/>
      </w:pPr>
      <w:r>
        <w:t xml:space="preserve">A mesma dependência aparece do lado da decisão institucional. Um critério de certificação</w:t>
      </w:r>
      <w:r>
        <w:t xml:space="preserve"> </w:t>
      </w:r>
      <w:r>
        <w:t xml:space="preserve">que compare o desempenho de um discente com o seu próprio desempenho anterior só pode ser</w:t>
      </w:r>
      <w:r>
        <w:t xml:space="preserve"> </w:t>
      </w:r>
      <w:r>
        <w:t xml:space="preserve">executado sobre uma base que preserve as medições de todas as unidades avaliativas, com a</w:t>
      </w:r>
      <w:r>
        <w:t xml:space="preserve"> </w:t>
      </w:r>
      <w:r>
        <w:t xml:space="preserve">associação entre discente e competência mantida ao longo do tempo. A alternativa usual, que</w:t>
      </w:r>
      <w:r>
        <w:t xml:space="preserve"> </w:t>
      </w:r>
      <w:r>
        <w:t xml:space="preserve">consiste em aplicar o critério sobre a medição mais recente, mede posição e não trajetória,</w:t>
      </w:r>
      <w:r>
        <w:t xml:space="preserve"> </w:t>
      </w:r>
      <w:r>
        <w:t xml:space="preserve">e responde a uma pergunta diferente daquela que o programa formula.</w:t>
      </w:r>
    </w:p>
    <w:p>
      <w:pPr>
        <w:pStyle w:val="BodyText"/>
      </w:pPr>
      <w:r>
        <w:t xml:space="preserve">As duas linhas convergem em um ponto que delimita a contribuição deste artigo. Tanto a</w:t>
      </w:r>
      <w:r>
        <w:t xml:space="preserve"> </w:t>
      </w:r>
      <w:r>
        <w:t xml:space="preserve">decisão sobre o cumprimento de um critério quanto a devolutiva dirigida a quem não o</w:t>
      </w:r>
      <w:r>
        <w:t xml:space="preserve"> </w:t>
      </w:r>
      <w:r>
        <w:t xml:space="preserve">cumpriu pressupõem acesso à série de medições de cada participante, e não ao seu valor mais</w:t>
      </w:r>
      <w:r>
        <w:t xml:space="preserve"> </w:t>
      </w:r>
      <w:r>
        <w:t xml:space="preserve">recente. Automatizar a produção de indicadores resolve o problema do tempo de consolidação</w:t>
      </w:r>
      <w:r>
        <w:t xml:space="preserve"> </w:t>
      </w:r>
      <w:r>
        <w:t xml:space="preserve">sem resolver o da decisão, que permanece dependente da existência de uma base capaz de</w:t>
      </w:r>
      <w:r>
        <w:t xml:space="preserve"> </w:t>
      </w:r>
      <w:r>
        <w:t xml:space="preserve">responder como cada competência variou entre unidades avaliativas sucessivas.</w:t>
      </w:r>
    </w:p>
    <w:p>
      <w:pPr>
        <w:pStyle w:val="Heading2"/>
      </w:pPr>
      <w:bookmarkStart w:id="30" w:name="método-da-pesquisa"/>
      <w:r>
        <w:t xml:space="preserve">3 Método da pesquisa</w:t>
      </w:r>
      <w:bookmarkEnd w:id="30"/>
    </w:p>
    <w:p>
      <w:pPr>
        <w:pStyle w:val="FirstParagraph"/>
      </w:pPr>
      <w:r>
        <w:t xml:space="preserve">Este trabalho caracteriza-se como pesquisa aplicada de natureza descritiva, conduzida</w:t>
      </w:r>
      <w:r>
        <w:t xml:space="preserve"> </w:t>
      </w:r>
      <w:r>
        <w:t xml:space="preserve">sobre a operação real de um programa de capacitação profissional, e não sobre um ambiente</w:t>
      </w:r>
      <w:r>
        <w:t xml:space="preserve"> </w:t>
      </w:r>
      <w:r>
        <w:t xml:space="preserve">construído para o experimento. O objeto de estudo é o próprio sistema em funcionamento no</w:t>
      </w:r>
      <w:r>
        <w:t xml:space="preserve"> </w:t>
      </w:r>
      <w:r>
        <w:t xml:space="preserve">ciclo de 2025 do programa Capacitação 4.0, cujos componentes foram construídos e operados</w:t>
      </w:r>
      <w:r>
        <w:t xml:space="preserve"> </w:t>
      </w:r>
      <w:r>
        <w:t xml:space="preserve">pela equipe de pesquisa ao longo de dois editais consecutivos de fluxo contínuo. A</w:t>
      </w:r>
      <w:r>
        <w:t xml:space="preserve"> </w:t>
      </w:r>
      <w:r>
        <w:t xml:space="preserve">descrição que segue privilegia o nível de detalhe necessário para que um terceiro</w:t>
      </w:r>
      <w:r>
        <w:t xml:space="preserve"> </w:t>
      </w:r>
      <w:r>
        <w:t xml:space="preserve">reproduza a solução em contexto equivalente, sem transcrever rotinas de implementação.</w:t>
      </w:r>
    </w:p>
    <w:p>
      <w:pPr>
        <w:pStyle w:val="BodyText"/>
      </w:pPr>
      <w:r>
        <w:t xml:space="preserve">A evidência empregada provém de acervos distintos e verificáveis. O primeiro é o</w:t>
      </w:r>
      <w:r>
        <w:t xml:space="preserve"> </w:t>
      </w:r>
      <w:r>
        <w:t xml:space="preserve">código-fonte da interface de programação de aplicações, mantido em repositório versionado.</w:t>
      </w:r>
      <w:r>
        <w:t xml:space="preserve"> </w:t>
      </w:r>
      <w:r>
        <w:t xml:space="preserve">O segundo reúne as exportações em formato JSON dos fluxos construídos na ferramenta de</w:t>
      </w:r>
      <w:r>
        <w:t xml:space="preserve"> </w:t>
      </w:r>
      <w:r>
        <w:t xml:space="preserve">automação. O terceiro é uma consulta agregada ao banco de dados de produção, realizada em</w:t>
      </w:r>
      <w:r>
        <w:t xml:space="preserve"> </w:t>
      </w:r>
      <w:r>
        <w:t xml:space="preserve">27 de julho de 2026. Sempre que um valor numérico é apresentado, indica-se de qual acervo</w:t>
      </w:r>
      <w:r>
        <w:t xml:space="preserve"> </w:t>
      </w:r>
      <w:r>
        <w:t xml:space="preserve">foi extraído e em que data, uma vez que a base permanece em uso e um número sem data não é</w:t>
      </w:r>
      <w:r>
        <w:t xml:space="preserve"> </w:t>
      </w:r>
      <w:r>
        <w:t xml:space="preserve">reproduzível por terceiros.</w:t>
      </w:r>
    </w:p>
    <w:p>
      <w:pPr>
        <w:pStyle w:val="Heading3"/>
      </w:pPr>
      <w:bookmarkStart w:id="31" w:name="contexto-e-recorte-do-estudo"/>
      <w:r>
        <w:t xml:space="preserve">3.1 Contexto e recorte do estudo</w:t>
      </w:r>
      <w:bookmarkEnd w:id="31"/>
    </w:p>
    <w:p>
      <w:pPr>
        <w:pStyle w:val="FirstParagraph"/>
      </w:pPr>
      <w:r>
        <w:t xml:space="preserve">O programa Capacitação 4.0 vincula discentes a projetos de inovação conduzidos em parceria</w:t>
      </w:r>
      <w:r>
        <w:t xml:space="preserve"> </w:t>
      </w:r>
      <w:r>
        <w:t xml:space="preserve">entre um instituto federal e uma agência de fomento à pesquisa industrial, sob a</w:t>
      </w:r>
      <w:r>
        <w:t xml:space="preserve"> </w:t>
      </w:r>
      <w:r>
        <w:t xml:space="preserve">metodologia de aprendizagem baseada em problemas, com acompanhamento de mentores. O</w:t>
      </w:r>
      <w:r>
        <w:t xml:space="preserve"> </w:t>
      </w:r>
      <w:r>
        <w:t xml:space="preserve">programa distingue projetos reais, executados para demanda de empresa parceira, de</w:t>
      </w:r>
      <w:r>
        <w:t xml:space="preserve"> </w:t>
      </w:r>
      <w:r>
        <w:t xml:space="preserve">projetos espelho, que reproduzem a dinâmica do projeto real com finalidade formativa. O</w:t>
      </w:r>
      <w:r>
        <w:t xml:space="preserve"> </w:t>
      </w:r>
      <w:r>
        <w:t xml:space="preserve">acompanhamento do desenvolvimento socioemocional dos participantes integra a governança do</w:t>
      </w:r>
      <w:r>
        <w:t xml:space="preserve"> </w:t>
      </w:r>
      <w:r>
        <w:t xml:space="preserve">programa e é o processo sobre o qual a automação descrita neste trabalho atua.</w:t>
      </w:r>
    </w:p>
    <w:p>
      <w:pPr>
        <w:pStyle w:val="BodyText"/>
      </w:pPr>
      <w:r>
        <w:t xml:space="preserve">A matriz de competências e a escala de avaliação não foram definidas por esta pesquisa:</w:t>
      </w:r>
      <w:r>
        <w:t xml:space="preserve"> </w:t>
      </w:r>
      <w:r>
        <w:t xml:space="preserve">elas seguem o manual de operação do programa (Embrapii, 2021), que estabelece sete</w:t>
      </w:r>
      <w:r>
        <w:t xml:space="preserve"> </w:t>
      </w:r>
      <w:r>
        <w:t xml:space="preserve">competências socioemocionais macro e quatro subcompetências vinculadas à inteligência</w:t>
      </w:r>
      <w:r>
        <w:t xml:space="preserve"> </w:t>
      </w:r>
      <w:r>
        <w:t xml:space="preserve">emocional. No fluxo de recomendação, a competência inteligência emocional é substituída</w:t>
      </w:r>
      <w:r>
        <w:t xml:space="preserve"> </w:t>
      </w:r>
      <w:r>
        <w:t xml:space="preserve">por suas quatro subcompetências, o que produz o conjunto de dez itens comparáveis</w:t>
      </w:r>
      <w:r>
        <w:t xml:space="preserve"> </w:t>
      </w:r>
      <w:r>
        <w:t xml:space="preserve">apresentado no Quadro 1. A regra de certificação agrega as subcompetências por média</w:t>
      </w:r>
      <w:r>
        <w:t xml:space="preserve"> </w:t>
      </w:r>
      <w:r>
        <w:t xml:space="preserve">e conta as competências avaliadas sobre as sete da matriz, conforme detalhado na subseção</w:t>
      </w:r>
      <w:r>
        <w:t xml:space="preserve"> </w:t>
      </w:r>
      <w:r>
        <w:t xml:space="preserve">3.4. As duas formas de agrupamento derivam do mesmo registro</w:t>
      </w:r>
      <w:r>
        <w:t xml:space="preserve"> </w:t>
      </w:r>
      <w:r>
        <w:t xml:space="preserve">persistido, e é a preservação simultânea dos dois níveis na base que permite alternar</w:t>
      </w:r>
      <w:r>
        <w:t xml:space="preserve"> </w:t>
      </w:r>
      <w:r>
        <w:t xml:space="preserve">entre elas sem nova coleta.</w:t>
      </w:r>
    </w:p>
    <w:p>
      <w:pPr>
        <w:pStyle w:val="Legenda"/>
      </w:pPr>
      <w:r>
        <w:t xml:space="preserve">Quadro 1 — Competências socioemocionais avaliadas no ciclo de 2025, após o desdobramento da inteligência emocional em subcompetências.</w:t>
      </w:r>
    </w:p>
    <w:tbl>
      <w:tblPr>
        <w:tblStyle w:val="Table"/>
        <w:tblW w:type="pct" w:w="5000"/>
        <w:tblLayout w:type="fixed"/>
        <w:tblLook w:firstRow="1"/>
      </w:tblPr>
      <w:tblGrid>
        <w:gridCol w:w="2121"/>
        <w:gridCol w:w="2291"/>
        <w:gridCol w:w="2121"/>
        <w:gridCol w:w="2539"/>
      </w:tblGrid>
      <w:tr>
        <w:trPr>
          <w:cantSplit/>
          <w:cnfStyle w:firstRow="1"/>
        </w:trPr>
        <w:tc>
          <w:tcPr>
            <w:tcW w:w="2121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2291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Competência macro</w:t>
            </w:r>
          </w:p>
        </w:tc>
        <w:tc>
          <w:tcPr>
            <w:tcW w:w="2121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2539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Subcompetência de inteligência emocional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Pensamento crítico e inovação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Autorregulação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Aprendizagem ativa e estratégias de aprendizagem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Percepção social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Empreendedorismo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Autoconhecimento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Criatividade, originalidade e iniciativa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Habilidades de relacionamento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Liderança e influência social</w:t>
            </w:r>
          </w:p>
        </w:tc>
        <w:tc>
          <w:p/>
        </w:tc>
        <w:tc>
          <w:p/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Resolução de problemas complexos</w:t>
            </w:r>
          </w:p>
        </w:tc>
        <w:tc>
          <w:p/>
        </w:tc>
        <w:tc>
          <w:p/>
        </w:tc>
      </w:tr>
    </w:tbl>
    <w:p>
      <w:pPr>
        <w:pStyle w:val="FonteIlustracao"/>
      </w:pPr>
      <w:r>
        <w:t xml:space="preserve">Fonte: elaborado pelos autores.</w:t>
      </w:r>
    </w:p>
    <w:p>
      <w:pPr>
        <w:pStyle w:val="BodyText"/>
      </w:pPr>
      <w:r>
        <w:t xml:space="preserve">Cada discente registra, ao final de cada unidade avaliativa, uma autoavaliação com uma</w:t>
      </w:r>
      <w:r>
        <w:t xml:space="preserve"> </w:t>
      </w:r>
      <w:r>
        <w:t xml:space="preserve">nota de 0 a 4 para cada competência. A nota é convertida em quatro níveis qualitativos:</w:t>
      </w:r>
      <w:r>
        <w:t xml:space="preserve"> </w:t>
      </w:r>
      <w:r>
        <w:t xml:space="preserve">abaixo do básico, de 0 a 1; básico, de 1 a 2; adequado, de 2 a 3; e avançado, de 3 a 4. A</w:t>
      </w:r>
      <w:r>
        <w:t xml:space="preserve"> </w:t>
      </w:r>
      <w:r>
        <w:t xml:space="preserve">unidade corresponde ao ciclo avaliativo do programa e funciona como o eixo temporal de</w:t>
      </w:r>
      <w:r>
        <w:t xml:space="preserve"> </w:t>
      </w:r>
      <w:r>
        <w:t xml:space="preserve">todas as comparações feitas pelo sistema; seu valor não é informado no formulário, e sim</w:t>
      </w:r>
      <w:r>
        <w:t xml:space="preserve"> </w:t>
      </w:r>
      <w:r>
        <w:t xml:space="preserve">atribuído pela interface como o sucessor da maior unidade já registrada para aquele</w:t>
      </w:r>
      <w:r>
        <w:t xml:space="preserve"> </w:t>
      </w:r>
      <w:r>
        <w:t xml:space="preserve">discente, de modo que o número armazenado expressa a contagem de submissões acumuladas por</w:t>
      </w:r>
      <w:r>
        <w:t xml:space="preserve"> </w:t>
      </w:r>
      <w:r>
        <w:t xml:space="preserve">participante. O recorte analisado corresponde às autoavaliações registradas entre 23 de</w:t>
      </w:r>
      <w:r>
        <w:t xml:space="preserve"> </w:t>
      </w:r>
      <w:r>
        <w:t xml:space="preserve">janeiro e 6 de setembro de 2025, distribuídas em nove unidades, conforme detalhado na</w:t>
      </w:r>
      <w:r>
        <w:t xml:space="preserve"> </w:t>
      </w:r>
      <w:r>
        <w:t xml:space="preserve">seção 4.</w:t>
      </w:r>
    </w:p>
    <w:p>
      <w:pPr>
        <w:pStyle w:val="Heading3"/>
      </w:pPr>
      <w:bookmarkStart w:id="32" w:name="arquitetura-da-solução"/>
      <w:r>
        <w:t xml:space="preserve">3.2 Arquitetura da solução</w:t>
      </w:r>
      <w:bookmarkEnd w:id="32"/>
    </w:p>
    <w:p>
      <w:pPr>
        <w:pStyle w:val="FirstParagraph"/>
      </w:pPr>
      <w:r>
        <w:t xml:space="preserve">A solução distribui-se entre duas camadas. A orquestração foi construída na ferramenta de</w:t>
      </w:r>
      <w:r>
        <w:t xml:space="preserve"> </w:t>
      </w:r>
      <w:r>
        <w:t xml:space="preserve">automação de fluxos de trabalho n8n (N8n, 2025). A persistência e o processamento foram</w:t>
      </w:r>
      <w:r>
        <w:t xml:space="preserve"> </w:t>
      </w:r>
      <w:r>
        <w:t xml:space="preserve">implementados como interface de programação de aplicações em Django 4.2 com Django REST</w:t>
      </w:r>
      <w:r>
        <w:t xml:space="preserve"> </w:t>
      </w:r>
      <w:r>
        <w:t xml:space="preserve">Framework 3.15, sobre banco de dados PostgreSQL. A escolha por concentrar as regras de</w:t>
      </w:r>
      <w:r>
        <w:t xml:space="preserve"> </w:t>
      </w:r>
      <w:r>
        <w:t xml:space="preserve">negócio na interface, e não nos fluxos, responde a uma limitação identificada no ciclo</w:t>
      </w:r>
      <w:r>
        <w:t xml:space="preserve"> </w:t>
      </w:r>
      <w:r>
        <w:t xml:space="preserve">anterior do projeto. O cálculo dos indicadores vivia então disperso entre planilhas e nós</w:t>
      </w:r>
      <w:r>
        <w:t xml:space="preserve"> </w:t>
      </w:r>
      <w:r>
        <w:t xml:space="preserve">de automação, o que impedia auditar por que um determinado valor havia sido produzido. A</w:t>
      </w:r>
      <w:r>
        <w:t xml:space="preserve"> </w:t>
      </w:r>
      <w:r>
        <w:t xml:space="preserve">Figura 1 apresenta a disposição dos componentes.</w:t>
      </w:r>
    </w:p>
    <w:p>
      <w:pPr>
        <w:pStyle w:val="BodyText"/>
      </w:pPr>
      <w:r>
        <w:drawing>
          <wp:inline>
            <wp:extent cx="5334000" cy="26655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as/fig-0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5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 xml:space="preserve">Figura 1 — Arquitetura da solução no ciclo de 2025, com a orquestração em n8n e a interface de programação de aplicações como núcleo de persistência e de decisão.</w:t>
      </w:r>
    </w:p>
    <w:p>
      <w:pPr>
        <w:pStyle w:val="FonteIlustracao"/>
      </w:pPr>
      <w:r>
        <w:t xml:space="preserve">Fonte: elaborado pelos autores.</w:t>
      </w:r>
    </w:p>
    <w:p>
      <w:pPr>
        <w:pStyle w:val="BodyText"/>
      </w:pPr>
      <w:r>
        <w:t xml:space="preserve">Quatro fluxos compõem a orquestração, na nomenclatura adotada pela própria equipe. O</w:t>
      </w:r>
      <w:r>
        <w:t xml:space="preserve"> </w:t>
      </w:r>
      <w:r>
        <w:t xml:space="preserve">primeiro lê as respostas do formulário de autoavaliação, submete as notas à interface e</w:t>
      </w:r>
      <w:r>
        <w:t xml:space="preserve"> </w:t>
      </w:r>
      <w:r>
        <w:t xml:space="preserve">devolve os resultados a uma planilha. O segundo gera os gráficos de perfil e os armazena</w:t>
      </w:r>
      <w:r>
        <w:t xml:space="preserve"> </w:t>
      </w:r>
      <w:r>
        <w:t xml:space="preserve">em serviço de arquivos em nuvem. O terceiro identifica discentes com desempenho</w:t>
      </w:r>
      <w:r>
        <w:t xml:space="preserve"> </w:t>
      </w:r>
      <w:r>
        <w:t xml:space="preserve">insatisfatório e envia recomendações pedagógicas por correio eletrônico. O quarto emite os</w:t>
      </w:r>
      <w:r>
        <w:t xml:space="preserve"> </w:t>
      </w:r>
      <w:r>
        <w:t xml:space="preserve">certificados de participação. Os dois últimos constituem a contribuição do ciclo de 2025 e</w:t>
      </w:r>
      <w:r>
        <w:t xml:space="preserve"> </w:t>
      </w:r>
      <w:r>
        <w:t xml:space="preserve">são detalhados nas subseções 3.4 e 3.5.</w:t>
      </w:r>
    </w:p>
    <w:p>
      <w:pPr>
        <w:pStyle w:val="BodyText"/>
      </w:pPr>
      <w:r>
        <w:t xml:space="preserve">A ferramenta de automação foi executada em contêiner Docker auto-hospedado, a partir da</w:t>
      </w:r>
      <w:r>
        <w:t xml:space="preserve"> </w:t>
      </w:r>
      <w:r>
        <w:t xml:space="preserve">imagem oficial do projeto, o que padronizou o ambiente entre as máquinas da equipe e</w:t>
      </w:r>
      <w:r>
        <w:t xml:space="preserve"> </w:t>
      </w:r>
      <w:r>
        <w:t xml:space="preserve">dispensou configuração manual a cada nova integração ao time (Merkel, 2014). O disparo dos</w:t>
      </w:r>
      <w:r>
        <w:t xml:space="preserve"> </w:t>
      </w:r>
      <w:r>
        <w:t xml:space="preserve">fluxos é manual em três deles; apenas o fluxo de recomendações dispõe também de um gatilho</w:t>
      </w:r>
      <w:r>
        <w:t xml:space="preserve"> </w:t>
      </w:r>
      <w:r>
        <w:t xml:space="preserve">por requisição web. Nenhum dos fluxos exportados possui agendamento periódico, o que</w:t>
      </w:r>
      <w:r>
        <w:t xml:space="preserve"> </w:t>
      </w:r>
      <w:r>
        <w:t xml:space="preserve">significa que a execução é sob demanda e que a periodicidade do ciclo formativo permanece</w:t>
      </w:r>
      <w:r>
        <w:t xml:space="preserve"> </w:t>
      </w:r>
      <w:r>
        <w:t xml:space="preserve">sob controle humano — limitação retomada na seção 5.</w:t>
      </w:r>
    </w:p>
    <w:p>
      <w:pPr>
        <w:pStyle w:val="BodyText"/>
      </w:pPr>
      <w:r>
        <w:t xml:space="preserve">Ao longo de 2025, a infraestrutura de persistência migrou de uma plataforma de hospedagem</w:t>
      </w:r>
      <w:r>
        <w:t xml:space="preserve"> </w:t>
      </w:r>
      <w:r>
        <w:t xml:space="preserve">gerenciada, utilizada ao final de 2024, para um banco PostgreSQL gerenciado em nuvem</w:t>
      </w:r>
      <w:r>
        <w:t xml:space="preserve"> </w:t>
      </w:r>
      <w:r>
        <w:t xml:space="preserve">associado a implantação da interface em plataforma sem servidor, ambos em região</w:t>
      </w:r>
      <w:r>
        <w:t xml:space="preserve"> </w:t>
      </w:r>
      <w:r>
        <w:t xml:space="preserve">us-east-1. A migração não alterou o modelo de dados nem as regras de negócio. O que ela</w:t>
      </w:r>
      <w:r>
        <w:t xml:space="preserve"> </w:t>
      </w:r>
      <w:r>
        <w:t xml:space="preserve">substituiu foi o ambiente de execução, que deixou de ser contínuo e passou a operar sob</w:t>
      </w:r>
      <w:r>
        <w:t xml:space="preserve"> </w:t>
      </w:r>
      <w:r>
        <w:t xml:space="preserve">demanda. Essa mudança reduziu o custo de operação, mas introduziu latência de</w:t>
      </w:r>
      <w:r>
        <w:t xml:space="preserve"> </w:t>
      </w:r>
      <w:r>
        <w:t xml:space="preserve">inicialização a frio nas primeiras requisições após período de inatividade.</w:t>
      </w:r>
    </w:p>
    <w:p>
      <w:pPr>
        <w:pStyle w:val="Heading3"/>
      </w:pPr>
      <w:bookmarkStart w:id="34" w:name="X432f340a773f8c4fc3d9eabcc57821e86b0cf9d"/>
      <w:r>
        <w:t xml:space="preserve">3.3 Modelo de dados e rastreabilidade histórica</w:t>
      </w:r>
      <w:bookmarkEnd w:id="34"/>
    </w:p>
    <w:p>
      <w:pPr>
        <w:pStyle w:val="FirstParagraph"/>
      </w:pPr>
      <w:r>
        <w:t xml:space="preserve">O modelo relacional organiza-se em torno de oito entidades, apresentadas na Figura 2.</w:t>
      </w:r>
      <w:r>
        <w:t xml:space="preserve"> </w:t>
      </w:r>
      <w:r>
        <w:t xml:space="preserve">Discente e mentor concentram a identificação institucional dos participantes. A entidade</w:t>
      </w:r>
      <w:r>
        <w:t xml:space="preserve"> </w:t>
      </w:r>
      <w:r>
        <w:t xml:space="preserve">projeto classifica a iniciativa entre real e espelho e vincula-a a um mentor responsável.</w:t>
      </w:r>
      <w:r>
        <w:t xml:space="preserve"> </w:t>
      </w:r>
      <w:r>
        <w:t xml:space="preserve">A entidade associativa entre discente e projeto registra o tipo de vínculo e a data de</w:t>
      </w:r>
      <w:r>
        <w:t xml:space="preserve"> </w:t>
      </w:r>
      <w:r>
        <w:t xml:space="preserve">entrada no programa, campo que se mostra determinante para a regra de certificação. A</w:t>
      </w:r>
      <w:r>
        <w:t xml:space="preserve"> </w:t>
      </w:r>
      <w:r>
        <w:t xml:space="preserve">matriz de competências é representada por duas entidades hierarquizadas, em que cada</w:t>
      </w:r>
      <w:r>
        <w:t xml:space="preserve"> </w:t>
      </w:r>
      <w:r>
        <w:t xml:space="preserve">subcompetência aponta para a competência macro que a contém. Esse arranjo preserva a</w:t>
      </w:r>
      <w:r>
        <w:t xml:space="preserve"> </w:t>
      </w:r>
      <w:r>
        <w:t xml:space="preserve">flexibilidade para expansões futuras da matriz sem alteração de esquema.</w:t>
      </w:r>
    </w:p>
    <w:p>
      <w:pPr>
        <w:pStyle w:val="BodyText"/>
      </w:pPr>
      <w:r>
        <w:drawing>
          <wp:inline>
            <wp:extent cx="5334000" cy="29987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as/fig-03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 xml:space="preserve">Figura 2 — Modelo entidade-relacionamento do domínio de avaliação de competências socioemocionais.</w:t>
      </w:r>
    </w:p>
    <w:p>
      <w:pPr>
        <w:pStyle w:val="FonteIlustracao"/>
      </w:pPr>
      <w:r>
        <w:t xml:space="preserve">Fonte: elaborado pelos autores.</w:t>
      </w:r>
    </w:p>
    <w:p>
      <w:pPr>
        <w:pStyle w:val="BodyText"/>
      </w:pPr>
      <w:r>
        <w:t xml:space="preserve">O registro de desempenho separa-se em dois níveis. A autoavaliação representa o evento de</w:t>
      </w:r>
      <w:r>
        <w:t xml:space="preserve"> </w:t>
      </w:r>
      <w:r>
        <w:t xml:space="preserve">avaliação de um discente em uma unidade e admite observação textual do mentor. A nota</w:t>
      </w:r>
      <w:r>
        <w:t xml:space="preserve"> </w:t>
      </w:r>
      <w:r>
        <w:t xml:space="preserve">vincula um valor numérico a uma competência macro ou a uma subcompetência dentro daquela</w:t>
      </w:r>
      <w:r>
        <w:t xml:space="preserve"> </w:t>
      </w:r>
      <w:r>
        <w:t xml:space="preserve">autoavaliação. Essa separação é o que permite que a mesma competência seja medida</w:t>
      </w:r>
      <w:r>
        <w:t xml:space="preserve"> </w:t>
      </w:r>
      <w:r>
        <w:t xml:space="preserve">repetidamente ao longo das unidades, sem sobrescrita do valor anterior. É também a</w:t>
      </w:r>
      <w:r>
        <w:t xml:space="preserve"> </w:t>
      </w:r>
      <w:r>
        <w:t xml:space="preserve">condição técnica que sustenta a tese defendida neste trabalho, pois nenhuma das duas</w:t>
      </w:r>
      <w:r>
        <w:t xml:space="preserve"> </w:t>
      </w:r>
      <w:r>
        <w:t xml:space="preserve">regras descritas adiante é computável sobre uma estrutura que guarde apenas o estado</w:t>
      </w:r>
      <w:r>
        <w:t xml:space="preserve"> </w:t>
      </w:r>
      <w:r>
        <w:t xml:space="preserve">corrente.</w:t>
      </w:r>
    </w:p>
    <w:p>
      <w:pPr>
        <w:pStyle w:val="BodyText"/>
      </w:pPr>
      <w:r>
        <w:t xml:space="preserve">A integridade referencial foi implementada com restrição de proteção em todas as chaves</w:t>
      </w:r>
      <w:r>
        <w:t xml:space="preserve"> </w:t>
      </w:r>
      <w:r>
        <w:t xml:space="preserve">estrangeiras (Django Software Foundation, 2026). A remoção de uma competência ou de um</w:t>
      </w:r>
      <w:r>
        <w:t xml:space="preserve"> </w:t>
      </w:r>
      <w:r>
        <w:t xml:space="preserve">discente com avaliações associadas é recusada pelo banco, em vez de propagar exclusão em</w:t>
      </w:r>
      <w:r>
        <w:t xml:space="preserve"> </w:t>
      </w:r>
      <w:r>
        <w:t xml:space="preserve">cascata. Somam-se a isso quatro campos de auditoria em cada entidade, que registram data</w:t>
      </w:r>
      <w:r>
        <w:t xml:space="preserve"> </w:t>
      </w:r>
      <w:r>
        <w:t xml:space="preserve">de criação, data de atualização e o usuário responsável por cada uma das duas operações.</w:t>
      </w:r>
      <w:r>
        <w:t xml:space="preserve"> </w:t>
      </w:r>
      <w:r>
        <w:t xml:space="preserve">Por meio dessa combinação, todo valor exibido em um relatório pode ser rastreado até a</w:t>
      </w:r>
      <w:r>
        <w:t xml:space="preserve"> </w:t>
      </w:r>
      <w:r>
        <w:t xml:space="preserve">operação de escrita que o produziu.</w:t>
      </w:r>
    </w:p>
    <w:p>
      <w:pPr>
        <w:pStyle w:val="BodyText"/>
      </w:pPr>
      <w:r>
        <w:t xml:space="preserve">A gravação das dez medições de uma autoavaliação é executada registro a registro, na mesma</w:t>
      </w:r>
      <w:r>
        <w:t xml:space="preserve"> </w:t>
      </w:r>
      <w:r>
        <w:t xml:space="preserve">requisição que cria o evento de avaliação. As consultas de leitura empregam carregamento</w:t>
      </w:r>
      <w:r>
        <w:t xml:space="preserve"> </w:t>
      </w:r>
      <w:r>
        <w:t xml:space="preserve">antecipado dos objetos relacionados, o que evita a emissão de uma consulta por registro ao</w:t>
      </w:r>
      <w:r>
        <w:t xml:space="preserve"> </w:t>
      </w:r>
      <w:r>
        <w:t xml:space="preserve">percorrer os vínculos do discente com projeto e mentor. O acesso é restrito a requisições</w:t>
      </w:r>
      <w:r>
        <w:t xml:space="preserve"> </w:t>
      </w:r>
      <w:r>
        <w:t xml:space="preserve">autenticadas por token, com credenciais e chaves mantidas em variáveis de ambiente. A</w:t>
      </w:r>
      <w:r>
        <w:t xml:space="preserve"> </w:t>
      </w:r>
      <w:r>
        <w:t xml:space="preserve">interface é documentada no padrão OpenAPI, o que permite que a camada de orquestração</w:t>
      </w:r>
      <w:r>
        <w:t xml:space="preserve"> </w:t>
      </w:r>
      <w:r>
        <w:t xml:space="preserve">descubra o contrato dos endpoints sem depender de documentação externa.</w:t>
      </w:r>
    </w:p>
    <w:p>
      <w:pPr>
        <w:pStyle w:val="Heading3"/>
      </w:pPr>
      <w:bookmarkStart w:id="36" w:name="Xb000eb2aec60c83f34d357bc038343543b0a61f"/>
      <w:r>
        <w:t xml:space="preserve">3.4 Camada de decisão: operacionalização da regra de certificação</w:t>
      </w:r>
      <w:bookmarkEnd w:id="36"/>
    </w:p>
    <w:p>
      <w:pPr>
        <w:pStyle w:val="FirstParagraph"/>
      </w:pPr>
      <w:r>
        <w:t xml:space="preserve">A regra de certificação do programa exige evolução de desempenho em ao menos dois terços</w:t>
      </w:r>
      <w:r>
        <w:t xml:space="preserve"> </w:t>
      </w:r>
      <w:r>
        <w:t xml:space="preserve">das competências avaliadas. Sua operacionalização como consulta sobre dados persistidos</w:t>
      </w:r>
      <w:r>
        <w:t xml:space="preserve"> </w:t>
      </w:r>
      <w:r>
        <w:t xml:space="preserve">está implementada na interface, em método de classe da entidade discente, e é exposta em</w:t>
      </w:r>
      <w:r>
        <w:t xml:space="preserve"> </w:t>
      </w:r>
      <w:r>
        <w:t xml:space="preserve">endpoint dedicado que devolve a relação de aptos. O algoritmo encadeia quatro filtros, e o</w:t>
      </w:r>
      <w:r>
        <w:t xml:space="preserve"> </w:t>
      </w:r>
      <w:r>
        <w:t xml:space="preserve">critério de dois terços é aplicado em dois níveis distintos, primeiro dentro de cada</w:t>
      </w:r>
      <w:r>
        <w:t xml:space="preserve"> </w:t>
      </w:r>
      <w:r>
        <w:t xml:space="preserve">conjunto de medições e depois no total de competências avaliadas, conforme o pseudocódigo</w:t>
      </w:r>
      <w:r>
        <w:t xml:space="preserve"> </w:t>
      </w:r>
      <w:r>
        <w:t xml:space="preserve">apresentado a seguir.</w:t>
      </w:r>
    </w:p>
    <w:p>
      <w:pPr>
        <w:pStyle w:val="SourceCode"/>
      </w:pPr>
      <w:r>
        <w:rPr>
          <w:rStyle w:val="VerbatimChar"/>
        </w:rPr>
        <w:t xml:space="preserve">para cada discente com ao menos uma autoavaliacao:</w:t>
      </w:r>
      <w:r>
        <w:br/>
      </w:r>
      <w:r>
        <w:rPr>
          <w:rStyle w:val="VerbatimChar"/>
        </w:rPr>
        <w:t xml:space="preserve">    se (hoje - data_entrada do vinculo mais recente) &lt; 365 dias: descartar</w:t>
      </w:r>
      <w:r>
        <w:br/>
      </w:r>
      <w:r>
        <w:br/>
      </w:r>
      <w:r>
        <w:rPr>
          <w:rStyle w:val="VerbatimChar"/>
        </w:rPr>
        <w:t xml:space="preserve">    agrupar as notas em conjuntos:</w:t>
      </w:r>
      <w:r>
        <w:br/>
      </w:r>
      <w:r>
        <w:rPr>
          <w:rStyle w:val="VerbatimChar"/>
        </w:rPr>
        <w:t xml:space="preserve">        um conjunto por competencia macro, com as suas medicoes</w:t>
      </w:r>
      <w:r>
        <w:br/>
      </w:r>
      <w:r>
        <w:rPr>
          <w:rStyle w:val="VerbatimChar"/>
        </w:rPr>
        <w:t xml:space="preserve">        um conjunto por competencia macro que tenha subcompetencias, com as</w:t>
      </w:r>
      <w:r>
        <w:br/>
      </w:r>
      <w:r>
        <w:rPr>
          <w:rStyle w:val="VerbatimChar"/>
        </w:rPr>
        <w:t xml:space="preserve">        medicoes das subcompetencias que a compoem</w:t>
      </w:r>
      <w:r>
        <w:br/>
      </w:r>
      <w:r>
        <w:rPr>
          <w:rStyle w:val="VerbatimChar"/>
        </w:rPr>
        <w:t xml:space="preserve">    competencias_avaliadas &lt;- numero de competencias macro distintas</w:t>
      </w:r>
      <w:r>
        <w:br/>
      </w:r>
      <w:r>
        <w:rPr>
          <w:rStyle w:val="VerbatimChar"/>
        </w:rPr>
        <w:t xml:space="preserve">    se competencias_avaliadas &lt; 3: descartar</w:t>
      </w:r>
      <w:r>
        <w:br/>
      </w:r>
      <w:r>
        <w:br/>
      </w:r>
      <w:r>
        <w:rPr>
          <w:rStyle w:val="VerbatimChar"/>
        </w:rPr>
        <w:t xml:space="preserve">    se alguma medicao de competencia macro &lt; 1,0: descartar</w:t>
      </w:r>
      <w:r>
        <w:br/>
      </w:r>
      <w:r>
        <w:rPr>
          <w:rStyle w:val="VerbatimChar"/>
        </w:rPr>
        <w:t xml:space="preserve">    se a media de alguma subcompetencia &lt; 1,0: descartar</w:t>
      </w:r>
      <w:r>
        <w:br/>
      </w:r>
      <w:r>
        <w:br/>
      </w:r>
      <w:r>
        <w:rPr>
          <w:rStyle w:val="VerbatimChar"/>
        </w:rPr>
        <w:t xml:space="preserve">    conjuntos_aprovados &lt;- 0</w:t>
      </w:r>
      <w:r>
        <w:br/>
      </w:r>
      <w:r>
        <w:rPr>
          <w:rStyle w:val="VerbatimChar"/>
        </w:rPr>
        <w:t xml:space="preserve">    para cada conjunto com ao menos 2 medicoes:</w:t>
      </w:r>
      <w:r>
        <w:br/>
      </w:r>
      <w:r>
        <w:rPr>
          <w:rStyle w:val="VerbatimChar"/>
        </w:rPr>
        <w:t xml:space="preserve">        se o conjunto for de subcompetencias:</w:t>
      </w:r>
      <w:r>
        <w:br/>
      </w:r>
      <w:r>
        <w:rPr>
          <w:rStyle w:val="VerbatimChar"/>
        </w:rPr>
        <w:t xml:space="preserve">            valores &lt;- media de cada subcompetencia ao longo das unidades</w:t>
      </w:r>
      <w:r>
        <w:br/>
      </w:r>
      <w:r>
        <w:rPr>
          <w:rStyle w:val="VerbatimChar"/>
        </w:rPr>
        <w:t xml:space="preserve">        senao:</w:t>
      </w:r>
      <w:r>
        <w:br/>
      </w:r>
      <w:r>
        <w:rPr>
          <w:rStyle w:val="VerbatimChar"/>
        </w:rPr>
        <w:t xml:space="preserve">            valores &lt;- as medicoes da competencia ao longo das unidades</w:t>
      </w:r>
      <w:r>
        <w:br/>
      </w:r>
      <w:r>
        <w:rPr>
          <w:rStyle w:val="VerbatimChar"/>
        </w:rPr>
        <w:t xml:space="preserve">        referencia &lt;- menor valor</w:t>
      </w:r>
      <w:r>
        <w:br/>
      </w:r>
      <w:r>
        <w:rPr>
          <w:rStyle w:val="VerbatimChar"/>
        </w:rPr>
        <w:t xml:space="preserve">        restantes  &lt;- demais valores</w:t>
      </w:r>
      <w:r>
        <w:br/>
      </w:r>
      <w:r>
        <w:rPr>
          <w:rStyle w:val="VerbatimChar"/>
        </w:rPr>
        <w:t xml:space="preserve">        saltos &lt;- quantidade de valores em restantes tais que</w:t>
      </w:r>
      <w:r>
        <w:br/>
      </w:r>
      <w:r>
        <w:rPr>
          <w:rStyle w:val="VerbatimChar"/>
        </w:rPr>
        <w:t xml:space="preserve">                  valor &gt;= referencia + 2  ou  valor = 4</w:t>
      </w:r>
      <w:r>
        <w:br/>
      </w:r>
      <w:r>
        <w:rPr>
          <w:rStyle w:val="VerbatimChar"/>
        </w:rPr>
        <w:t xml:space="preserve">        se saltos &gt;= arredondar(|restantes| x 2/3):</w:t>
      </w:r>
      <w:r>
        <w:br/>
      </w:r>
      <w:r>
        <w:rPr>
          <w:rStyle w:val="VerbatimChar"/>
        </w:rPr>
        <w:t xml:space="preserve">            conjuntos_aprovados &lt;- conjuntos_aprovados + 1</w:t>
      </w:r>
      <w:r>
        <w:br/>
      </w:r>
      <w:r>
        <w:br/>
      </w:r>
      <w:r>
        <w:rPr>
          <w:rStyle w:val="VerbatimChar"/>
        </w:rPr>
        <w:t xml:space="preserve">    se conjuntos_aprovados &gt;= arredondar(competencias_avaliadas x 2/3):</w:t>
      </w:r>
      <w:r>
        <w:br/>
      </w:r>
      <w:r>
        <w:rPr>
          <w:rStyle w:val="VerbatimChar"/>
        </w:rPr>
        <w:t xml:space="preserve">        marcar discente como apto</w:t>
      </w:r>
    </w:p>
    <w:p>
      <w:pPr>
        <w:pStyle w:val="FirstParagraph"/>
      </w:pPr>
      <w:r>
        <w:t xml:space="preserve">Quatro aspectos do critério merecem registro, por não serem evidentes em seu enunciado</w:t>
      </w:r>
      <w:r>
        <w:t xml:space="preserve"> </w:t>
      </w:r>
      <w:r>
        <w:t xml:space="preserve">verbal. O salto exigido dentro de cada competência é de dois pontos na escala de 0 a 4, ou</w:t>
      </w:r>
      <w:r>
        <w:t xml:space="preserve"> </w:t>
      </w:r>
      <w:r>
        <w:t xml:space="preserve">seja, de dois níveis qualitativos, e não de um. O valor máximo da escala é aceito como</w:t>
      </w:r>
      <w:r>
        <w:t xml:space="preserve"> </w:t>
      </w:r>
      <w:r>
        <w:t xml:space="preserve">equivalente ao salto, o que impede que um discente já avaliado em nível avançado seja</w:t>
      </w:r>
      <w:r>
        <w:t xml:space="preserve"> </w:t>
      </w:r>
      <w:r>
        <w:t xml:space="preserve">penalizado pela ausência de margem para crescer. A referência de comparação é a menor</w:t>
      </w:r>
      <w:r>
        <w:t xml:space="preserve"> </w:t>
      </w:r>
      <w:r>
        <w:t xml:space="preserve">medição registrada para aquela competência, e não a medição da primeira unidade. O</w:t>
      </w:r>
      <w:r>
        <w:t xml:space="preserve"> </w:t>
      </w:r>
      <w:r>
        <w:t xml:space="preserve">critério mede, portanto, a amplitude entre o pior desempenho e os demais, não a evolução</w:t>
      </w:r>
      <w:r>
        <w:t xml:space="preserve"> </w:t>
      </w:r>
      <w:r>
        <w:t xml:space="preserve">estritamente cronológica. O filtro de permanência mínima de um ano no programa, por fim,</w:t>
      </w:r>
      <w:r>
        <w:t xml:space="preserve"> </w:t>
      </w:r>
      <w:r>
        <w:t xml:space="preserve">opera sobre a data de entrada do vínculo mais recente do discente com um projeto.</w:t>
      </w:r>
    </w:p>
    <w:p>
      <w:pPr>
        <w:pStyle w:val="BodyText"/>
      </w:pPr>
      <w:r>
        <w:t xml:space="preserve">A emissão do documento é conduzida pelo quarto fluxo de automação. Após autenticar-se na</w:t>
      </w:r>
      <w:r>
        <w:t xml:space="preserve"> </w:t>
      </w:r>
      <w:r>
        <w:t xml:space="preserve">interface, o fluxo percorre a relação de discentes em lote e normaliza a capitalização do</w:t>
      </w:r>
      <w:r>
        <w:t xml:space="preserve"> </w:t>
      </w:r>
      <w:r>
        <w:t xml:space="preserve">nome, que é armazenado em caixa baixa na origem. Em seguida preenche um modelo de</w:t>
      </w:r>
      <w:r>
        <w:t xml:space="preserve"> </w:t>
      </w:r>
      <w:r>
        <w:t xml:space="preserve">documento mantido em nuvem, converte o resultado em PDF e concede aos orientadores</w:t>
      </w:r>
      <w:r>
        <w:t xml:space="preserve"> </w:t>
      </w:r>
      <w:r>
        <w:t xml:space="preserve">permissão de edição sobre a versão editável do arquivo. O alcance dessa etapa precisa ser</w:t>
      </w:r>
      <w:r>
        <w:t xml:space="preserve"> </w:t>
      </w:r>
      <w:r>
        <w:t xml:space="preserve">explicitado. A versão exportada do fluxo consome a listagem geral de discentes, e não o</w:t>
      </w:r>
      <w:r>
        <w:t xml:space="preserve"> </w:t>
      </w:r>
      <w:r>
        <w:t xml:space="preserve">endpoint que aplica a regra de dois terços, de forma que os documentos emitidos são</w:t>
      </w:r>
      <w:r>
        <w:t xml:space="preserve"> </w:t>
      </w:r>
      <w:r>
        <w:t xml:space="preserve">certificados de participação. A camada de decisão está implementada e disponível como</w:t>
      </w:r>
      <w:r>
        <w:t xml:space="preserve"> </w:t>
      </w:r>
      <w:r>
        <w:t xml:space="preserve">serviço, mas seu acoplamento ao fluxo de emissão não está demonstrado pela evidência</w:t>
      </w:r>
      <w:r>
        <w:t xml:space="preserve"> </w:t>
      </w:r>
      <w:r>
        <w:t xml:space="preserve">reunida.</w:t>
      </w:r>
    </w:p>
    <w:p>
      <w:pPr>
        <w:pStyle w:val="Heading3"/>
      </w:pPr>
      <w:bookmarkStart w:id="37" w:name="X1b424eb77056e7c315bd9f8d1b751b10aeb7605"/>
      <w:r>
        <w:t xml:space="preserve">3.5 Camada de intervenção: a regra de recomendação pedagógica</w:t>
      </w:r>
      <w:bookmarkEnd w:id="37"/>
    </w:p>
    <w:p>
      <w:pPr>
        <w:pStyle w:val="FirstParagraph"/>
      </w:pPr>
      <w:r>
        <w:t xml:space="preserve">O terceiro fluxo implementa a devolutiva ao discente e é o mais extenso da solução. Após</w:t>
      </w:r>
      <w:r>
        <w:t xml:space="preserve"> </w:t>
      </w:r>
      <w:r>
        <w:t xml:space="preserve">recuperar da interface a relação de discentes e o histórico completo de notas, o fluxo</w:t>
      </w:r>
      <w:r>
        <w:t xml:space="preserve"> </w:t>
      </w:r>
      <w:r>
        <w:t xml:space="preserve">ordena as autoavaliações de cada discente por unidade e percorre cada competência em busca</w:t>
      </w:r>
      <w:r>
        <w:t xml:space="preserve"> </w:t>
      </w:r>
      <w:r>
        <w:t xml:space="preserve">de duas condições independentes. A primeira é o desempenho abaixo do limiar de 2,0, valor</w:t>
      </w:r>
      <w:r>
        <w:t xml:space="preserve"> </w:t>
      </w:r>
      <w:r>
        <w:t xml:space="preserve">que corresponde à fronteira entre os níveis básico e adequado da escala. A segunda é a</w:t>
      </w:r>
      <w:r>
        <w:t xml:space="preserve"> </w:t>
      </w:r>
      <w:r>
        <w:t xml:space="preserve">queda em relação à unidade imediatamente anterior, verificada apenas a partir da segunda</w:t>
      </w:r>
      <w:r>
        <w:t xml:space="preserve"> </w:t>
      </w:r>
      <w:r>
        <w:t xml:space="preserve">unidade avaliada, por depender de medição prévia persistida.</w:t>
      </w:r>
    </w:p>
    <w:p>
      <w:pPr>
        <w:pStyle w:val="BodyText"/>
      </w:pPr>
      <w:r>
        <w:t xml:space="preserve">Cada apontamento gerado recebe o rótulo da condição que o originou, o que preserva no</w:t>
      </w:r>
      <w:r>
        <w:t xml:space="preserve"> </w:t>
      </w:r>
      <w:r>
        <w:t xml:space="preserve">documento entregue ao mentor a distinção entre um discente com desempenho baixo estável e</w:t>
      </w:r>
      <w:r>
        <w:t xml:space="preserve"> </w:t>
      </w:r>
      <w:r>
        <w:t xml:space="preserve">outro em trajetória de queda a partir de patamar adequado. O texto da recomendação é</w:t>
      </w:r>
      <w:r>
        <w:t xml:space="preserve"> </w:t>
      </w:r>
      <w:r>
        <w:t xml:space="preserve">sorteado de um banco de práticas mantido em planilha e organizado por competência. Um</w:t>
      </w:r>
      <w:r>
        <w:t xml:space="preserve"> </w:t>
      </w:r>
      <w:r>
        <w:t xml:space="preserve">controle impede a repetição de uma mesma recomendação para o mesmo discente enquanto</w:t>
      </w:r>
      <w:r>
        <w:t xml:space="preserve"> </w:t>
      </w:r>
      <w:r>
        <w:t xml:space="preserve">houver alternativas disponíveis. Esgotado o banco, o sistema registra explicitamente a</w:t>
      </w:r>
      <w:r>
        <w:t xml:space="preserve"> </w:t>
      </w:r>
      <w:r>
        <w:t xml:space="preserve">exaustão em vez de repetir conteúdo. Discentes sem qualquer apontamento são desviados do</w:t>
      </w:r>
      <w:r>
        <w:t xml:space="preserve"> </w:t>
      </w:r>
      <w:r>
        <w:t xml:space="preserve">fluxo por condicional e não recebem mensagem.</w:t>
      </w:r>
    </w:p>
    <w:p>
      <w:pPr>
        <w:pStyle w:val="BodyText"/>
      </w:pPr>
      <w:r>
        <w:t xml:space="preserve">O conjunto de apontamentos é composto em documento estruturado, convertido em PDF e</w:t>
      </w:r>
      <w:r>
        <w:t xml:space="preserve"> </w:t>
      </w:r>
      <w:r>
        <w:t xml:space="preserve">enviado por correio eletrônico ao destinatário. Duas características dessa camada precisam</w:t>
      </w:r>
      <w:r>
        <w:t xml:space="preserve"> </w:t>
      </w:r>
      <w:r>
        <w:t xml:space="preserve">ser consideradas na leitura dos resultados. A seleção do texto é aleatória dentro da</w:t>
      </w:r>
      <w:r>
        <w:t xml:space="preserve"> </w:t>
      </w:r>
      <w:r>
        <w:t xml:space="preserve">competência apontada, e não adaptada ao perfil do discente, o que significa que a</w:t>
      </w:r>
      <w:r>
        <w:t xml:space="preserve"> </w:t>
      </w:r>
      <w:r>
        <w:t xml:space="preserve">personalização alcançada é de nível de competência, não de nível individual. Além disso, o</w:t>
      </w:r>
      <w:r>
        <w:t xml:space="preserve"> </w:t>
      </w:r>
      <w:r>
        <w:t xml:space="preserve">envio não é registrado em tabela do banco, de modo que o volume de mensagens efetivamente</w:t>
      </w:r>
      <w:r>
        <w:t xml:space="preserve"> </w:t>
      </w:r>
      <w:r>
        <w:t xml:space="preserve">entregues não dispõe de evidência transacional.</w:t>
      </w:r>
    </w:p>
    <w:p>
      <w:pPr>
        <w:pStyle w:val="Heading3"/>
      </w:pPr>
      <w:bookmarkStart w:id="38" w:name="X96218a0cfe79e2a8e3d58ce5a3560ef33371d22"/>
      <w:r>
        <w:t xml:space="preserve">3.6 Tratamento dos dados e procedimentos éticos</w:t>
      </w:r>
      <w:bookmarkEnd w:id="38"/>
    </w:p>
    <w:p>
      <w:pPr>
        <w:pStyle w:val="FirstParagraph"/>
      </w:pPr>
      <w:r>
        <w:t xml:space="preserve">A base de produção armazena dados pessoais dos participantes associados a avaliações de</w:t>
      </w:r>
      <w:r>
        <w:t xml:space="preserve"> </w:t>
      </w:r>
      <w:r>
        <w:t xml:space="preserve">competências socioemocionais. Constam desse conjunto o nome e o número de inscrição no</w:t>
      </w:r>
      <w:r>
        <w:t xml:space="preserve"> </w:t>
      </w:r>
      <w:r>
        <w:t xml:space="preserve">cadastro de pessoas físicas, bem como a matrícula e o endereço de correio eletrônico</w:t>
      </w:r>
      <w:r>
        <w:t xml:space="preserve"> </w:t>
      </w:r>
      <w:r>
        <w:t xml:space="preserve">institucional. Os dados analisados neste trabalho são operacionais do programa de</w:t>
      </w:r>
      <w:r>
        <w:t xml:space="preserve"> </w:t>
      </w:r>
      <w:r>
        <w:t xml:space="preserve">capacitação, produzidos como registro ordinário de sua governança, e não foram coletados</w:t>
      </w:r>
      <w:r>
        <w:t xml:space="preserve"> </w:t>
      </w:r>
      <w:r>
        <w:t xml:space="preserve">para finalidade de pesquisa com seres humanos.</w:t>
      </w:r>
    </w:p>
    <w:p>
      <w:pPr>
        <w:pStyle w:val="BodyText"/>
      </w:pPr>
      <w:r>
        <w:t xml:space="preserve">Toda extração empregada na redação deste artigo foi conduzida por consultas agregadas, com</w:t>
      </w:r>
      <w:r>
        <w:t xml:space="preserve"> </w:t>
      </w:r>
      <w:r>
        <w:t xml:space="preserve">funções de contagem, média e valores extremos, sem recuperação de linhas individuais.</w:t>
      </w:r>
      <w:r>
        <w:t xml:space="preserve"> </w:t>
      </w:r>
      <w:r>
        <w:t xml:space="preserve">Nenhum dado individual de discente é reportado no texto, nas tabelas ou nas figuras, e as</w:t>
      </w:r>
      <w:r>
        <w:t xml:space="preserve"> </w:t>
      </w:r>
      <w:r>
        <w:t xml:space="preserve">ilustrações foram redesenhadas como diagramas esquemáticos em lugar de capturas de tela,</w:t>
      </w:r>
      <w:r>
        <w:t xml:space="preserve"> </w:t>
      </w:r>
      <w:r>
        <w:t xml:space="preserve">justamente para eliminar a via mais provável de exposição acidental. Os identificadores de</w:t>
      </w:r>
      <w:r>
        <w:t xml:space="preserve"> </w:t>
      </w:r>
      <w:r>
        <w:t xml:space="preserve">infraestrutura, como nomes de servidor e credenciais de acesso, permanecem em variáveis de</w:t>
      </w:r>
      <w:r>
        <w:t xml:space="preserve"> </w:t>
      </w:r>
      <w:r>
        <w:t xml:space="preserve">ambiente e não são reproduzidos aqui.</w:t>
      </w:r>
    </w:p>
    <w:p>
      <w:pPr>
        <w:pStyle w:val="Heading2"/>
      </w:pPr>
      <w:bookmarkStart w:id="39" w:name="resultados-e-discussões"/>
      <w:r>
        <w:t xml:space="preserve">4 Resultados e discussões</w:t>
      </w:r>
      <w:bookmarkEnd w:id="39"/>
    </w:p>
    <w:p>
      <w:pPr>
        <w:pStyle w:val="FirstParagraph"/>
      </w:pPr>
      <w:r>
        <w:t xml:space="preserve">Os resultados apresentados nesta seção derivam de três fontes de evidência, tratadas de</w:t>
      </w:r>
      <w:r>
        <w:t xml:space="preserve"> </w:t>
      </w:r>
      <w:r>
        <w:t xml:space="preserve">forma independente e cruzadas apenas quando descrevem o mesmo fenômeno. A primeira é uma</w:t>
      </w:r>
      <w:r>
        <w:t xml:space="preserve"> </w:t>
      </w:r>
      <w:r>
        <w:t xml:space="preserve">consulta agregada ao banco de produção realizada em 27 de julho de 2026, que caracteriza a</w:t>
      </w:r>
      <w:r>
        <w:t xml:space="preserve"> </w:t>
      </w:r>
      <w:r>
        <w:t xml:space="preserve">base efetivamente constituída ao longo do ciclo de 2025. A segunda são as exportações dos</w:t>
      </w:r>
      <w:r>
        <w:t xml:space="preserve"> </w:t>
      </w:r>
      <w:r>
        <w:t xml:space="preserve">fluxos de automação, que documentam o comportamento implementado das camadas de decisão e</w:t>
      </w:r>
      <w:r>
        <w:t xml:space="preserve"> </w:t>
      </w:r>
      <w:r>
        <w:t xml:space="preserve">de intervenção. A terceira reúne as medições de tempo de execução registradas pela equipe</w:t>
      </w:r>
      <w:r>
        <w:t xml:space="preserve"> </w:t>
      </w:r>
      <w:r>
        <w:t xml:space="preserve">durante a operação, empregadas na comparação com o processo manual que antecedeu a</w:t>
      </w:r>
      <w:r>
        <w:t xml:space="preserve"> </w:t>
      </w:r>
      <w:r>
        <w:t xml:space="preserve">automação.</w:t>
      </w:r>
    </w:p>
    <w:p>
      <w:pPr>
        <w:pStyle w:val="BodyText"/>
      </w:pPr>
      <w:r>
        <w:t xml:space="preserve">A ordem de apresentação acompanha o argumento construído nas seções anteriores.</w:t>
      </w:r>
      <w:r>
        <w:t xml:space="preserve"> </w:t>
      </w:r>
      <w:r>
        <w:t xml:space="preserve">Descreve-se primeiro a base de dados constituída, depois a cobertura longitudinal que ela</w:t>
      </w:r>
      <w:r>
        <w:t xml:space="preserve"> </w:t>
      </w:r>
      <w:r>
        <w:t xml:space="preserve">oferece e a consequente computabilidade da regra de certificação, em seguida o</w:t>
      </w:r>
      <w:r>
        <w:t xml:space="preserve"> </w:t>
      </w:r>
      <w:r>
        <w:t xml:space="preserve">comportamento observado da camada de intervenção e os tempos de execução, e por fim a</w:t>
      </w:r>
      <w:r>
        <w:t xml:space="preserve"> </w:t>
      </w:r>
      <w:r>
        <w:t xml:space="preserve">discussão do conjunto e as limitações que ele impõe. Os dados são reportados sem</w:t>
      </w:r>
      <w:r>
        <w:t xml:space="preserve"> </w:t>
      </w:r>
      <w:r>
        <w:t xml:space="preserve">interpretação nas subseções 4.1 a 4.4; a leitura à luz do problema formulado na introdução</w:t>
      </w:r>
      <w:r>
        <w:t xml:space="preserve"> </w:t>
      </w:r>
      <w:r>
        <w:t xml:space="preserve">concentra-se nas subseções 4.5 e 4.6.</w:t>
      </w:r>
    </w:p>
    <w:p>
      <w:pPr>
        <w:pStyle w:val="Heading3"/>
      </w:pPr>
      <w:bookmarkStart w:id="40" w:name="Xe60b372d3dfb883306b8f4f6f44c96d36304449"/>
      <w:r>
        <w:t xml:space="preserve">4.1 A base de dados constituída no ciclo de 2025</w:t>
      </w:r>
      <w:bookmarkEnd w:id="40"/>
    </w:p>
    <w:p>
      <w:pPr>
        <w:pStyle w:val="FirstParagraph"/>
      </w:pPr>
      <w:r>
        <w:t xml:space="preserve">A consulta de 27 de julho de 2026 encontrou 33 discentes cadastrados, com datas de</w:t>
      </w:r>
      <w:r>
        <w:t xml:space="preserve"> </w:t>
      </w:r>
      <w:r>
        <w:t xml:space="preserve">registro entre 23 de janeiro e 1º de abril de 2025, vinculados a três projetos sob</w:t>
      </w:r>
      <w:r>
        <w:t xml:space="preserve"> </w:t>
      </w:r>
      <w:r>
        <w:t xml:space="preserve">acompanhamento de dois mentores. Foram contabilizados 177 registros de autoavaliação,</w:t>
      </w:r>
      <w:r>
        <w:t xml:space="preserve"> </w:t>
      </w:r>
      <w:r>
        <w:t xml:space="preserve">abertos entre 23 de janeiro e 6 de setembro de 2025 e distribuídos em nove unidades. A</w:t>
      </w:r>
      <w:r>
        <w:t xml:space="preserve"> </w:t>
      </w:r>
      <w:r>
        <w:t xml:space="preserve">tabela de notas reúne 165 registros, dos quais 105 vinculados a competências macro e 60 a</w:t>
      </w:r>
      <w:r>
        <w:t xml:space="preserve"> </w:t>
      </w:r>
      <w:r>
        <w:t xml:space="preserve">subcompetências de inteligência emocional. As notas ocupam integralmente a escala</w:t>
      </w:r>
      <w:r>
        <w:t xml:space="preserve"> </w:t>
      </w:r>
      <w:r>
        <w:t xml:space="preserve">prevista, de 0,00 a 4,00, com média de 2,47, valor situado na faixa qualitativa adequada.</w:t>
      </w:r>
      <w:r>
        <w:t xml:space="preserve"> </w:t>
      </w:r>
      <w:r>
        <w:t xml:space="preserve">A Tabela 1 consolida o conjunto.</w:t>
      </w:r>
    </w:p>
    <w:p>
      <w:pPr>
        <w:pStyle w:val="Legenda"/>
      </w:pPr>
      <w:r>
        <w:t xml:space="preserve">Tabela 1 — Caracterização agregada da base de produção do ciclo de 2025, apurada em 27 de julho de 2026 (n=33 discentes), incluindo a distribuição dos registros de autoavaliação pelas nove unidades.</w:t>
      </w:r>
    </w:p>
    <w:tbl>
      <w:tblPr>
        <w:tblStyle w:val="Table"/>
        <w:tblW w:type="pct" w:w="5000"/>
        <w:tblLayout w:type="fixed"/>
        <w:tblLook w:firstRow="1"/>
      </w:tblPr>
      <w:tblGrid>
        <w:gridCol w:w="2279"/>
        <w:gridCol w:w="2256"/>
        <w:gridCol w:w="2279"/>
        <w:gridCol w:w="2258"/>
      </w:tblGrid>
      <w:tr>
        <w:trPr>
          <w:cantSplit/>
          <w:cnfStyle w:firstRow="1"/>
        </w:trPr>
        <w:tc>
          <w:tcPr>
            <w:tcW w:w="2279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W w:w="22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>
            <w:tcW w:w="2279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W w:w="225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Discentes cadastrados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Notas registradas</w:t>
            </w:r>
          </w:p>
        </w:tc>
        <w:tc>
          <w:p>
            <w:pPr>
              <w:pStyle w:val="Compact"/>
              <w:jc w:val="left"/>
            </w:pPr>
            <w:r>
              <w:t xml:space="preserve">165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Discentes com notas lançadas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Notas de competência macro</w:t>
            </w:r>
          </w:p>
        </w:tc>
        <w:tc>
          <w:p>
            <w:pPr>
              <w:pStyle w:val="Compact"/>
              <w:jc w:val="left"/>
            </w:pPr>
            <w:r>
              <w:t xml:space="preserve">105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Registros de autoavaliação</w:t>
            </w:r>
          </w:p>
        </w:tc>
        <w:tc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p>
            <w:pPr>
              <w:pStyle w:val="Compact"/>
              <w:jc w:val="left"/>
            </w:pPr>
            <w:r>
              <w:t xml:space="preserve">Notas de subcompetência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Unidades avaliativas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Conjuntos completos de medições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Mentores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Faixa das notas</w:t>
            </w:r>
          </w:p>
        </w:tc>
        <w:tc>
          <w:p>
            <w:pPr>
              <w:pStyle w:val="Compact"/>
              <w:jc w:val="left"/>
            </w:pPr>
            <w:r>
              <w:t xml:space="preserve">0,00 a 4,00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Projetos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Média das notas</w:t>
            </w:r>
          </w:p>
        </w:tc>
        <w:tc>
          <w:p>
            <w:pPr>
              <w:pStyle w:val="Compact"/>
              <w:jc w:val="left"/>
            </w:pPr>
            <w:r>
              <w:t xml:space="preserve">2,47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Registros de auditoria</w:t>
            </w:r>
          </w:p>
        </w:tc>
        <w:tc>
          <w:p>
            <w:pPr>
              <w:pStyle w:val="Compact"/>
              <w:jc w:val="left"/>
            </w:pPr>
            <w:r>
              <w:t xml:space="preserve">1.792</w:t>
            </w:r>
          </w:p>
        </w:tc>
        <w:tc>
          <w:p>
            <w:pPr>
              <w:pStyle w:val="Compact"/>
              <w:jc w:val="left"/>
            </w:pPr>
            <w:r>
              <w:t xml:space="preserve">Pares competência × discente com duas ou mais medições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Registros por unidade, da 1ª à 9ª</w:t>
            </w:r>
          </w:p>
        </w:tc>
        <w:tc>
          <w:p>
            <w:pPr>
              <w:pStyle w:val="Compact"/>
              <w:jc w:val="left"/>
            </w:pPr>
            <w:r>
              <w:t xml:space="preserve">33 · 33 · 33 · 33 · 33 · 7 · 3 · 1 · 1</w:t>
            </w:r>
          </w:p>
        </w:tc>
        <w:tc>
          <w:p>
            <w:pPr>
              <w:pStyle w:val="Compact"/>
              <w:jc w:val="left"/>
            </w:pPr>
            <w:r>
              <w:t xml:space="preserve">Período das autoavaliações</w:t>
            </w:r>
          </w:p>
        </w:tc>
        <w:tc>
          <w:p>
            <w:pPr>
              <w:pStyle w:val="Compact"/>
              <w:jc w:val="left"/>
            </w:pPr>
            <w:r>
              <w:t xml:space="preserve">23/01/2025 a 06/09/2025</w:t>
            </w:r>
          </w:p>
        </w:tc>
      </w:tr>
    </w:tbl>
    <w:p>
      <w:pPr>
        <w:pStyle w:val="FonteIlustracao"/>
      </w:pPr>
      <w:r>
        <w:t xml:space="preserve">Fonte: dados da pesquisa.</w:t>
      </w:r>
    </w:p>
    <w:p>
      <w:pPr>
        <w:pStyle w:val="BodyText"/>
      </w:pPr>
      <w:r>
        <w:t xml:space="preserve">A distribuição das 165 notas entre os dois níveis da matriz é regular e confirma a</w:t>
      </w:r>
      <w:r>
        <w:t xml:space="preserve"> </w:t>
      </w:r>
      <w:r>
        <w:t xml:space="preserve">consistência do desdobramento descrito na subseção 3.1. Cada conjunto completo ocupa onze</w:t>
      </w:r>
      <w:r>
        <w:t xml:space="preserve"> </w:t>
      </w:r>
      <w:r>
        <w:t xml:space="preserve">linhas na tabela de notas: seis notas de competência macro, quatro notas de subcompetência</w:t>
      </w:r>
      <w:r>
        <w:t xml:space="preserve"> </w:t>
      </w:r>
      <w:r>
        <w:t xml:space="preserve">e uma nota macro adicional para inteligência emocional, que a interface calcula como a</w:t>
      </w:r>
      <w:r>
        <w:t xml:space="preserve"> </w:t>
      </w:r>
      <w:r>
        <w:t xml:space="preserve">média das quatro subcompetências no momento da gravação. As 105 notas macro e as 60 de</w:t>
      </w:r>
      <w:r>
        <w:t xml:space="preserve"> </w:t>
      </w:r>
      <w:r>
        <w:t xml:space="preserve">subcompetência correspondem, assim, a quinze conjuntos completos, cada um reunindo dez</w:t>
      </w:r>
      <w:r>
        <w:t xml:space="preserve"> </w:t>
      </w:r>
      <w:r>
        <w:t xml:space="preserve">medições independentes, sem registro parcial que exigisse tratamento de valor ausente no</w:t>
      </w:r>
      <w:r>
        <w:t xml:space="preserve"> </w:t>
      </w:r>
      <w:r>
        <w:t xml:space="preserve">cálculo das duas regras.</w:t>
      </w:r>
    </w:p>
    <w:p>
      <w:pPr>
        <w:pStyle w:val="BodyText"/>
      </w:pPr>
      <w:r>
        <w:t xml:space="preserve">Esses quinze conjuntos distribuem-se por sete discentes e correspondem a quinze dos 177</w:t>
      </w:r>
      <w:r>
        <w:t xml:space="preserve"> </w:t>
      </w:r>
      <w:r>
        <w:t xml:space="preserve">registros de autoavaliação contabilizados. Os demais registros não têm notas associadas,</w:t>
      </w:r>
      <w:r>
        <w:t xml:space="preserve"> </w:t>
      </w:r>
      <w:r>
        <w:t xml:space="preserve">condição coerente com o uso da mesma instância como ambiente de operação e de</w:t>
      </w:r>
      <w:r>
        <w:t xml:space="preserve"> </w:t>
      </w:r>
      <w:r>
        <w:t xml:space="preserve">desenvolvimento, discutido na subseção 4.6. A consequência para a leitura dos resultados é</w:t>
      </w:r>
      <w:r>
        <w:t xml:space="preserve"> </w:t>
      </w:r>
      <w:r>
        <w:t xml:space="preserve">direta: a contagem de autoavaliações mede o volume de eventos gravados, ao passo que a</w:t>
      </w:r>
      <w:r>
        <w:t xml:space="preserve"> </w:t>
      </w:r>
      <w:r>
        <w:t xml:space="preserve">contagem de notas mede o material efetivamente disponível para análise, e é esta segunda</w:t>
      </w:r>
      <w:r>
        <w:t xml:space="preserve"> </w:t>
      </w:r>
      <w:r>
        <w:t xml:space="preserve">grandeza que limita todas as afirmações das subseções seguintes.</w:t>
      </w:r>
    </w:p>
    <w:p>
      <w:pPr>
        <w:pStyle w:val="BodyText"/>
      </w:pPr>
      <w:r>
        <w:t xml:space="preserve">A tabela de auditoria do painel administrativo acumulou 1.792 registros no período, contra</w:t>
      </w:r>
      <w:r>
        <w:t xml:space="preserve"> </w:t>
      </w:r>
      <w:r>
        <w:t xml:space="preserve">177 registros de autoavaliação persistidos. Cada entrada corresponde a uma operação de</w:t>
      </w:r>
      <w:r>
        <w:t xml:space="preserve"> </w:t>
      </w:r>
      <w:r>
        <w:t xml:space="preserve">escrita conduzida por meio do painel, e não a uma consulta, de modo que o número</w:t>
      </w:r>
      <w:r>
        <w:t xml:space="preserve"> </w:t>
      </w:r>
      <w:r>
        <w:t xml:space="preserve">dimensiona a intervenção manual sobre a base durante a estabilização do fluxo de cadastro.</w:t>
      </w:r>
      <w:r>
        <w:t xml:space="preserve"> </w:t>
      </w:r>
      <w:r>
        <w:t xml:space="preserve">O valor interessa em dois sentidos: demonstra que a trilha de auditoria descrita na</w:t>
      </w:r>
      <w:r>
        <w:t xml:space="preserve"> </w:t>
      </w:r>
      <w:r>
        <w:t xml:space="preserve">subseção 3.3 opera de fato, e não apenas como declaração de esquema, e quantifica o</w:t>
      </w:r>
      <w:r>
        <w:t xml:space="preserve"> </w:t>
      </w:r>
      <w:r>
        <w:t xml:space="preserve">trabalho de correção que acompanhou o uso da instância também como ambiente de</w:t>
      </w:r>
      <w:r>
        <w:t xml:space="preserve"> </w:t>
      </w:r>
      <w:r>
        <w:t xml:space="preserve">desenvolvimento.</w:t>
      </w:r>
    </w:p>
    <w:p>
      <w:pPr>
        <w:pStyle w:val="Heading3"/>
      </w:pPr>
      <w:bookmarkStart w:id="41" w:name="Xc80a5d285d2374a13b72f4c5d054adf8e2400ee"/>
      <w:r>
        <w:t xml:space="preserve">4.2 Cobertura longitudinal e computabilidade da regra de certificação</w:t>
      </w:r>
      <w:bookmarkEnd w:id="41"/>
    </w:p>
    <w:p>
      <w:pPr>
        <w:pStyle w:val="FirstParagraph"/>
      </w:pPr>
      <w:r>
        <w:t xml:space="preserve">A distribuição dos registros de autoavaliação pelas nove unidades é fortemente</w:t>
      </w:r>
      <w:r>
        <w:t xml:space="preserve"> </w:t>
      </w:r>
      <w:r>
        <w:t xml:space="preserve">assimétrica, conforme a Tabela 1. As cinco primeiras unidades apresentam 33 registros</w:t>
      </w:r>
      <w:r>
        <w:t xml:space="preserve"> </w:t>
      </w:r>
      <w:r>
        <w:t xml:space="preserve">cada, e da sexta em diante o número decai para 7, 3, 1 e 1. Esses valores contam eventos</w:t>
      </w:r>
      <w:r>
        <w:t xml:space="preserve"> </w:t>
      </w:r>
      <w:r>
        <w:t xml:space="preserve">de avaliação gravados, e não medições realizadas: como as 165 notas se distribuem em</w:t>
      </w:r>
      <w:r>
        <w:t xml:space="preserve"> </w:t>
      </w:r>
      <w:r>
        <w:t xml:space="preserve">quinze conjuntos, no máximo quinze dos 165 registros das cinco primeiras unidades carregam</w:t>
      </w:r>
      <w:r>
        <w:t xml:space="preserve"> </w:t>
      </w:r>
      <w:r>
        <w:t xml:space="preserve">nota associada. A assimetria descreve, portanto, o conteúdo da base, e não a adesão dos</w:t>
      </w:r>
      <w:r>
        <w:t xml:space="preserve"> </w:t>
      </w:r>
      <w:r>
        <w:t xml:space="preserve">participantes ao instrumento ao longo do tempo.</w:t>
      </w:r>
    </w:p>
    <w:p>
      <w:pPr>
        <w:pStyle w:val="BodyText"/>
      </w:pPr>
      <w:r>
        <w:t xml:space="preserve">O decaimento observado a partir da sexta unidade tem consequência direta sobre as duas</w:t>
      </w:r>
      <w:r>
        <w:t xml:space="preserve"> </w:t>
      </w:r>
      <w:r>
        <w:t xml:space="preserve">regras. A condição de queda depende de comparação com a unidade imediatamente anterior, e</w:t>
      </w:r>
      <w:r>
        <w:t xml:space="preserve"> </w:t>
      </w:r>
      <w:r>
        <w:t xml:space="preserve">a regra de certificação depende do número de medições disponíveis por competência, de modo</w:t>
      </w:r>
      <w:r>
        <w:t xml:space="preserve"> </w:t>
      </w:r>
      <w:r>
        <w:t xml:space="preserve">que ambas perdem poder de discriminação à medida que as medições se rarefazem. Os quinze</w:t>
      </w:r>
      <w:r>
        <w:t xml:space="preserve"> </w:t>
      </w:r>
      <w:r>
        <w:t xml:space="preserve">conjuntos completos concentram, assim, toda a capacidade analítica da base, e é sobre eles</w:t>
      </w:r>
      <w:r>
        <w:t xml:space="preserve"> </w:t>
      </w:r>
      <w:r>
        <w:t xml:space="preserve">que os resultados das subseções seguintes devem ser lidos.</w:t>
      </w:r>
    </w:p>
    <w:p>
      <w:pPr>
        <w:pStyle w:val="BodyText"/>
      </w:pPr>
      <w:r>
        <w:t xml:space="preserve">O resultado que sustenta diretamente a tese deste trabalho está no cruzamento entre</w:t>
      </w:r>
      <w:r>
        <w:t xml:space="preserve"> </w:t>
      </w:r>
      <w:r>
        <w:t xml:space="preserve">competência e discente. A consulta identificou 49 pares competência × discente com duas ou</w:t>
      </w:r>
      <w:r>
        <w:t xml:space="preserve"> </w:t>
      </w:r>
      <w:r>
        <w:t xml:space="preserve">mais medições registradas, insumo exatamente equivalente ao que o algoritmo de</w:t>
      </w:r>
      <w:r>
        <w:t xml:space="preserve"> </w:t>
      </w:r>
      <w:r>
        <w:t xml:space="preserve">certificação exige para comparar a menor medição às demais. Sem esses 49 pares não haveria</w:t>
      </w:r>
      <w:r>
        <w:t xml:space="preserve"> </w:t>
      </w:r>
      <w:r>
        <w:t xml:space="preserve">o que comparar, e a regra de dois terços permaneceria enunciado normativo sem</w:t>
      </w:r>
      <w:r>
        <w:t xml:space="preserve"> </w:t>
      </w:r>
      <w:r>
        <w:t xml:space="preserve">correspondente computável. A existência do conjunto demonstra que a estrutura de</w:t>
      </w:r>
      <w:r>
        <w:t xml:space="preserve"> </w:t>
      </w:r>
      <w:r>
        <w:t xml:space="preserve">persistência descrita na subseção 3.3 produz, em operação real, o insumo longitudinal que</w:t>
      </w:r>
      <w:r>
        <w:t xml:space="preserve"> </w:t>
      </w:r>
      <w:r>
        <w:t xml:space="preserve">a camada de decisão consome.</w:t>
      </w:r>
    </w:p>
    <w:p>
      <w:pPr>
        <w:pStyle w:val="BodyText"/>
      </w:pPr>
      <w:r>
        <w:t xml:space="preserve">A forma como essa comparação chega ao mentor está reproduzida na Figura 3,</w:t>
      </w:r>
      <w:r>
        <w:t xml:space="preserve"> </w:t>
      </w:r>
      <w:r>
        <w:t xml:space="preserve">construída com dados sintéticos: o gráfico de perfil sobrepõe as medições de duas</w:t>
      </w:r>
      <w:r>
        <w:t xml:space="preserve"> </w:t>
      </w:r>
      <w:r>
        <w:t xml:space="preserve">unidades sucessivas sobre os mesmos eixos, e é dessa sobreposição que tanto a leitura</w:t>
      </w:r>
      <w:r>
        <w:t xml:space="preserve"> </w:t>
      </w:r>
      <w:r>
        <w:t xml:space="preserve">humana quanto as duas regras extraem a variação de cada competência.</w:t>
      </w:r>
    </w:p>
    <w:p>
      <w:pPr>
        <w:pStyle w:val="BodyText"/>
      </w:pPr>
      <w:r>
        <w:drawing>
          <wp:inline>
            <wp:extent cx="5334000" cy="29987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as/fig-0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 xml:space="preserve">Figura 3 — Gráfico de perfil de competências macro, com duas unidades sucessivas sobrepostas em escala de 0 a 4. Exemplo sintético, construído para ilustrar o formato da saída, sem dado de discente.</w:t>
      </w:r>
    </w:p>
    <w:p>
      <w:pPr>
        <w:pStyle w:val="FonteIlustracao"/>
      </w:pPr>
      <w:r>
        <w:t xml:space="preserve">Fonte: elaborado pelos autores.</w:t>
      </w:r>
    </w:p>
    <w:p>
      <w:pPr>
        <w:pStyle w:val="BodyText"/>
      </w:pPr>
      <w:r>
        <w:t xml:space="preserve">O contraste com a organização anterior dos dados é o ponto central. Uma planilha em que</w:t>
      </w:r>
      <w:r>
        <w:t xml:space="preserve"> </w:t>
      </w:r>
      <w:r>
        <w:t xml:space="preserve">cada unidade sobrescreve a nota da competência preserva apenas o estado corrente e reduz a</w:t>
      </w:r>
      <w:r>
        <w:t xml:space="preserve"> </w:t>
      </w:r>
      <w:r>
        <w:t xml:space="preserve">zero o número de pares comparáveis, independentemente de quantas avaliações tenham sido</w:t>
      </w:r>
      <w:r>
        <w:t xml:space="preserve"> </w:t>
      </w:r>
      <w:r>
        <w:t xml:space="preserve">efetivamente conduzidas. Por meio da separação entre o evento de avaliação e o valor</w:t>
      </w:r>
      <w:r>
        <w:t xml:space="preserve"> </w:t>
      </w:r>
      <w:r>
        <w:t xml:space="preserve">medido, a mesma competência do mesmo discente passa a ocupar tantas linhas quantas forem</w:t>
      </w:r>
      <w:r>
        <w:t xml:space="preserve"> </w:t>
      </w:r>
      <w:r>
        <w:t xml:space="preserve">as unidades, e é essa multiplicação que converte um requisito de regulamento em consulta</w:t>
      </w:r>
      <w:r>
        <w:t xml:space="preserve"> </w:t>
      </w:r>
      <w:r>
        <w:t xml:space="preserve">executável.</w:t>
      </w:r>
    </w:p>
    <w:p>
      <w:pPr>
        <w:pStyle w:val="BodyText"/>
      </w:pPr>
      <w:r>
        <w:t xml:space="preserve">A verificação da aptidão propriamente dita não pôde ser reportada. O filtro de permanência</w:t>
      </w:r>
      <w:r>
        <w:t xml:space="preserve"> </w:t>
      </w:r>
      <w:r>
        <w:t xml:space="preserve">mínima de 365 dias opera sobre a data de entrada do vínculo mais recente do discente com</w:t>
      </w:r>
      <w:r>
        <w:t xml:space="preserve"> </w:t>
      </w:r>
      <w:r>
        <w:t xml:space="preserve">um projeto, e os cadastros analisados concentram-se no primeiro trimestre de 2025, de</w:t>
      </w:r>
      <w:r>
        <w:t xml:space="preserve"> </w:t>
      </w:r>
      <w:r>
        <w:t xml:space="preserve">forma que o resultado do endpoint depende da data em que ele é consultado. A instância de</w:t>
      </w:r>
      <w:r>
        <w:t xml:space="preserve"> </w:t>
      </w:r>
      <w:r>
        <w:t xml:space="preserve">banco utilizada no ciclo foi posteriormente desativada, de modo que a contagem de</w:t>
      </w:r>
      <w:r>
        <w:t xml:space="preserve"> </w:t>
      </w:r>
      <w:r>
        <w:t xml:space="preserve">discentes retornada pelo endpoint não pôde ser apurada nem reproduzida. O que a base</w:t>
      </w:r>
      <w:r>
        <w:t xml:space="preserve"> </w:t>
      </w:r>
      <w:r>
        <w:t xml:space="preserve">sustenta é a computabilidade da regra, evidenciada pelos 49 pares competência × discente</w:t>
      </w:r>
      <w:r>
        <w:t xml:space="preserve"> </w:t>
      </w:r>
      <w:r>
        <w:t xml:space="preserve">com duas ou mais medições, e não o número de discentes que a satisfariam em uma data</w:t>
      </w:r>
      <w:r>
        <w:t xml:space="preserve"> </w:t>
      </w:r>
      <w:r>
        <w:t xml:space="preserve">determinada.</w:t>
      </w:r>
    </w:p>
    <w:p>
      <w:pPr>
        <w:pStyle w:val="Heading3"/>
      </w:pPr>
      <w:bookmarkStart w:id="43" w:name="X4c2c2f052d6b2bf03a9e2fdbda407addf68e42a"/>
      <w:r>
        <w:t xml:space="preserve">4.3 Comportamento observado das camadas de decisão e de intervenção</w:t>
      </w:r>
      <w:bookmarkEnd w:id="43"/>
    </w:p>
    <w:p>
      <w:pPr>
        <w:pStyle w:val="FirstParagraph"/>
      </w:pPr>
      <w:r>
        <w:t xml:space="preserve">A camada de decisão foi verificada por inspeção do código do método que a implementa e do</w:t>
      </w:r>
      <w:r>
        <w:t xml:space="preserve"> </w:t>
      </w:r>
      <w:r>
        <w:t xml:space="preserve">endpoint que a expõe, e não por observação de emissões efetivamente filtradas. A regra</w:t>
      </w:r>
      <w:r>
        <w:t xml:space="preserve"> </w:t>
      </w:r>
      <w:r>
        <w:t xml:space="preserve">está disponível como serviço autenticado e devolve a relação de aptos a partir dos quatro</w:t>
      </w:r>
      <w:r>
        <w:t xml:space="preserve"> </w:t>
      </w:r>
      <w:r>
        <w:t xml:space="preserve">filtros descritos na subseção 3.4. Já o fluxo de emissão exportado consome a listagem</w:t>
      </w:r>
      <w:r>
        <w:t xml:space="preserve"> </w:t>
      </w:r>
      <w:r>
        <w:t xml:space="preserve">geral de discentes e produz certificados de participação para todos os retornados, sem</w:t>
      </w:r>
      <w:r>
        <w:t xml:space="preserve"> </w:t>
      </w:r>
      <w:r>
        <w:t xml:space="preserve">aplicar o filtro. O resultado defensável, portanto, é a disponibilidade da camada de</w:t>
      </w:r>
      <w:r>
        <w:t xml:space="preserve"> </w:t>
      </w:r>
      <w:r>
        <w:t xml:space="preserve">decisão como serviço, não seu emprego no ato de emissão.</w:t>
      </w:r>
    </w:p>
    <w:p>
      <w:pPr>
        <w:pStyle w:val="BodyText"/>
      </w:pPr>
      <w:r>
        <w:t xml:space="preserve">A camada de intervenção opera sobre a mesma base longitudinal e dispensa intervenção</w:t>
      </w:r>
      <w:r>
        <w:t xml:space="preserve"> </w:t>
      </w:r>
      <w:r>
        <w:t xml:space="preserve">humana entre a leitura das notas e a entrega da mensagem. O fluxo recupera o histórico</w:t>
      </w:r>
      <w:r>
        <w:t xml:space="preserve"> </w:t>
      </w:r>
      <w:r>
        <w:t xml:space="preserve">completo, ordena as autoavaliações por unidade, aplica as duas condições de disparo,</w:t>
      </w:r>
      <w:r>
        <w:t xml:space="preserve"> </w:t>
      </w:r>
      <w:r>
        <w:t xml:space="preserve">compõe o documento e o envia por correio eletrônico. A condição de queda depende de</w:t>
      </w:r>
      <w:r>
        <w:t xml:space="preserve"> </w:t>
      </w:r>
      <w:r>
        <w:t xml:space="preserve">medição anterior persistida e só se torna avaliável a partir da segunda unidade, o que faz</w:t>
      </w:r>
      <w:r>
        <w:t xml:space="preserve"> </w:t>
      </w:r>
      <w:r>
        <w:t xml:space="preserve">do volume de medições descrito na subseção 4.2 o limite superior do que essa camada</w:t>
      </w:r>
      <w:r>
        <w:t xml:space="preserve"> </w:t>
      </w:r>
      <w:r>
        <w:t xml:space="preserve">consegue detectar. O conjunto sobre o qual a condição pode ser verificada corresponde aos</w:t>
      </w:r>
      <w:r>
        <w:t xml:space="preserve"> </w:t>
      </w:r>
      <w:r>
        <w:t xml:space="preserve">49 pares competência × discente com duas ou mais medições.</w:t>
      </w:r>
    </w:p>
    <w:p>
      <w:pPr>
        <w:pStyle w:val="BodyText"/>
      </w:pPr>
      <w:r>
        <w:t xml:space="preserve">Os artefatos que as duas camadas entregam estão reproduzidos na Figura 4, também</w:t>
      </w:r>
      <w:r>
        <w:t xml:space="preserve"> </w:t>
      </w:r>
      <w:r>
        <w:t xml:space="preserve">em exemplos sintéticos, uma vez que nenhum documento emitido para discente real pode ser</w:t>
      </w:r>
      <w:r>
        <w:t xml:space="preserve"> </w:t>
      </w:r>
      <w:r>
        <w:t xml:space="preserve">reproduzido em publicação aberta. O certificado registra a participação no programa, e a</w:t>
      </w:r>
      <w:r>
        <w:t xml:space="preserve"> </w:t>
      </w:r>
      <w:r>
        <w:t xml:space="preserve">mensagem de recomendação nomeia a competência apontada, a condição que disparou o</w:t>
      </w:r>
      <w:r>
        <w:t xml:space="preserve"> </w:t>
      </w:r>
      <w:r>
        <w:t xml:space="preserve">apontamento e a prática sugerida.</w:t>
      </w:r>
    </w:p>
    <w:p>
      <w:pPr>
        <w:pStyle w:val="BodyText"/>
      </w:pPr>
      <w:r>
        <w:drawing>
          <wp:inline>
            <wp:extent cx="5334000" cy="233238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as/fig-04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 xml:space="preserve">Figura 4 — Certificado de participação e mensagem de recomendação pedagógica, os dois artefatos entregues pelas camadas de decisão e de intervenção. Exemplos sintéticos, sem dado de discente.</w:t>
      </w:r>
    </w:p>
    <w:p>
      <w:pPr>
        <w:pStyle w:val="FonteIlustracao"/>
      </w:pPr>
      <w:r>
        <w:t xml:space="preserve">Fonte: elaborado pelos autores.</w:t>
      </w:r>
    </w:p>
    <w:p>
      <w:pPr>
        <w:pStyle w:val="BodyText"/>
      </w:pPr>
      <w:r>
        <w:t xml:space="preserve">O envio das mensagens não é persistido em tabela do banco, de modo que o volume entregue</w:t>
      </w:r>
      <w:r>
        <w:t xml:space="preserve"> </w:t>
      </w:r>
      <w:r>
        <w:t xml:space="preserve">não dispõe de evidência transacional e não é reportado aqui. O mesmo vale para a emissão</w:t>
      </w:r>
      <w:r>
        <w:t xml:space="preserve"> </w:t>
      </w:r>
      <w:r>
        <w:t xml:space="preserve">dos certificados, cujos artefatos residem em serviço de armazenamento em nuvem, fora do</w:t>
      </w:r>
      <w:r>
        <w:t xml:space="preserve"> </w:t>
      </w:r>
      <w:r>
        <w:t xml:space="preserve">domínio transacional da aplicação. Ambas as camadas são reportadas como funcionalidades</w:t>
      </w:r>
      <w:r>
        <w:t xml:space="preserve"> </w:t>
      </w:r>
      <w:r>
        <w:t xml:space="preserve">implementadas e demonstradas em operação, sem afirmação de volume — uma escolha de</w:t>
      </w:r>
      <w:r>
        <w:t xml:space="preserve"> </w:t>
      </w:r>
      <w:r>
        <w:t xml:space="preserve">enunciação que preserva a correspondência entre o que se afirma e o que a evidência</w:t>
      </w:r>
      <w:r>
        <w:t xml:space="preserve"> </w:t>
      </w:r>
      <w:r>
        <w:t xml:space="preserve">disponível sustenta.</w:t>
      </w:r>
    </w:p>
    <w:p>
      <w:pPr>
        <w:pStyle w:val="Heading3"/>
      </w:pPr>
      <w:bookmarkStart w:id="45" w:name="tempo-de-execução"/>
      <w:r>
        <w:t xml:space="preserve">4.4 Tempo de execução</w:t>
      </w:r>
      <w:bookmarkEnd w:id="45"/>
    </w:p>
    <w:p>
      <w:pPr>
        <w:pStyle w:val="FirstParagraph"/>
      </w:pPr>
      <w:r>
        <w:t xml:space="preserve">O processo manual que antecedeu a automação consumia 40 minutos por discente, considerando</w:t>
      </w:r>
      <w:r>
        <w:t xml:space="preserve"> </w:t>
      </w:r>
      <w:r>
        <w:t xml:space="preserve">a coleta das respostas, o cálculo das médias, a produção do gráfico de perfil e a</w:t>
      </w:r>
      <w:r>
        <w:t xml:space="preserve"> </w:t>
      </w:r>
      <w:r>
        <w:t xml:space="preserve">organização do material para o mentor. No ciclo anterior do projeto, a execução</w:t>
      </w:r>
      <w:r>
        <w:t xml:space="preserve"> </w:t>
      </w:r>
      <w:r>
        <w:t xml:space="preserve">automatizada do mesmo conjunto de etapas passou a demandar cerca de 12 segundos por</w:t>
      </w:r>
      <w:r>
        <w:t xml:space="preserve"> </w:t>
      </w:r>
      <w:r>
        <w:t xml:space="preserve">discente, redução superior a 99% do tempo empregado, e produziu mais de 160 relatórios de</w:t>
      </w:r>
      <w:r>
        <w:t xml:space="preserve"> </w:t>
      </w:r>
      <w:r>
        <w:t xml:space="preserve">perfil. No ciclo de 2025, o registro das notas de uma autoavaliação completa passou a</w:t>
      </w:r>
      <w:r>
        <w:t xml:space="preserve"> </w:t>
      </w:r>
      <w:r>
        <w:t xml:space="preserve">ocorrer em 2 a 3 segundos, e a geração do gráfico com o consequente armazenamento em</w:t>
      </w:r>
      <w:r>
        <w:t xml:space="preserve"> </w:t>
      </w:r>
      <w:r>
        <w:t xml:space="preserve">nuvem, em 12 a 15 segundos. A Tabela 2 reúne as medições.</w:t>
      </w:r>
    </w:p>
    <w:p>
      <w:pPr>
        <w:pStyle w:val="Legenda"/>
      </w:pPr>
      <w:r>
        <w:t xml:space="preserve">Tabela 2 — Tempo de execução por etapa, do processo manual às etapas automatizadas dos ciclos de 2024 e de 2025.</w:t>
      </w:r>
    </w:p>
    <w:tbl>
      <w:tblPr>
        <w:tblStyle w:val="Table"/>
        <w:tblW w:type="pct" w:w="5000"/>
        <w:tblLayout w:type="fixed"/>
        <w:tblLook w:firstRow="1"/>
      </w:tblPr>
      <w:tblGrid>
        <w:gridCol w:w="3024"/>
        <w:gridCol w:w="3024"/>
        <w:gridCol w:w="3024"/>
      </w:tblGrid>
      <w:tr>
        <w:trPr>
          <w:cantSplit/>
          <w:cnfStyle w:firstRow="1"/>
        </w:trPr>
        <w:tc>
          <w:tcPr>
            <w:tcW w:w="3024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>
            <w:tcW w:w="3024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>
            <w:tcW w:w="3024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Ciclo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Consolidação manual das notas, gráficos e material do mentor</w:t>
            </w:r>
          </w:p>
        </w:tc>
        <w:tc>
          <w:p>
            <w:pPr>
              <w:pStyle w:val="Compact"/>
              <w:jc w:val="left"/>
            </w:pPr>
            <w:r>
              <w:t xml:space="preserve">40 min por discente</w:t>
            </w:r>
          </w:p>
        </w:tc>
        <w:tc>
          <w:p>
            <w:pPr>
              <w:pStyle w:val="Compact"/>
              <w:jc w:val="left"/>
            </w:pPr>
            <w:r>
              <w:t xml:space="preserve">anterior à automação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Execução automatizada do mesmo conjunto de etapas</w:t>
            </w:r>
          </w:p>
        </w:tc>
        <w:tc>
          <w:p>
            <w:pPr>
              <w:pStyle w:val="Compact"/>
              <w:jc w:val="left"/>
            </w:pPr>
            <w:r>
              <w:t xml:space="preserve">≈ 12 s por discente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Registro de uma autoavaliação completa</w:t>
            </w:r>
          </w:p>
        </w:tc>
        <w:tc>
          <w:p>
            <w:pPr>
              <w:pStyle w:val="Compact"/>
              <w:jc w:val="left"/>
            </w:pPr>
            <w:r>
              <w:t xml:space="preserve">2 a 3 s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Geração do gráfico de perfil e armazenamento em nuvem</w:t>
            </w:r>
          </w:p>
        </w:tc>
        <w:tc>
          <w:p>
            <w:pPr>
              <w:pStyle w:val="Compact"/>
              <w:jc w:val="left"/>
            </w:pPr>
            <w:r>
              <w:t xml:space="preserve">12 a 15 s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</w:tr>
    </w:tbl>
    <w:p>
      <w:pPr>
        <w:pStyle w:val="FonteIlustracao"/>
      </w:pPr>
      <w:r>
        <w:t xml:space="preserve">Fonte: dados da pesquisa.</w:t>
      </w:r>
    </w:p>
    <w:p>
      <w:pPr>
        <w:pStyle w:val="BodyText"/>
      </w:pPr>
      <w:r>
        <w:t xml:space="preserve">Os tempos do ciclo de 2025 não são diretamente comparáveis aos 12 segundos do ciclo</w:t>
      </w:r>
      <w:r>
        <w:t xml:space="preserve"> </w:t>
      </w:r>
      <w:r>
        <w:t xml:space="preserve">anterior, porque medem etapas distintas de um fluxo que foi reorganizado: o cálculo migrou</w:t>
      </w:r>
      <w:r>
        <w:t xml:space="preserve"> </w:t>
      </w:r>
      <w:r>
        <w:t xml:space="preserve">das planilhas para a interface, e a operação de escrita passou a gravar as medições de uma</w:t>
      </w:r>
      <w:r>
        <w:t xml:space="preserve"> </w:t>
      </w:r>
      <w:r>
        <w:t xml:space="preserve">autoavaliação dentro de uma única transação. A grandeza que interessa aqui não é o ganho</w:t>
      </w:r>
      <w:r>
        <w:t xml:space="preserve"> </w:t>
      </w:r>
      <w:r>
        <w:t xml:space="preserve">adicional sobre a automação anterior, que seria marginal, e sim a preservação da ordem de</w:t>
      </w:r>
      <w:r>
        <w:t xml:space="preserve"> </w:t>
      </w:r>
      <w:r>
        <w:t xml:space="preserve">magnitude alcançada em 2024 mesmo com o acréscimo das duas camadas descritas neste</w:t>
      </w:r>
      <w:r>
        <w:t xml:space="preserve"> </w:t>
      </w:r>
      <w:r>
        <w:t xml:space="preserve">trabalho, das garantias de integridade referencial e da trilha de auditoria.</w:t>
      </w:r>
    </w:p>
    <w:p>
      <w:pPr>
        <w:pStyle w:val="BodyText"/>
      </w:pPr>
      <w:r>
        <w:t xml:space="preserve">Essas medições cobrem um recorte específico. Elas dizem respeito ao tempo de execução das</w:t>
      </w:r>
      <w:r>
        <w:t xml:space="preserve"> </w:t>
      </w:r>
      <w:r>
        <w:t xml:space="preserve">etapas automatizadas, e não ao tempo total do ciclo avaliativo, que permanece determinado</w:t>
      </w:r>
      <w:r>
        <w:t xml:space="preserve"> </w:t>
      </w:r>
      <w:r>
        <w:t xml:space="preserve">pela disponibilidade dos discentes para responder ao formulário e pela decisão humana de</w:t>
      </w:r>
      <w:r>
        <w:t xml:space="preserve"> </w:t>
      </w:r>
      <w:r>
        <w:t xml:space="preserve">disparar cada fluxo. O ganho reportado é, portanto, de esforço da equipe, não de duração</w:t>
      </w:r>
      <w:r>
        <w:t xml:space="preserve"> </w:t>
      </w:r>
      <w:r>
        <w:t xml:space="preserve">do ciclo formativo. Essa distinção importa porque o processo manual de 40 minutos por</w:t>
      </w:r>
      <w:r>
        <w:t xml:space="preserve"> </w:t>
      </w:r>
      <w:r>
        <w:t xml:space="preserve">discente consumia trabalho qualificado de mentores, que passou a ser realocado para a</w:t>
      </w:r>
      <w:r>
        <w:t xml:space="preserve"> </w:t>
      </w:r>
      <w:r>
        <w:t xml:space="preserve">leitura dos perfis e para o acompanhamento propriamente dito.</w:t>
      </w:r>
    </w:p>
    <w:p>
      <w:pPr>
        <w:pStyle w:val="BodyText"/>
      </w:pPr>
      <w:r>
        <w:t xml:space="preserve">A migração da persistência para a plataforma sem servidor introduziu latência de</w:t>
      </w:r>
      <w:r>
        <w:t xml:space="preserve"> </w:t>
      </w:r>
      <w:r>
        <w:t xml:space="preserve">inicialização a frio nas primeiras requisições após período de inatividade, característica</w:t>
      </w:r>
      <w:r>
        <w:t xml:space="preserve"> </w:t>
      </w:r>
      <w:r>
        <w:t xml:space="preserve">esperada desse modelo de execução. Como os fluxos são disparados sob demanda e não em</w:t>
      </w:r>
      <w:r>
        <w:t xml:space="preserve"> </w:t>
      </w:r>
      <w:r>
        <w:t xml:space="preserve">regime contínuo, essa latência incide com frequência apreciável no início de cada sessão</w:t>
      </w:r>
      <w:r>
        <w:t xml:space="preserve"> </w:t>
      </w:r>
      <w:r>
        <w:t xml:space="preserve">de trabalho. Os tempos reportados nesta subseção foram cronometrados em condições</w:t>
      </w:r>
      <w:r>
        <w:t xml:space="preserve"> </w:t>
      </w:r>
      <w:r>
        <w:t xml:space="preserve">correntes de uso, sem que a primeira requisição após inatividade fosse isolada das demais,</w:t>
      </w:r>
      <w:r>
        <w:t xml:space="preserve"> </w:t>
      </w:r>
      <w:r>
        <w:t xml:space="preserve">e portanto já incorporam a inicialização a frio quando ela ocorreu. Os valores descrevem,</w:t>
      </w:r>
      <w:r>
        <w:t xml:space="preserve"> </w:t>
      </w:r>
      <w:r>
        <w:t xml:space="preserve">assim, o comportamento percebido pelo operador, e não o melhor caso com a função</w:t>
      </w:r>
      <w:r>
        <w:t xml:space="preserve"> </w:t>
      </w:r>
      <w:r>
        <w:t xml:space="preserve">previamente ativa.</w:t>
      </w:r>
    </w:p>
    <w:p>
      <w:pPr>
        <w:pStyle w:val="Heading3"/>
      </w:pPr>
      <w:bookmarkStart w:id="46" w:name="discussão"/>
      <w:r>
        <w:t xml:space="preserve">4.5 Discussão</w:t>
      </w:r>
      <w:bookmarkEnd w:id="46"/>
    </w:p>
    <w:p>
      <w:pPr>
        <w:pStyle w:val="FirstParagraph"/>
      </w:pPr>
      <w:r>
        <w:t xml:space="preserve">O conjunto dos resultados delimita com precisão o que foi demonstrado. Há uma base</w:t>
      </w:r>
      <w:r>
        <w:t xml:space="preserve"> </w:t>
      </w:r>
      <w:r>
        <w:t xml:space="preserve">constituída em operação real, com 165 notas reunidas em quinze conjuntos completos de</w:t>
      </w:r>
      <w:r>
        <w:t xml:space="preserve"> </w:t>
      </w:r>
      <w:r>
        <w:t xml:space="preserve">medições e 49 pares competência × discente comparáveis longitudinalmente. Sobre essa base,</w:t>
      </w:r>
      <w:r>
        <w:t xml:space="preserve"> </w:t>
      </w:r>
      <w:r>
        <w:t xml:space="preserve">as duas camadas propostas estão implementadas: a de decisão como serviço consultável e a</w:t>
      </w:r>
      <w:r>
        <w:t xml:space="preserve"> </w:t>
      </w:r>
      <w:r>
        <w:t xml:space="preserve">de intervenção em execução autônoma até a entrega da mensagem. O que não foi demonstrado é</w:t>
      </w:r>
      <w:r>
        <w:t xml:space="preserve"> </w:t>
      </w:r>
      <w:r>
        <w:t xml:space="preserve">a escala, e tampouco o efeito pedagógico da devolutiva sobre o desempenho subsequente dos</w:t>
      </w:r>
      <w:r>
        <w:t xml:space="preserve"> </w:t>
      </w:r>
      <w:r>
        <w:t xml:space="preserve">discentes.</w:t>
      </w:r>
    </w:p>
    <w:p>
      <w:pPr>
        <w:pStyle w:val="BodyText"/>
      </w:pPr>
      <w:r>
        <w:t xml:space="preserve">A separação entre esses dois planos é o que permite avaliar a contribuição sem</w:t>
      </w:r>
      <w:r>
        <w:t xml:space="preserve"> </w:t>
      </w:r>
      <w:r>
        <w:t xml:space="preserve">superestimá-la. O ciclo anterior do projeto já havia demonstrado que a produção de</w:t>
      </w:r>
      <w:r>
        <w:t xml:space="preserve"> </w:t>
      </w:r>
      <w:r>
        <w:t xml:space="preserve">indicadores é automatizável, com ganho de tempo superior a 99% e mais de 160 relatórios</w:t>
      </w:r>
      <w:r>
        <w:t xml:space="preserve"> </w:t>
      </w:r>
      <w:r>
        <w:t xml:space="preserve">gerados. O que os resultados acrescentam é que o encerramento do ciclo formativo, que</w:t>
      </w:r>
      <w:r>
        <w:t xml:space="preserve"> </w:t>
      </w:r>
      <w:r>
        <w:t xml:space="preserve">consiste em decidir quem cumpriu o critério e devolver orientação a quem não o cumpriu,</w:t>
      </w:r>
      <w:r>
        <w:t xml:space="preserve"> </w:t>
      </w:r>
      <w:r>
        <w:t xml:space="preserve">depende de uma propriedade da camada de dados, e não de sofisticação adicional na camada</w:t>
      </w:r>
      <w:r>
        <w:t xml:space="preserve"> </w:t>
      </w:r>
      <w:r>
        <w:t xml:space="preserve">de orquestração. Os 49 pares comparáveis são a forma mensurável dessa dependência.</w:t>
      </w:r>
    </w:p>
    <w:p>
      <w:pPr>
        <w:pStyle w:val="BodyText"/>
      </w:pPr>
      <w:r>
        <w:t xml:space="preserve">A regra de certificação, ao ser explicitada como algoritmo, revelou-se mais restritiva do</w:t>
      </w:r>
      <w:r>
        <w:t xml:space="preserve"> </w:t>
      </w:r>
      <w:r>
        <w:t xml:space="preserve">que seu enunciado verbal sugere. Exigir salto de dois pontos na escala, tomar a menor</w:t>
      </w:r>
      <w:r>
        <w:t xml:space="preserve"> </w:t>
      </w:r>
      <w:r>
        <w:t xml:space="preserve">medição como referência e impor permanência mínima de um ano são decisões que permaneciam</w:t>
      </w:r>
      <w:r>
        <w:t xml:space="preserve"> </w:t>
      </w:r>
      <w:r>
        <w:t xml:space="preserve">implícitas enquanto o critério era aplicado por leitura de planilha, e que se tornaram</w:t>
      </w:r>
      <w:r>
        <w:t xml:space="preserve"> </w:t>
      </w:r>
      <w:r>
        <w:t xml:space="preserve">auditáveis ao serem codificadas. Esse ganho de explicitação é independente do ganho de</w:t>
      </w:r>
      <w:r>
        <w:t xml:space="preserve"> </w:t>
      </w:r>
      <w:r>
        <w:t xml:space="preserve">tempo, e provavelmente o mais relevante para a governança do programa, ainda que o</w:t>
      </w:r>
      <w:r>
        <w:t xml:space="preserve"> </w:t>
      </w:r>
      <w:r>
        <w:t xml:space="preserve">presente recorte não permita quantificá-lo. A separação entre a lógica de decisão e o</w:t>
      </w:r>
      <w:r>
        <w:t xml:space="preserve"> </w:t>
      </w:r>
      <w:r>
        <w:t xml:space="preserve">fluxo que a executa é tratada na literatura de gestão de processos como condição para que</w:t>
      </w:r>
      <w:r>
        <w:t xml:space="preserve"> </w:t>
      </w:r>
      <w:r>
        <w:t xml:space="preserve">o critério possa ser inspecionado e alterado sem que o processo precise ser reconstruído</w:t>
      </w:r>
      <w:r>
        <w:t xml:space="preserve"> </w:t>
      </w:r>
      <w:r>
        <w:t xml:space="preserve">(Bazhenova et al., 2019).</w:t>
      </w:r>
    </w:p>
    <w:p>
      <w:pPr>
        <w:pStyle w:val="BodyText"/>
      </w:pPr>
      <w:r>
        <w:t xml:space="preserve">A divisão de responsabilidades entre orquestração e interface é o que torna o arranjo</w:t>
      </w:r>
      <w:r>
        <w:t xml:space="preserve"> </w:t>
      </w:r>
      <w:r>
        <w:t xml:space="preserve">transferível para outro programa formativo. Os fluxos de automação não contêm regra de</w:t>
      </w:r>
      <w:r>
        <w:t xml:space="preserve"> </w:t>
      </w:r>
      <w:r>
        <w:t xml:space="preserve">negócio: eles iteram sobre a relação de discentes e formatam a entrega, enquanto o cálculo</w:t>
      </w:r>
      <w:r>
        <w:t xml:space="preserve"> </w:t>
      </w:r>
      <w:r>
        <w:t xml:space="preserve">das médias, a agregação das subcompetências e os dois critérios de disparo residem na</w:t>
      </w:r>
      <w:r>
        <w:t xml:space="preserve"> </w:t>
      </w:r>
      <w:r>
        <w:t xml:space="preserve">interface, atrás de um contrato uniforme que oculta do cliente a implementação do serviço</w:t>
      </w:r>
      <w:r>
        <w:t xml:space="preserve"> </w:t>
      </w:r>
      <w:r>
        <w:t xml:space="preserve">consumido (Fielding, 2000) e é publicado em padrão aberto de documentação. Substituir a</w:t>
      </w:r>
      <w:r>
        <w:t xml:space="preserve"> </w:t>
      </w:r>
      <w:r>
        <w:t xml:space="preserve">matriz de competências ou o limiar de disparo é alteração localizada, que não exige</w:t>
      </w:r>
      <w:r>
        <w:t xml:space="preserve"> </w:t>
      </w:r>
      <w:r>
        <w:t xml:space="preserve">reconstruir os fluxos; substituir a ferramenta de orquestração, do mesmo modo, não afeta</w:t>
      </w:r>
      <w:r>
        <w:t xml:space="preserve"> </w:t>
      </w:r>
      <w:r>
        <w:t xml:space="preserve">as regras. Essa propriedade não foi testada em segundo contexto e permanece como</w:t>
      </w:r>
      <w:r>
        <w:t xml:space="preserve"> </w:t>
      </w:r>
      <w:r>
        <w:t xml:space="preserve">expectativa de projeto, ainda que a revisão sobre adoção de plataformas de baixo código</w:t>
      </w:r>
      <w:r>
        <w:t xml:space="preserve"> </w:t>
      </w:r>
      <w:r>
        <w:t xml:space="preserve">registre que manter a regra de negócio fora da ferramenta de orquestração é o que reduz a</w:t>
      </w:r>
      <w:r>
        <w:t xml:space="preserve"> </w:t>
      </w:r>
      <w:r>
        <w:t xml:space="preserve">dependência do fornecedor e preserva a possibilidade de migração (Ajimati; Carroll; Maher,</w:t>
      </w:r>
      <w:r>
        <w:t xml:space="preserve"> </w:t>
      </w:r>
      <w:r>
        <w:t xml:space="preserve">2025).</w:t>
      </w:r>
    </w:p>
    <w:p>
      <w:pPr>
        <w:pStyle w:val="BodyText"/>
      </w:pPr>
      <w:r>
        <w:t xml:space="preserve">A camada de intervenção, por sua vez, alcança personalização de nível de competência, não</w:t>
      </w:r>
      <w:r>
        <w:t xml:space="preserve"> </w:t>
      </w:r>
      <w:r>
        <w:t xml:space="preserve">de nível individual. O sistema identifica corretamente qual competência motivou o</w:t>
      </w:r>
      <w:r>
        <w:t xml:space="preserve"> </w:t>
      </w:r>
      <w:r>
        <w:t xml:space="preserve">apontamento e distingue desempenho baixo estável de trajetória de queda, mas o texto</w:t>
      </w:r>
      <w:r>
        <w:t xml:space="preserve"> </w:t>
      </w:r>
      <w:r>
        <w:t xml:space="preserve">entregue é sorteado de um banco de práticas organizado por competência. Trata-se de</w:t>
      </w:r>
      <w:r>
        <w:t xml:space="preserve"> </w:t>
      </w:r>
      <w:r>
        <w:t xml:space="preserve">devolutiva dirigida, e não adaptativa, distinção que precisa acompanhar qualquer leitura</w:t>
      </w:r>
      <w:r>
        <w:t xml:space="preserve"> </w:t>
      </w:r>
      <w:r>
        <w:t xml:space="preserve">dos resultados desta camada. O limite corresponde ao que a literatura de análise da</w:t>
      </w:r>
      <w:r>
        <w:t xml:space="preserve"> </w:t>
      </w:r>
      <w:r>
        <w:t xml:space="preserve">aprendizagem atribui aos painéis de natureza descritiva, cuja orientação não decorre de</w:t>
      </w:r>
      <w:r>
        <w:t xml:space="preserve"> </w:t>
      </w:r>
      <w:r>
        <w:t xml:space="preserve">modelo ajustado ao percurso individual (Susnjak; Ramaswami; Mathrani, 2022), e que os</w:t>
      </w:r>
      <w:r>
        <w:t xml:space="preserve"> </w:t>
      </w:r>
      <w:r>
        <w:t xml:space="preserve">trabalhos de recomendação explicável procuram superar por meio da vinculação entre a</w:t>
      </w:r>
      <w:r>
        <w:t xml:space="preserve"> </w:t>
      </w:r>
      <w:r>
        <w:t xml:space="preserve">orientação entregue e os fatores identificados como responsáveis pelo desempenho de cada</w:t>
      </w:r>
      <w:r>
        <w:t xml:space="preserve"> </w:t>
      </w:r>
      <w:r>
        <w:t xml:space="preserve">discente (Afzaal et al., 2021).</w:t>
      </w:r>
    </w:p>
    <w:p>
      <w:pPr>
        <w:pStyle w:val="BodyText"/>
      </w:pPr>
      <w:r>
        <w:t xml:space="preserve">A integridade referencial por proteção, adotada em todas as chaves estrangeiras,</w:t>
      </w:r>
      <w:r>
        <w:t xml:space="preserve"> </w:t>
      </w:r>
      <w:r>
        <w:t xml:space="preserve">mostrou-se compatível com a operação e não produziu bloqueio que exigisse contorno durante</w:t>
      </w:r>
      <w:r>
        <w:t xml:space="preserve"> </w:t>
      </w:r>
      <w:r>
        <w:t xml:space="preserve">o ciclo. A recusa de exclusão em cascata é o que garante que nenhuma medição desapareça</w:t>
      </w:r>
      <w:r>
        <w:t xml:space="preserve"> </w:t>
      </w:r>
      <w:r>
        <w:t xml:space="preserve">pela remoção de uma competência ou de um vínculo, condição sem a qual a comparação</w:t>
      </w:r>
      <w:r>
        <w:t xml:space="preserve"> </w:t>
      </w:r>
      <w:r>
        <w:t xml:space="preserve">longitudinal ficaria sujeita a lacunas silenciosas (Elmasri; Navathe, 2018). Em um domínio</w:t>
      </w:r>
      <w:r>
        <w:t xml:space="preserve"> </w:t>
      </w:r>
      <w:r>
        <w:t xml:space="preserve">cujo objeto é justamente a variação de um valor ao longo do tempo, a preservação do</w:t>
      </w:r>
      <w:r>
        <w:t xml:space="preserve"> </w:t>
      </w:r>
      <w:r>
        <w:t xml:space="preserve">histórico é requisito funcional, e não precaução administrativa.</w:t>
      </w:r>
    </w:p>
    <w:p>
      <w:pPr>
        <w:pStyle w:val="Heading3"/>
      </w:pPr>
      <w:bookmarkStart w:id="47" w:name="limitações"/>
      <w:r>
        <w:t xml:space="preserve">4.6 Limitações</w:t>
      </w:r>
      <w:bookmarkEnd w:id="47"/>
    </w:p>
    <w:p>
      <w:pPr>
        <w:pStyle w:val="FirstParagraph"/>
      </w:pPr>
      <w:r>
        <w:t xml:space="preserve">A instância analisada serviu simultaneamente à operação e ao desenvolvimento da solução,</w:t>
      </w:r>
      <w:r>
        <w:t xml:space="preserve"> </w:t>
      </w:r>
      <w:r>
        <w:t xml:space="preserve">de modo que as contagens de cadastro descrevem o conteúdo da base e não o universo do</w:t>
      </w:r>
      <w:r>
        <w:t xml:space="preserve"> </w:t>
      </w:r>
      <w:r>
        <w:t xml:space="preserve">programa. Os valores empregados nas análises desta seção não dependem dessa distinção,</w:t>
      </w:r>
      <w:r>
        <w:t xml:space="preserve"> </w:t>
      </w:r>
      <w:r>
        <w:t xml:space="preserve">porque exigem integridade interna do registro para existir: as 165 notas, os quinze</w:t>
      </w:r>
      <w:r>
        <w:t xml:space="preserve"> </w:t>
      </w:r>
      <w:r>
        <w:t xml:space="preserve">conjuntos completos de dez itens e os 49 pares competência × discente comparáveis são</w:t>
      </w:r>
      <w:r>
        <w:t xml:space="preserve"> </w:t>
      </w:r>
      <w:r>
        <w:t xml:space="preserve">pisos verificáveis. Nenhuma inferência sobre desempenho da turma, sobre efeito da</w:t>
      </w:r>
      <w:r>
        <w:t xml:space="preserve"> </w:t>
      </w:r>
      <w:r>
        <w:t xml:space="preserve">intervenção ou sobre comportamento do sistema em volume maior se sustenta sobre essa base,</w:t>
      </w:r>
      <w:r>
        <w:t xml:space="preserve"> </w:t>
      </w:r>
      <w:r>
        <w:t xml:space="preserve">e o que ela demonstra é a viabilidade das duas camadas em condições reais de uso.</w:t>
      </w:r>
    </w:p>
    <w:p>
      <w:pPr>
        <w:pStyle w:val="BodyText"/>
      </w:pPr>
      <w:r>
        <w:t xml:space="preserve">O instrumento é a autoavaliação, e nenhum mecanismo de controle contra superestimação das</w:t>
      </w:r>
      <w:r>
        <w:t xml:space="preserve"> </w:t>
      </w:r>
      <w:r>
        <w:t xml:space="preserve">notas foi implementado. A média de 2,47 e o uso integral da escala, de 0,00 a 4,00,</w:t>
      </w:r>
      <w:r>
        <w:t xml:space="preserve"> </w:t>
      </w:r>
      <w:r>
        <w:t xml:space="preserve">indicam que não houve concentração no extremo superior, mas isso não substitui um</w:t>
      </w:r>
      <w:r>
        <w:t xml:space="preserve"> </w:t>
      </w:r>
      <w:r>
        <w:t xml:space="preserve">procedimento de validação. A observação textual do mentor, prevista no modelo de dados,</w:t>
      </w:r>
      <w:r>
        <w:t xml:space="preserve"> </w:t>
      </w:r>
      <w:r>
        <w:t xml:space="preserve">oferece o ponto de ancoragem para essa validação e não foi explorada neste ciclo.</w:t>
      </w:r>
    </w:p>
    <w:p>
      <w:pPr>
        <w:pStyle w:val="BodyText"/>
      </w:pPr>
      <w:r>
        <w:t xml:space="preserve">O desenho do estudo também impõe limites. Trata-se de relato de uma implantação conduzida</w:t>
      </w:r>
      <w:r>
        <w:t xml:space="preserve"> </w:t>
      </w:r>
      <w:r>
        <w:t xml:space="preserve">pela própria equipe que a avalia, sem grupo de comparação e sem instrumento externo de</w:t>
      </w:r>
      <w:r>
        <w:t xml:space="preserve"> </w:t>
      </w:r>
      <w:r>
        <w:t xml:space="preserve">verificação, condição usual em pesquisa aplicada sobre sistema em operação, mas que</w:t>
      </w:r>
      <w:r>
        <w:t xml:space="preserve"> </w:t>
      </w:r>
      <w:r>
        <w:t xml:space="preserve">restringe as conclusões ao que é diretamente observável nos artefatos e nos dados</w:t>
      </w:r>
      <w:r>
        <w:t xml:space="preserve"> </w:t>
      </w:r>
      <w:r>
        <w:t xml:space="preserve">persistidos. Os tempos do processo manual, em particular, provêm do registro do ciclo</w:t>
      </w:r>
      <w:r>
        <w:t xml:space="preserve"> </w:t>
      </w:r>
      <w:r>
        <w:t xml:space="preserve">anterior do projeto e não foram remedidos neste ciclo, de modo que funcionam como linha de</w:t>
      </w:r>
      <w:r>
        <w:t xml:space="preserve"> </w:t>
      </w:r>
      <w:r>
        <w:t xml:space="preserve">base histórica, e não como medição controlada.</w:t>
      </w:r>
    </w:p>
    <w:p>
      <w:pPr>
        <w:pStyle w:val="BodyText"/>
      </w:pPr>
      <w:r>
        <w:t xml:space="preserve">O acoplamento entre a camada de decisão e a emissão do certificado não está demonstrado, e</w:t>
      </w:r>
      <w:r>
        <w:t xml:space="preserve"> </w:t>
      </w:r>
      <w:r>
        <w:t xml:space="preserve">a apuração dos artefatos emitidos dependeria de contagem de arquivos em serviço de</w:t>
      </w:r>
      <w:r>
        <w:t xml:space="preserve"> </w:t>
      </w:r>
      <w:r>
        <w:t xml:space="preserve">armazenamento, não de registro transacional. Somam-se a isso a ausência de agendamento</w:t>
      </w:r>
      <w:r>
        <w:t xml:space="preserve"> </w:t>
      </w:r>
      <w:r>
        <w:t xml:space="preserve">periódico nos fluxos, que mantém a periodicidade do ciclo sob controle humano, e a</w:t>
      </w:r>
      <w:r>
        <w:t xml:space="preserve"> </w:t>
      </w:r>
      <w:r>
        <w:t xml:space="preserve">latência decorrente da hospedagem da interface e do banco em região geograficamente</w:t>
      </w:r>
      <w:r>
        <w:t xml:space="preserve"> </w:t>
      </w:r>
      <w:r>
        <w:t xml:space="preserve">distante dos usuários, para a qual a equipe apontou a hospedagem institucional local como</w:t>
      </w:r>
      <w:r>
        <w:t xml:space="preserve"> </w:t>
      </w:r>
      <w:r>
        <w:t xml:space="preserve">mitigação. O orquestrador, por sua vez, foi executado em contêiner instalado em estação de</w:t>
      </w:r>
      <w:r>
        <w:t xml:space="preserve"> </w:t>
      </w:r>
      <w:r>
        <w:t xml:space="preserve">trabalho de um integrante da equipe, e não em serviço mantido pela instituição, condição</w:t>
      </w:r>
      <w:r>
        <w:t xml:space="preserve"> </w:t>
      </w:r>
      <w:r>
        <w:t xml:space="preserve">que limita a continuidade da operação para além do período do vínculo desse integrante.</w:t>
      </w:r>
    </w:p>
    <w:p>
      <w:pPr>
        <w:pStyle w:val="Heading2"/>
      </w:pPr>
      <w:bookmarkStart w:id="48" w:name="conclusão"/>
      <w:r>
        <w:t xml:space="preserve">5 Conclusão</w:t>
      </w:r>
      <w:bookmarkEnd w:id="48"/>
    </w:p>
    <w:p>
      <w:pPr>
        <w:pStyle w:val="FirstParagraph"/>
      </w:pPr>
      <w:r>
        <w:t xml:space="preserve">Este trabalho teve por objetivo descrever e avaliar a solução construída no ciclo de 2025</w:t>
      </w:r>
      <w:r>
        <w:t xml:space="preserve"> </w:t>
      </w:r>
      <w:r>
        <w:t xml:space="preserve">do projeto de automação do programa Capacitação 4.0. A solução estendeu a automação de</w:t>
      </w:r>
      <w:r>
        <w:t xml:space="preserve"> </w:t>
      </w:r>
      <w:r>
        <w:t xml:space="preserve">indicadores já existente com uma camada de decisão e uma camada de intervenção assentadas</w:t>
      </w:r>
      <w:r>
        <w:t xml:space="preserve"> </w:t>
      </w:r>
      <w:r>
        <w:t xml:space="preserve">sobre persistência relacional com rastreabilidade histórica. A introdução indagava quais</w:t>
      </w:r>
      <w:r>
        <w:t xml:space="preserve"> </w:t>
      </w:r>
      <w:r>
        <w:t xml:space="preserve">componentes uma automação de ciclo formativo precisa incorporar para que a certificação e</w:t>
      </w:r>
      <w:r>
        <w:t xml:space="preserve"> </w:t>
      </w:r>
      <w:r>
        <w:t xml:space="preserve">a devolutiva ao discente deixem de depender de leitura manual de indicadores, e que</w:t>
      </w:r>
      <w:r>
        <w:t xml:space="preserve"> </w:t>
      </w:r>
      <w:r>
        <w:t xml:space="preserve">condições de persistência essas duas camadas impõem à arquitetura.</w:t>
      </w:r>
    </w:p>
    <w:p>
      <w:pPr>
        <w:pStyle w:val="BodyText"/>
      </w:pPr>
      <w:r>
        <w:t xml:space="preserve">A resposta ao primeiro termo da pergunta está nos componentes descritos na seção 3. O</w:t>
      </w:r>
      <w:r>
        <w:t xml:space="preserve"> </w:t>
      </w:r>
      <w:r>
        <w:t xml:space="preserve">modelo de dados separa o evento de avaliação do valor medido e recusa a exclusão em</w:t>
      </w:r>
      <w:r>
        <w:t xml:space="preserve"> </w:t>
      </w:r>
      <w:r>
        <w:t xml:space="preserve">cascata em todas as chaves estrangeiras, de modo que nenhuma medição desaparece pela</w:t>
      </w:r>
      <w:r>
        <w:t xml:space="preserve"> </w:t>
      </w:r>
      <w:r>
        <w:t xml:space="preserve">remoção de uma competência ou de um vínculo. O critério de certificação foi formalizado</w:t>
      </w:r>
      <w:r>
        <w:t xml:space="preserve"> </w:t>
      </w:r>
      <w:r>
        <w:t xml:space="preserve">como algoritmo e exposto em endpoint autenticado, e o fluxo de recomendação pedagógica</w:t>
      </w:r>
      <w:r>
        <w:t xml:space="preserve"> </w:t>
      </w:r>
      <w:r>
        <w:t xml:space="preserve">percorre o histórico de cada discente, aplica as duas condições de disparo e entrega o</w:t>
      </w:r>
      <w:r>
        <w:t xml:space="preserve"> </w:t>
      </w:r>
      <w:r>
        <w:t xml:space="preserve">documento por correio eletrônico sem intervenção humana no percurso.</w:t>
      </w:r>
    </w:p>
    <w:p>
      <w:pPr>
        <w:pStyle w:val="BodyText"/>
      </w:pPr>
      <w:r>
        <w:t xml:space="preserve">A base constituída durante a operação sustenta o que foi afirmado sobre viabilidade. A</w:t>
      </w:r>
      <w:r>
        <w:t xml:space="preserve"> </w:t>
      </w:r>
      <w:r>
        <w:t xml:space="preserve">consulta agregada de 27 de julho de 2026 encontrou 33 discentes cadastrados, 177 registros</w:t>
      </w:r>
      <w:r>
        <w:t xml:space="preserve"> </w:t>
      </w:r>
      <w:r>
        <w:t xml:space="preserve">de autoavaliação distribuídos em nove unidades e 165 notas reunidas em quinze conjuntos</w:t>
      </w:r>
      <w:r>
        <w:t xml:space="preserve"> </w:t>
      </w:r>
      <w:r>
        <w:t xml:space="preserve">completos de medições, concentrados em sete discentes. A média das notas ficou em 2,47 numa</w:t>
      </w:r>
      <w:r>
        <w:t xml:space="preserve"> </w:t>
      </w:r>
      <w:r>
        <w:t xml:space="preserve">escala de 0,00 a 4,00. Os 49 pares competência × discente com duas ou mais medições são o</w:t>
      </w:r>
      <w:r>
        <w:t xml:space="preserve"> </w:t>
      </w:r>
      <w:r>
        <w:t xml:space="preserve">insumo longitudinal que o algoritmo de certificação consome, e sua existência demonstra</w:t>
      </w:r>
      <w:r>
        <w:t xml:space="preserve"> </w:t>
      </w:r>
      <w:r>
        <w:t xml:space="preserve">que a estrutura de persistência produz, em operação real, aquilo que a regra exige.</w:t>
      </w:r>
    </w:p>
    <w:p>
      <w:pPr>
        <w:pStyle w:val="BodyText"/>
      </w:pPr>
      <w:r>
        <w:t xml:space="preserve">Os tempos medidos preservam a ordem de magnitude alcançada no ciclo anterior. O processo</w:t>
      </w:r>
      <w:r>
        <w:t xml:space="preserve"> </w:t>
      </w:r>
      <w:r>
        <w:t xml:space="preserve">manual consumia 40 minutos por discente e passou a cerca de 12 segundos com a automação de</w:t>
      </w:r>
      <w:r>
        <w:t xml:space="preserve"> </w:t>
      </w:r>
      <w:r>
        <w:t xml:space="preserve">2024. No ciclo de 2025, o registro de uma autoavaliação completa ocorre em 2 a 3 segundos,</w:t>
      </w:r>
      <w:r>
        <w:t xml:space="preserve"> </w:t>
      </w:r>
      <w:r>
        <w:t xml:space="preserve">e a geração do gráfico com o consequente armazenamento em nuvem, em 12 a 15 segundos. O</w:t>
      </w:r>
      <w:r>
        <w:t xml:space="preserve"> </w:t>
      </w:r>
      <w:r>
        <w:t xml:space="preserve">acréscimo das duas camadas, somado às garantias de integridade referencial e de auditoria,</w:t>
      </w:r>
      <w:r>
        <w:t xml:space="preserve"> </w:t>
      </w:r>
      <w:r>
        <w:t xml:space="preserve">não devolveu o custo de tempo ao patamar anterior.</w:t>
      </w:r>
    </w:p>
    <w:p>
      <w:pPr>
        <w:pStyle w:val="BodyText"/>
      </w:pPr>
      <w:r>
        <w:t xml:space="preserve">O segundo termo da pergunta encontra resposta na comparação com o arranjo que antecedeu a</w:t>
      </w:r>
      <w:r>
        <w:t xml:space="preserve"> </w:t>
      </w:r>
      <w:r>
        <w:t xml:space="preserve">solução. A planilha que sobrescreve a nota a cada unidade preserva apenas o estado</w:t>
      </w:r>
      <w:r>
        <w:t xml:space="preserve"> </w:t>
      </w:r>
      <w:r>
        <w:t xml:space="preserve">corrente e reduz a zero o conjunto de medições comparáveis, por mais avaliações que o</w:t>
      </w:r>
      <w:r>
        <w:t xml:space="preserve"> </w:t>
      </w:r>
      <w:r>
        <w:t xml:space="preserve">programa venha a conduzir. O registro de cada medição como linha própria, vinculada ao</w:t>
      </w:r>
      <w:r>
        <w:t xml:space="preserve"> </w:t>
      </w:r>
      <w:r>
        <w:t xml:space="preserve">discente e à competência que a originaram, é o que torna a regra executável. A</w:t>
      </w:r>
      <w:r>
        <w:t xml:space="preserve"> </w:t>
      </w:r>
      <w:r>
        <w:t xml:space="preserve">contribuição deste ciclo está, assim, menos na sofisticação da orquestração do que na</w:t>
      </w:r>
      <w:r>
        <w:t xml:space="preserve"> </w:t>
      </w:r>
      <w:r>
        <w:t xml:space="preserve">propriedade da camada de dados que a sustenta.</w:t>
      </w:r>
    </w:p>
    <w:p>
      <w:pPr>
        <w:pStyle w:val="BodyText"/>
      </w:pPr>
      <w:r>
        <w:t xml:space="preserve">Os limites do que foi demonstrado acompanham essa afirmação. As notas lançadas</w:t>
      </w:r>
      <w:r>
        <w:t xml:space="preserve"> </w:t>
      </w:r>
      <w:r>
        <w:t xml:space="preserve">concentram-se em sete discentes, de modo que o resultado é de viabilidade em condições</w:t>
      </w:r>
      <w:r>
        <w:t xml:space="preserve"> </w:t>
      </w:r>
      <w:r>
        <w:t xml:space="preserve">reais de uso e não autoriza afirmação sobre escala nem sobre o efeito pedagógico da</w:t>
      </w:r>
      <w:r>
        <w:t xml:space="preserve"> </w:t>
      </w:r>
      <w:r>
        <w:t xml:space="preserve">devolutiva no desempenho posterior. A versão exportada do fluxo de emissão consome a</w:t>
      </w:r>
      <w:r>
        <w:t xml:space="preserve"> </w:t>
      </w:r>
      <w:r>
        <w:t xml:space="preserve">listagem geral de discentes, e o acoplamento entre a camada de decisão e a emissão do</w:t>
      </w:r>
      <w:r>
        <w:t xml:space="preserve"> </w:t>
      </w:r>
      <w:r>
        <w:t xml:space="preserve">certificado permanece sem demonstração. O instrumento é a autoavaliação, sem mecanismo de</w:t>
      </w:r>
      <w:r>
        <w:t xml:space="preserve"> </w:t>
      </w:r>
      <w:r>
        <w:t xml:space="preserve">controle contra superestimação das notas, e o relato foi conduzido pela própria equipe que</w:t>
      </w:r>
      <w:r>
        <w:t xml:space="preserve"> </w:t>
      </w:r>
      <w:r>
        <w:t xml:space="preserve">implantou a solução.</w:t>
      </w:r>
    </w:p>
    <w:p>
      <w:pPr>
        <w:pStyle w:val="BodyText"/>
      </w:pPr>
      <w:r>
        <w:t xml:space="preserve">Os desdobramentos previstos para os ciclos seguintes decorrem desses limites. O consumo do</w:t>
      </w:r>
      <w:r>
        <w:t xml:space="preserve"> </w:t>
      </w:r>
      <w:r>
        <w:t xml:space="preserve">endpoint de aptidão pelo fluxo de emissão fecharia o acoplamento entre decidir e emitir, e</w:t>
      </w:r>
      <w:r>
        <w:t xml:space="preserve"> </w:t>
      </w:r>
      <w:r>
        <w:t xml:space="preserve">o registro dos eventos de emissão e de envio daria evidência transacional a um volume hoje</w:t>
      </w:r>
      <w:r>
        <w:t xml:space="preserve"> </w:t>
      </w:r>
      <w:r>
        <w:t xml:space="preserve">apurável somente por contagem de artefatos em serviço de armazenamento. A hospedagem da</w:t>
      </w:r>
      <w:r>
        <w:t xml:space="preserve"> </w:t>
      </w:r>
      <w:r>
        <w:t xml:space="preserve">interface e do banco em infraestrutura institucional reduziria a latência decorrente da</w:t>
      </w:r>
      <w:r>
        <w:t xml:space="preserve"> </w:t>
      </w:r>
      <w:r>
        <w:t xml:space="preserve">distância geográfica e retiraria o orquestrador da estação de trabalho em que foi</w:t>
      </w:r>
      <w:r>
        <w:t xml:space="preserve"> </w:t>
      </w:r>
      <w:r>
        <w:t xml:space="preserve">executado. A observação textual do mentor, prevista no modelo de dados e não explorada</w:t>
      </w:r>
      <w:r>
        <w:t xml:space="preserve"> </w:t>
      </w:r>
      <w:r>
        <w:t xml:space="preserve">neste ciclo, oferece o ponto de ancoragem para validar as notas autoatribuídas.</w:t>
      </w:r>
    </w:p>
    <w:p>
      <w:pPr>
        <w:pStyle w:val="BodyText"/>
      </w:pPr>
      <w:r>
        <w:t xml:space="preserve">A extensão do recorte a turmas sucessivas permitiria substituir a demonstração de</w:t>
      </w:r>
      <w:r>
        <w:t xml:space="preserve"> </w:t>
      </w:r>
      <w:r>
        <w:t xml:space="preserve">viabilidade por evidência de escala, e converter a série acumulada de medições em</w:t>
      </w:r>
      <w:r>
        <w:t xml:space="preserve"> </w:t>
      </w:r>
      <w:r>
        <w:t xml:space="preserve">avaliação do efeito da recomendação sobre as unidades seguintes. Por meio da manutenção</w:t>
      </w:r>
      <w:r>
        <w:t xml:space="preserve"> </w:t>
      </w:r>
      <w:r>
        <w:t xml:space="preserve">das regras fora da ferramenta de orquestração e documentadas em contrato aberto, a</w:t>
      </w:r>
      <w:r>
        <w:t xml:space="preserve"> </w:t>
      </w:r>
      <w:r>
        <w:t xml:space="preserve">transposição do arranjo para outro programa formativo se reduz à substituição da matriz de</w:t>
      </w:r>
      <w:r>
        <w:t xml:space="preserve"> </w:t>
      </w:r>
      <w:r>
        <w:t xml:space="preserve">competências e dos limiares de disparo, sem reconstrução dos fluxos.</w:t>
      </w:r>
    </w:p>
    <w:p>
      <w:pPr>
        <w:pStyle w:val="Heading2"/>
      </w:pPr>
      <w:bookmarkStart w:id="49" w:name="agradecimentos"/>
      <w:r>
        <w:t xml:space="preserve">Agradecimentos</w:t>
      </w:r>
      <w:bookmarkEnd w:id="49"/>
    </w:p>
    <w:p>
      <w:pPr>
        <w:pStyle w:val="FirstParagraph"/>
      </w:pPr>
      <w:r>
        <w:t xml:space="preserve">Agradece-se aos demais integrantes da equipe do projeto de automação, cujo trabalho de</w:t>
      </w:r>
      <w:r>
        <w:t xml:space="preserve"> </w:t>
      </w:r>
      <w:r>
        <w:t xml:space="preserve">desenvolvimento e de operação ao longo dos dois ciclos sustentou as atividades relatadas</w:t>
      </w:r>
      <w:r>
        <w:t xml:space="preserve"> </w:t>
      </w:r>
      <w:r>
        <w:t xml:space="preserve">neste artigo, e aos mentores do programa de capacitação, responsáveis pelo acompanhamento</w:t>
      </w:r>
      <w:r>
        <w:t xml:space="preserve"> </w:t>
      </w:r>
      <w:r>
        <w:t xml:space="preserve">dos discentes durante as unidades avaliativas. A leitura crítica dos relatórios produzidos</w:t>
      </w:r>
      <w:r>
        <w:t xml:space="preserve"> </w:t>
      </w:r>
      <w:r>
        <w:t xml:space="preserve">pela solução, conduzida por esses mentores ao longo de sucessivas iterações, orientou a</w:t>
      </w:r>
      <w:r>
        <w:t xml:space="preserve"> </w:t>
      </w:r>
      <w:r>
        <w:t xml:space="preserve">forma de apresentação dos indicadores devolvidos ao programa; o reconhecimento nominal da</w:t>
      </w:r>
      <w:r>
        <w:t xml:space="preserve"> </w:t>
      </w:r>
      <w:r>
        <w:t xml:space="preserve">equipe foi omitido desta versão do manuscrito em razão do procedimento de avaliação cega</w:t>
      </w:r>
      <w:r>
        <w:t xml:space="preserve"> </w:t>
      </w:r>
      <w:r>
        <w:t xml:space="preserve">adotado pelo periódico.</w:t>
      </w:r>
    </w:p>
    <w:p>
      <w:pPr>
        <w:pStyle w:val="Heading2"/>
      </w:pPr>
      <w:bookmarkStart w:id="50" w:name="financiamento"/>
      <w:r>
        <w:t xml:space="preserve">Financiamento</w:t>
      </w:r>
      <w:bookmarkEnd w:id="50"/>
    </w:p>
    <w:p>
      <w:pPr>
        <w:pStyle w:val="FirstParagraph"/>
      </w:pPr>
      <w:r>
        <w:t xml:space="preserve">Esta pesquisa não recebeu financiamento.</w:t>
      </w:r>
    </w:p>
    <w:p>
      <w:pPr>
        <w:pStyle w:val="Heading2"/>
      </w:pPr>
      <w:bookmarkStart w:id="51" w:name="conflito-de-interesses"/>
      <w:r>
        <w:t xml:space="preserve">Conflito de interesses</w:t>
      </w:r>
      <w:bookmarkEnd w:id="51"/>
    </w:p>
    <w:p>
      <w:pPr>
        <w:pStyle w:val="FirstParagraph"/>
      </w:pPr>
      <w:r>
        <w:t xml:space="preserve">Os autores declaram não haver conflito de interesses.</w:t>
      </w:r>
    </w:p>
    <w:p>
      <w:pPr>
        <w:pStyle w:val="Heading1"/>
      </w:pPr>
      <w:bookmarkStart w:id="52" w:name="referências"/>
      <w:r>
        <w:t xml:space="preserve">REFERÊNCIAS</w:t>
      </w:r>
      <w:bookmarkEnd w:id="52"/>
    </w:p>
    <w:p>
      <w:pPr>
        <w:pStyle w:val="FirstParagraph"/>
      </w:pPr>
      <w:r>
        <w:t xml:space="preserve">AFZAAL, Muhammad; NOURI, Jalal; ZIA, Aayesha; PAPAPETROU, Panagiotis; FORS, Uno; WU, Yongchao; LI, Xiu; WEEGAR, Rebecka.</w:t>
      </w:r>
      <w:r>
        <w:t xml:space="preserve"> </w:t>
      </w:r>
      <w:r>
        <w:rPr>
          <w:b/>
        </w:rPr>
        <w:t xml:space="preserve">Explainable AI for data-driven feedback and intelligent action recommendations to support students self-regulation</w:t>
      </w:r>
      <w:r>
        <w:t xml:space="preserve">. Frontiers in Artificial Intelligence, v. 4, art. 723447, 2021. Disponível em: https://doi.org/10.3389/frai.2021.723447. Acesso em: 03 set. 2026.</w:t>
      </w:r>
    </w:p>
    <w:p>
      <w:pPr>
        <w:pStyle w:val="BodyText"/>
      </w:pPr>
      <w:r>
        <w:t xml:space="preserve">AJIMATI, Matthew Oladeji; CARROLL, Noel; MAHER, Mary.</w:t>
      </w:r>
      <w:r>
        <w:t xml:space="preserve"> </w:t>
      </w:r>
      <w:r>
        <w:rPr>
          <w:b/>
        </w:rPr>
        <w:t xml:space="preserve">Adoption of low-code and no-code development: a systematic literature review and future research agenda</w:t>
      </w:r>
      <w:r>
        <w:t xml:space="preserve">. Journal of Systems and Software, v. 222, art. 112300, 2025. Disponível em: https://doi.org/10.1016/j.jss.2024.112300. Acesso em: 03 set. 2026.</w:t>
      </w:r>
    </w:p>
    <w:p>
      <w:pPr>
        <w:pStyle w:val="BodyText"/>
      </w:pPr>
      <w:r>
        <w:t xml:space="preserve">AL-SA’DI, Ahmed; YAMJAL, Parina; AHMAD, Esraa; PANJABI, Richa; ALLOTT MCPHEE, Cam; GULER, Olkan.</w:t>
      </w:r>
      <w:r>
        <w:t xml:space="preserve"> </w:t>
      </w:r>
      <w:r>
        <w:rPr>
          <w:b/>
        </w:rPr>
        <w:t xml:space="preserve">Assessing educators’ soft skills: developing a self-assessment instrument</w:t>
      </w:r>
      <w:r>
        <w:t xml:space="preserve">. Administrative Sciences, v. 13, n. 9, art. 208, 2023. Disponível em: https://doi.org/10.3390/admsci13090208. Acesso em: 03 set. 2026.</w:t>
      </w:r>
    </w:p>
    <w:p>
      <w:pPr>
        <w:pStyle w:val="BodyText"/>
      </w:pPr>
      <w:r>
        <w:t xml:space="preserve">BAZHENOVA, Ekaterina; ZERBATO, Francesca; OLIBONI, Barbara; WESKE, Mathias.</w:t>
      </w:r>
      <w:r>
        <w:t xml:space="preserve"> </w:t>
      </w:r>
      <w:r>
        <w:rPr>
          <w:b/>
        </w:rPr>
        <w:t xml:space="preserve">From BPMN process models to DMN decision models</w:t>
      </w:r>
      <w:r>
        <w:t xml:space="preserve">. Information Systems, v. 83, p. 69-88, 2019. Disponível em: https://doi.org/10.1016/j.is.2019.02.001. Acesso em: 03 set. 2026.</w:t>
      </w:r>
    </w:p>
    <w:p>
      <w:pPr>
        <w:pStyle w:val="BodyText"/>
      </w:pPr>
      <w:r>
        <w:t xml:space="preserve">BHARDWAJ, Vivek; KUMAR, Mukesh.</w:t>
      </w:r>
      <w:r>
        <w:t xml:space="preserve"> </w:t>
      </w:r>
      <w:r>
        <w:rPr>
          <w:b/>
        </w:rPr>
        <w:t xml:space="preserve">Transforming higher education with robotic process automation: enhancing efficiency, innovation, and student-centered learning</w:t>
      </w:r>
      <w:r>
        <w:t xml:space="preserve">. Discover Sustainability, v. 6, n. 1, art. 356, 2025. Disponível em: https://doi.org/10.1007/s43621-025-01198-6. Acesso em: 03 set. 2026.</w:t>
      </w:r>
    </w:p>
    <w:p>
      <w:pPr>
        <w:pStyle w:val="BodyText"/>
      </w:pPr>
      <w:r>
        <w:t xml:space="preserve">DJANGO SOFTWARE FOUNDATION.</w:t>
      </w:r>
      <w:r>
        <w:t xml:space="preserve"> </w:t>
      </w:r>
      <w:r>
        <w:rPr>
          <w:b/>
        </w:rPr>
        <w:t xml:space="preserve">Django documentation</w:t>
      </w:r>
      <w:r>
        <w:t xml:space="preserve">. documentação oficial, versão 4.2, 2026. Disponível em: https://docs.djangoproject.com/en/4.2/. Acesso em: 03 fev. 2026.</w:t>
      </w:r>
    </w:p>
    <w:p>
      <w:pPr>
        <w:pStyle w:val="BodyText"/>
      </w:pPr>
      <w:r>
        <w:t xml:space="preserve">ELMASRI, Ramez; NAVATHE, Shamkant B.</w:t>
      </w:r>
      <w:r>
        <w:t xml:space="preserve"> </w:t>
      </w:r>
      <w:r>
        <w:rPr>
          <w:b/>
        </w:rPr>
        <w:t xml:space="preserve">Sistemas de banco de dados</w:t>
      </w:r>
      <w:r>
        <w:t xml:space="preserve">. 7. ed. Rio de Janeiro: Pearson, 2018.</w:t>
      </w:r>
    </w:p>
    <w:p>
      <w:pPr>
        <w:pStyle w:val="BodyText"/>
      </w:pPr>
      <w:r>
        <w:t xml:space="preserve">EMBRAPII.</w:t>
      </w:r>
      <w:r>
        <w:t xml:space="preserve"> </w:t>
      </w:r>
      <w:r>
        <w:rPr>
          <w:b/>
        </w:rPr>
        <w:t xml:space="preserve">Manual do Programa Capacitação 4.0</w:t>
      </w:r>
      <w:r>
        <w:t xml:space="preserve">. v. 1.0. Brasília: Empresa Brasileira de Pesquisa e Inovação Industrial, 2021.</w:t>
      </w:r>
    </w:p>
    <w:p>
      <w:pPr>
        <w:pStyle w:val="BodyText"/>
      </w:pPr>
      <w:r>
        <w:t xml:space="preserve">FIELDING, Roy Thomas.</w:t>
      </w:r>
      <w:r>
        <w:t xml:space="preserve"> </w:t>
      </w:r>
      <w:r>
        <w:rPr>
          <w:b/>
        </w:rPr>
        <w:t xml:space="preserve">Architectural styles and the design of network-based software architectures</w:t>
      </w:r>
      <w:r>
        <w:t xml:space="preserve">. Tese (Doutorado em Informação e Ciência da Computação) – University of California, Irvine, 2000.</w:t>
      </w:r>
    </w:p>
    <w:p>
      <w:pPr>
        <w:pStyle w:val="BodyText"/>
      </w:pPr>
      <w:r>
        <w:t xml:space="preserve">GROOVER, Mikell P.</w:t>
      </w:r>
      <w:r>
        <w:t xml:space="preserve"> </w:t>
      </w:r>
      <w:r>
        <w:rPr>
          <w:b/>
        </w:rPr>
        <w:t xml:space="preserve">Automação industrial e sistemas de manufatura</w:t>
      </w:r>
      <w:r>
        <w:t xml:space="preserve">. 3. ed. São Paulo: Pearson Prentice Hall, 2010.</w:t>
      </w:r>
    </w:p>
    <w:p>
      <w:pPr>
        <w:pStyle w:val="BodyText"/>
      </w:pPr>
      <w:r>
        <w:t xml:space="preserve">MERKEL, Dirk.</w:t>
      </w:r>
      <w:r>
        <w:t xml:space="preserve"> </w:t>
      </w:r>
      <w:r>
        <w:rPr>
          <w:b/>
        </w:rPr>
        <w:t xml:space="preserve">Docker: lightweight Linux containers for consistent development and deployment</w:t>
      </w:r>
      <w:r>
        <w:t xml:space="preserve">. Linux Journal, n. 239, p. 2, 2014.</w:t>
      </w:r>
    </w:p>
    <w:p>
      <w:pPr>
        <w:pStyle w:val="BodyText"/>
      </w:pPr>
      <w:r>
        <w:t xml:space="preserve">MUNIR, Fouzia.</w:t>
      </w:r>
      <w:r>
        <w:t xml:space="preserve"> </w:t>
      </w:r>
      <w:r>
        <w:rPr>
          <w:b/>
        </w:rPr>
        <w:t xml:space="preserve">More than technical experts: engineering professionals’ perspectives on the role of soft skills in their practice</w:t>
      </w:r>
      <w:r>
        <w:t xml:space="preserve">. Industry and Higher Education, v. 36, n. 3, p. 294-305, 2022. Disponível em: https://doi.org/10.1177/09504222211034725. Acesso em: 03 set. 2026.</w:t>
      </w:r>
    </w:p>
    <w:p>
      <w:pPr>
        <w:pStyle w:val="BodyText"/>
      </w:pPr>
      <w:r>
        <w:t xml:space="preserve">N8N.</w:t>
      </w:r>
      <w:r>
        <w:t xml:space="preserve"> </w:t>
      </w:r>
      <w:r>
        <w:rPr>
          <w:b/>
        </w:rPr>
        <w:t xml:space="preserve">n8n documentation</w:t>
      </w:r>
      <w:r>
        <w:t xml:space="preserve">. documentação oficial, 2025. Disponível em: https://docs.n8n.io. Acesso em: 30 jun. 2025.</w:t>
      </w:r>
    </w:p>
    <w:p>
      <w:pPr>
        <w:pStyle w:val="BodyText"/>
      </w:pPr>
      <w:r>
        <w:t xml:space="preserve">SILBERSCHATZ, Abraham; KORTH, Henry F.; SUDARSHAN, S.</w:t>
      </w:r>
      <w:r>
        <w:t xml:space="preserve"> </w:t>
      </w:r>
      <w:r>
        <w:rPr>
          <w:b/>
        </w:rPr>
        <w:t xml:space="preserve">Sistema de banco de dados</w:t>
      </w:r>
      <w:r>
        <w:t xml:space="preserve">. 7. ed. Rio de Janeiro: Elsevier, 2020.</w:t>
      </w:r>
    </w:p>
    <w:p>
      <w:pPr>
        <w:pStyle w:val="BodyText"/>
      </w:pPr>
      <w:r>
        <w:t xml:space="preserve">SUSNJAK, Teo; RAMASWAMI, Gomathy Suganya; MATHRANI, Anuradha.</w:t>
      </w:r>
      <w:r>
        <w:t xml:space="preserve"> </w:t>
      </w:r>
      <w:r>
        <w:rPr>
          <w:b/>
        </w:rPr>
        <w:t xml:space="preserve">Learning analytics dashboard: a tool for providing actionable insights to learners</w:t>
      </w:r>
      <w:r>
        <w:t xml:space="preserve">. International Journal of Educational Technology in Higher Education, v. 19, n. 1, art. 12, 2022. Disponível em: https://doi.org/10.1186/s41239-021-00313-7. Acesso em: 03 set. 2026.</w:t>
      </w:r>
    </w:p>
    <w:sectPr>
      <w:pgSz w:w="11909" w:h="16834"/>
      <w:pgMar w:top="1985" w:right="1418" w:bottom="1134" w:left="1418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pt-BR"/>
      </w:rPr>
    </w:rPrDefault>
    <w:pPrDefault>
      <w:pPr>
        <w:spacing w:before="0" w:after="0" w:line="24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before="0" w:after="0" w:line="240" w:lineRule="auto"/>
      <w:ind w:firstLine="567"/>
      <w:jc w:val="both"/>
    </w:pPr>
    <w:name w:val="Normal"/>
    <w:qFormat/>
  </w:style>
  <w:style w:type="paragraph" w:styleId="BodyText">
    <w:pPr>
      <w:spacing w:before="0" w:after="0" w:line="240" w:lineRule="auto"/>
      <w:ind w:firstLine="567"/>
      <w:jc w:val="both"/>
    </w:pPr>
    <w:name w:val="Body Text"/>
    <w:basedOn w:val="Normal"/>
    <w:link w:val="BodyTextChar"/>
    <w:qFormat/>
  </w:style>
  <w:style w:type="paragraph" w:customStyle="1" w:styleId="FirstParagraph">
    <w:pPr>
      <w:spacing w:before="0" w:after="0" w:line="240" w:lineRule="auto"/>
      <w:ind w:firstLine="567"/>
      <w:jc w:val="both"/>
    </w:pPr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  <w:ind w:firstLine="0"/>
      <w:jc w:val="left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pPr>
      <w:spacing w:before="240" w:after="120" w:line="240" w:lineRule="auto"/>
      <w:ind w:firstLine="0"/>
      <w:jc w:val="left"/>
    </w:pPr>
    <w:rPr>
      <w:rFonts w:ascii="Times New Roman" w:hAnsi="Times New Roman" w:eastAsia="Times New Roman" w:cs="Times New Roman"/>
      <w:b/>
      <w:sz w:val="22"/>
      <w:szCs w:val="22"/>
    </w:rPr>
    <w:name w:val="Heading 1"/>
    <w:basedOn w:val="Normal"/>
    <w:next w:val="BodyText"/>
    <w:uiPriority w:val="9"/>
    <w:qFormat/>
  </w:style>
  <w:style w:type="paragraph" w:styleId="Heading2">
    <w:pPr>
      <w:spacing w:before="240" w:after="120" w:line="240" w:lineRule="auto"/>
      <w:ind w:firstLine="0"/>
      <w:jc w:val="left"/>
    </w:pPr>
    <w:rPr>
      <w:rFonts w:ascii="Times New Roman" w:hAnsi="Times New Roman" w:eastAsia="Times New Roman" w:cs="Times New Roman"/>
      <w:b/>
      <w:sz w:val="22"/>
      <w:szCs w:val="22"/>
    </w:rPr>
    <w:name w:val="Heading 2"/>
    <w:basedOn w:val="Normal"/>
    <w:next w:val="BodyText"/>
    <w:uiPriority w:val="9"/>
    <w:unhideWhenUsed/>
    <w:qFormat/>
  </w:style>
  <w:style w:type="paragraph" w:styleId="Heading3">
    <w:pPr>
      <w:spacing w:before="240" w:after="120" w:line="240" w:lineRule="auto"/>
      <w:ind w:firstLine="0"/>
      <w:jc w:val="left"/>
    </w:pPr>
    <w:rPr>
      <w:rFonts w:ascii="Times New Roman" w:hAnsi="Times New Roman" w:eastAsia="Times New Roman" w:cs="Times New Roman"/>
      <w:b/>
      <w:sz w:val="22"/>
      <w:szCs w:val="22"/>
    </w:rPr>
    <w:name w:val="Heading 3"/>
    <w:basedOn w:val="Normal"/>
    <w:next w:val="BodyText"/>
    <w:uiPriority w:val="9"/>
    <w:unhideWhenUsed/>
    <w:qFormat/>
  </w:style>
  <w:style w:type="paragraph" w:styleId="Heading4">
    <w:pPr>
      <w:spacing w:before="240" w:after="120" w:line="240" w:lineRule="auto"/>
      <w:ind w:firstLine="0"/>
      <w:jc w:val="left"/>
    </w:pPr>
    <w:rPr>
      <w:rFonts w:ascii="Times New Roman" w:hAnsi="Times New Roman" w:eastAsia="Times New Roman" w:cs="Times New Roman"/>
      <w:b/>
      <w:sz w:val="22"/>
      <w:szCs w:val="22"/>
    </w:rPr>
    <w:name w:val="Heading 4"/>
    <w:basedOn w:val="Normal"/>
    <w:next w:val="BodyText"/>
    <w:uiPriority w:val="9"/>
    <w:unhideWhenUsed/>
    <w:qFormat/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80" w:type="dxa"/>
        <w:left w:w="108" w:type="dxa"/>
        <w:bottom w:w="8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spacing w:before="120" w:after="0"/>
      <w:ind w:firstLine="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Liberation Mono" w:hAnsi="Liberation Mono" w:cs="Liberation Mono"/>
      <w:sz w:val="18"/>
      <w:szCs w:val="18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egenda">
    <w:name w:val="Legenda"/>
    <w:basedOn w:val="Normal"/>
    <w:pPr>
      <w:keepNext/>
      <w:spacing w:before="120" w:after="60" w:line="240" w:lineRule="auto"/>
      <w:ind w:firstLine="0"/>
      <w:jc w:val="center"/>
    </w:pPr>
    <w:rPr>
      <w:sz w:val="20"/>
      <w:szCs w:val="20"/>
    </w:rPr>
  </w:style>
  <w:style w:type="paragraph" w:customStyle="1" w:styleId="FonteIlustracao">
    <w:name w:val="Fonte da ilustração"/>
    <w:basedOn w:val="Normal"/>
    <w:pPr>
      <w:spacing w:before="60" w:after="180" w:line="240" w:lineRule="auto"/>
      <w:ind w:firstLine="0"/>
      <w:jc w:val="center"/>
    </w:pPr>
    <w:rPr>
      <w:sz w:val="16"/>
      <w:szCs w:val="16"/>
    </w:rPr>
  </w:style>
  <w:style w:type="paragraph" w:customStyle="1" w:styleId="SourceCode">
    <w:name w:val="Source Code"/>
    <w:basedOn w:val="Normal"/>
    <w:pPr>
      <w:spacing w:before="0" w:after="0" w:line="240" w:lineRule="auto"/>
      <w:ind w:left="340" w:firstLine="0"/>
      <w:jc w:val="left"/>
    </w:pPr>
    <w:rPr>
      <w:rFonts w:ascii="Liberation Mono" w:hAnsi="Liberation Mono" w:cs="Liberation Mono"/>
      <w:sz w:val="18"/>
      <w:szCs w:val="18"/>
    </w:rPr>
  </w:style>
  <w:style w:type="paragraph" w:customStyle="1" w:styleId="AbstractEN">
    <w:name w:val="Abstract em inglês"/>
    <w:basedOn w:val="Normal"/>
    <w:rPr>
      <w:i/>
      <w:iCs/>
    </w:rPr>
  </w:style>
  <w:style w:type="paragraph" w:customStyle="1" w:styleId="AbstractEN">
    <w:name w:val="AbstractEN"/>
    <w:basedOn w:val="BodyText"/>
    <w:qFormat/>
  </w:style>
  <w:style w:type="paragraph" w:customStyle="1" w:styleId="FonteIlustracao">
    <w:name w:val="FonteIlustracao"/>
    <w:basedOn w:val="BodyText"/>
    <w:qFormat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44" Target="media/rId4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2026-09-20T22:31:54Z</dcterms:created>
  <dcterms:modified xsi:type="dcterms:W3CDTF">2026-09-20T22:31:54Z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