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B5A" w:rsidRDefault="00FE4FE8">
      <w:r>
        <w:t>Comment utiliser l’application ?</w:t>
      </w:r>
    </w:p>
    <w:p w:rsidR="00FE4FE8" w:rsidRDefault="00FE4FE8" w:rsidP="00FE4FE8">
      <w:r>
        <w:t>## Fonctionnement de l'interface</w:t>
      </w:r>
    </w:p>
    <w:p w:rsidR="00FE4FE8" w:rsidRDefault="00FE4FE8" w:rsidP="00FE4FE8"/>
    <w:p w:rsidR="00FE4FE8" w:rsidRDefault="00FE4FE8" w:rsidP="00FE4FE8">
      <w:r>
        <w:t>L'interface se veut simple et est organisé en trois parties :</w:t>
      </w:r>
    </w:p>
    <w:p w:rsidR="00FE4FE8" w:rsidRDefault="001C3E6A" w:rsidP="00FE4FE8">
      <w:r w:rsidRPr="001C3E6A">
        <w:drawing>
          <wp:inline distT="0" distB="0" distL="0" distR="0" wp14:anchorId="73A978FA" wp14:editId="5CE94ABF">
            <wp:extent cx="5760720" cy="3038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8" w:rsidRDefault="00FE4FE8" w:rsidP="00FE4FE8"/>
    <w:p w:rsidR="00FE4FE8" w:rsidRDefault="00FE4FE8" w:rsidP="00FE4FE8"/>
    <w:p w:rsidR="00FE4FE8" w:rsidRDefault="00FE4FE8" w:rsidP="00FE4FE8"/>
    <w:p w:rsidR="00FE4FE8" w:rsidRDefault="00FE4FE8" w:rsidP="00FE4FE8">
      <w:r w:rsidRPr="00FE4FE8">
        <w:rPr>
          <w:noProof/>
          <w:lang w:eastAsia="fr-FR"/>
        </w:rPr>
        <w:drawing>
          <wp:inline distT="0" distB="0" distL="0" distR="0" wp14:anchorId="1CB91C17" wp14:editId="3A88A817">
            <wp:extent cx="4877481" cy="193384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8" w:rsidRDefault="00FE4FE8" w:rsidP="00FE4FE8"/>
    <w:p w:rsidR="00FE4FE8" w:rsidRDefault="00FE4FE8" w:rsidP="00FE4FE8"/>
    <w:p w:rsidR="00FE4FE8" w:rsidRDefault="00FE4FE8" w:rsidP="00FE4FE8">
      <w:r>
        <w:t xml:space="preserve">### Exploration : </w:t>
      </w:r>
    </w:p>
    <w:p w:rsidR="00FE4FE8" w:rsidRDefault="00FE4FE8" w:rsidP="00FE4FE8"/>
    <w:p w:rsidR="00FE4FE8" w:rsidRDefault="00FE4FE8" w:rsidP="00FE4FE8">
      <w:r>
        <w:lastRenderedPageBreak/>
        <w:t>Cette première partie permet d'explorer les différentes variables, une par une puis deux par deux, à l'aide de représentations graphiques adaptées. Aussi, il y a une couleur différente pour chaque territoire que vous représentez :</w:t>
      </w:r>
    </w:p>
    <w:p w:rsidR="00FE4FE8" w:rsidRDefault="00FE4FE8" w:rsidP="00FE4FE8"/>
    <w:p w:rsidR="00FE4FE8" w:rsidRDefault="00FE4FE8" w:rsidP="00FE4FE8">
      <w:r>
        <w:t xml:space="preserve"> - Gris si vous sélectionnez tous les territoires.</w:t>
      </w:r>
    </w:p>
    <w:p w:rsidR="00FE4FE8" w:rsidRDefault="00FE4FE8" w:rsidP="00FE4FE8">
      <w:r>
        <w:t xml:space="preserve"> - Vert pour le Pays Voironnais (CAPV)</w:t>
      </w:r>
    </w:p>
    <w:p w:rsidR="00FE4FE8" w:rsidRDefault="00FE4FE8" w:rsidP="00FE4FE8">
      <w:r>
        <w:t xml:space="preserve"> - Bleu pour Grenoble Alpes Métropole (GAM)</w:t>
      </w:r>
    </w:p>
    <w:p w:rsidR="00FE4FE8" w:rsidRDefault="00FE4FE8" w:rsidP="00FE4FE8">
      <w:r>
        <w:t xml:space="preserve"> - Rouge pour le Grésivaudan (CCLG)</w:t>
      </w:r>
    </w:p>
    <w:p w:rsidR="00FE4FE8" w:rsidRDefault="00FE4FE8" w:rsidP="00FE4FE8"/>
    <w:p w:rsidR="00FE4FE8" w:rsidRDefault="00FE4FE8" w:rsidP="00FE4FE8">
      <w:r w:rsidRPr="00FE4FE8">
        <w:rPr>
          <w:noProof/>
          <w:lang w:eastAsia="fr-FR"/>
        </w:rPr>
        <w:drawing>
          <wp:inline distT="0" distB="0" distL="0" distR="0" wp14:anchorId="6C66874D" wp14:editId="021E9F01">
            <wp:extent cx="5760720" cy="298386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8" w:rsidRDefault="0033082C" w:rsidP="00FE4FE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1305561</wp:posOffset>
                </wp:positionH>
                <wp:positionV relativeFrom="paragraph">
                  <wp:posOffset>240665</wp:posOffset>
                </wp:positionV>
                <wp:extent cx="915278" cy="348884"/>
                <wp:effectExtent l="0" t="209550" r="0" b="165735"/>
                <wp:wrapNone/>
                <wp:docPr id="9" name="Flèche gau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23877">
                          <a:off x="0" y="0"/>
                          <a:ext cx="915278" cy="348884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866AC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9" o:spid="_x0000_s1026" type="#_x0000_t66" style="position:absolute;margin-left:102.8pt;margin-top:18.95pt;width:72.05pt;height:27.45pt;rotation:-270458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" adj="4117" fillcolor="red" strokecolor="#1f4d78 [1604]" strokeweight="1pt"/>
            </w:pict>
          </mc:Fallback>
        </mc:AlternateContent>
      </w:r>
    </w:p>
    <w:p w:rsidR="00FE4FE8" w:rsidRDefault="00FE4FE8" w:rsidP="00FE4FE8">
      <w:r w:rsidRPr="00FE4FE8">
        <w:rPr>
          <w:noProof/>
          <w:lang w:eastAsia="fr-FR"/>
        </w:rPr>
        <w:drawing>
          <wp:inline distT="0" distB="0" distL="0" distR="0" wp14:anchorId="0D4AED01" wp14:editId="124EA0C5">
            <wp:extent cx="5760720" cy="29076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8" w:rsidRDefault="00FE4FE8" w:rsidP="00FE4FE8">
      <w:r w:rsidRPr="00FE4FE8">
        <w:rPr>
          <w:noProof/>
          <w:lang w:eastAsia="fr-FR"/>
        </w:rPr>
        <w:lastRenderedPageBreak/>
        <w:drawing>
          <wp:inline distT="0" distB="0" distL="0" distR="0" wp14:anchorId="3BAF743E" wp14:editId="775B743D">
            <wp:extent cx="5760720" cy="29781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8" w:rsidRDefault="00FE4FE8" w:rsidP="00FE4FE8">
      <w:r>
        <w:t xml:space="preserve">### Indicateurs : </w:t>
      </w:r>
    </w:p>
    <w:p w:rsidR="00FE4FE8" w:rsidRDefault="00FE4FE8" w:rsidP="00FE4FE8"/>
    <w:p w:rsidR="00FE4FE8" w:rsidRDefault="00FE4FE8" w:rsidP="00FE4FE8">
      <w:r>
        <w:t>La seconde partie contient une sélection de graphiques spécifiques, ainsi qu'une carte, permettant de mieux comprendre les données. Elle est divisée en deux sections:</w:t>
      </w:r>
    </w:p>
    <w:p w:rsidR="00FE4FE8" w:rsidRDefault="00FE4FE8" w:rsidP="00FE4FE8"/>
    <w:p w:rsidR="00FE4FE8" w:rsidRDefault="00FE4FE8" w:rsidP="00FE4FE8">
      <w:r>
        <w:t xml:space="preserve"> - "La prime et ses bénéficiaires" : présentant la distribution générale de la prime;</w:t>
      </w:r>
    </w:p>
    <w:p w:rsidR="00FE4FE8" w:rsidRDefault="00FE4FE8" w:rsidP="00FE4FE8">
      <w:r>
        <w:t xml:space="preserve"> - "Modes d'usages" : Présentant les évolutions de comportement avant et après le changement d'appareils.</w:t>
      </w:r>
    </w:p>
    <w:p w:rsidR="00FE4FE8" w:rsidRDefault="00FE4FE8" w:rsidP="00FE4FE8">
      <w:r w:rsidRPr="00FE4FE8">
        <w:rPr>
          <w:noProof/>
          <w:lang w:eastAsia="fr-FR"/>
        </w:rPr>
        <w:drawing>
          <wp:inline distT="0" distB="0" distL="0" distR="0" wp14:anchorId="227311D0" wp14:editId="55BA855C">
            <wp:extent cx="5760720" cy="296862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8" w:rsidRDefault="00FE4FE8" w:rsidP="00FE4FE8">
      <w:r>
        <w:t>### Typologie</w:t>
      </w:r>
      <w:r w:rsidR="008D1403">
        <w:t>s</w:t>
      </w:r>
      <w:r>
        <w:t xml:space="preserve"> : </w:t>
      </w:r>
    </w:p>
    <w:p w:rsidR="00FE4FE8" w:rsidRDefault="00FE4FE8" w:rsidP="00FE4FE8">
      <w:pPr>
        <w:ind w:firstLine="708"/>
      </w:pPr>
      <w:r w:rsidRPr="00FE4FE8">
        <w:rPr>
          <w:noProof/>
          <w:lang w:eastAsia="fr-FR"/>
        </w:rPr>
        <w:lastRenderedPageBreak/>
        <w:drawing>
          <wp:inline distT="0" distB="0" distL="0" distR="0" wp14:anchorId="625CE4E3" wp14:editId="7F5964CC">
            <wp:extent cx="5760720" cy="29883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E8" w:rsidRDefault="00FE4FE8" w:rsidP="00FE4FE8">
      <w:bookmarkStart w:id="0" w:name="_GoBack"/>
      <w:r>
        <w:t>La dernière partie présente les résultats que nous avons obtenus en séparant les données en cluster : les liens entre les groupes et les variables, et la répartition géographique des groupes. Nous avons fait cette analyse à deux niveaux : au niveau communal et à celui de l'individu, ils constitueront chacun une section.</w:t>
      </w:r>
    </w:p>
    <w:bookmarkEnd w:id="0"/>
    <w:p w:rsidR="00FE4FE8" w:rsidRDefault="00FE4FE8" w:rsidP="00FE4FE8">
      <w:r w:rsidRPr="00FE4FE8">
        <w:rPr>
          <w:noProof/>
          <w:lang w:eastAsia="fr-FR"/>
        </w:rPr>
        <w:drawing>
          <wp:inline distT="0" distB="0" distL="0" distR="0" wp14:anchorId="15BE5C2C" wp14:editId="2E51835C">
            <wp:extent cx="5760720" cy="29705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F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FE8"/>
    <w:rsid w:val="001C3E6A"/>
    <w:rsid w:val="0033082C"/>
    <w:rsid w:val="00685B5A"/>
    <w:rsid w:val="008D1403"/>
    <w:rsid w:val="009F3F09"/>
    <w:rsid w:val="00FE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56CBC"/>
  <w15:chartTrackingRefBased/>
  <w15:docId w15:val="{2FAA5AB5-20D9-4B32-B32A-E253BC19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199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Mace</dc:creator>
  <cp:keywords/>
  <dc:description/>
  <cp:lastModifiedBy>Gabriel Mace</cp:lastModifiedBy>
  <cp:revision>3</cp:revision>
  <dcterms:created xsi:type="dcterms:W3CDTF">2024-08-26T14:50:00Z</dcterms:created>
  <dcterms:modified xsi:type="dcterms:W3CDTF">2024-08-27T07:54:00Z</dcterms:modified>
</cp:coreProperties>
</file>