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44"/>
          <w:szCs w:val="44"/>
        </w:rPr>
        <w:t xml:space="preserve">SUIVI DES MAILLES</w:t>
      </w:r>
    </w:p>
    <w:p>
      <w:pPr>
        <w:pBdr>
          <w:bottom w:val="single" w:color="1F5FD1" w:sz="12" w:space="6"/>
        </w:pBdr>
        <w:spacing w:after="240"/>
      </w:pPr>
      <w:r>
        <w:rPr>
          <w:color w:val="1F5FD1"/>
          <w:sz w:val="24"/>
          <w:szCs w:val="24"/>
        </w:rPr>
        <w:t xml:space="preserve">Guide utilisateur – version 1.1 – octobre 2026</w:t>
      </w:r>
    </w:p>
    <w:p>
      <w:pPr>
        <w:spacing w:after="120" w:line="288"/>
      </w:pPr>
      <w:r>
        <w:t xml:space="preserve">L'application recense les </w:t>
      </w:r>
      <w:r>
        <w:rPr>
          <w:b/>
          <w:bCs/>
        </w:rPr>
        <w:t xml:space="preserve">mailles</w:t>
      </w:r>
      <w:r>
        <w:t xml:space="preserve"> (adresses de facturation électronique) de chaque société, identifiée par son SIREN, et permet de les qualifier. Elle s'ouvre dans le navigateur à l'adresse </w:t>
      </w:r>
      <w:r>
        <w:rPr>
          <w:rFonts w:ascii="Consolas" w:cs="Consolas" w:eastAsia="Consolas" w:hAnsi="Consolas"/>
          <w:color w:val="263238"/>
          <w:sz w:val="19"/>
          <w:szCs w:val="19"/>
        </w:rPr>
        <w:t xml:space="preserve">http://localhost:8082/</w:t>
      </w:r>
      <w:r>
        <w:t xml:space="preserve"> sur le serveur. Chaque modification est enregistrée immédiatement : il n'y a pas de bouton « Enregistrer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7638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shd w:fill="E6EE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F5FD1"/>
              </w:rPr>
              <w:t xml:space="preserve">Nouveau</w:t>
            </w:r>
          </w:p>
        </w:tc>
        <w:tc>
          <w:tcPr>
            <w:tcW w:type="dxa" w:w="7638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Maille ajoutée par un import, à analyser.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shd w:fill="E3F3E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D7A45"/>
              </w:rPr>
              <w:t xml:space="preserve">Légitime</w:t>
            </w:r>
          </w:p>
        </w:tc>
        <w:tc>
          <w:tcPr>
            <w:tcW w:type="dxa" w:w="7638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Maille reconnue comme valable pour la société.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shd w:fill="FBE8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C0322B"/>
              </w:rPr>
              <w:t xml:space="preserve">Non légitime</w:t>
            </w:r>
          </w:p>
        </w:tc>
        <w:tc>
          <w:tcPr>
            <w:tcW w:type="dxa" w:w="7638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Maille non reconnue ; elle reste dans la liste pour garder la trace de la décision.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Gestion des sociétés</w:t>
      </w:r>
    </w:p>
    <w:p>
      <w:pPr>
        <w:spacing w:after="120" w:line="288"/>
      </w:pPr>
      <w:r>
        <w:t xml:space="preserve">L'onglet </w:t>
      </w:r>
      <w:r>
        <w:rPr>
          <w:b/>
          <w:bCs/>
        </w:rPr>
        <w:t xml:space="preserve">Sociétés</w:t>
      </w:r>
      <w:r>
        <w:t xml:space="preserve"> associe un nom à chaque SIREN. Ce nom est reporté automatiquement sur toutes les mailles du SIREN, y compris celles importées plus tard. Le compteur en haut de la liste signale les sociétés </w:t>
      </w:r>
      <w:r>
        <w:rPr>
          <w:b/>
          <w:bCs/>
        </w:rPr>
        <w:t xml:space="preserve">sans nom</w:t>
      </w:r>
      <w:r>
        <w:t xml:space="preserve"> : renseignez-les avant de traiter leurs mailles.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1647825"/>
            <wp:effectExtent t="0" r="0" b="0" l="0"/>
            <wp:docPr id="1" name="soc-liste.png" descr="Liste des sociétés" title="Liste des société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5D6779"/>
          <w:sz w:val="18"/>
          <w:szCs w:val="18"/>
        </w:rPr>
        <w:t xml:space="preserve">Figure 1 – </w:t>
      </w:r>
      <w:r>
        <w:rPr>
          <w:i/>
          <w:iCs/>
          <w:color w:val="5D6779"/>
          <w:sz w:val="18"/>
          <w:szCs w:val="18"/>
        </w:rPr>
        <w:t xml:space="preserve">Liste des sociétés</w:t>
      </w:r>
    </w:p>
    <w:p>
      <w:pPr>
        <w:pStyle w:val="Heading3"/>
      </w:pPr>
      <w:r>
        <w:t xml:space="preserve">Ajouter une société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Saisissez le </w:t>
      </w:r>
      <w:r>
        <w:rPr>
          <w:b/>
          <w:bCs/>
        </w:rPr>
        <w:t xml:space="preserve">nom</w:t>
      </w:r>
      <w:r>
        <w:t xml:space="preserve"> puis le </w:t>
      </w:r>
      <w:r>
        <w:rPr>
          <w:b/>
          <w:bCs/>
        </w:rPr>
        <w:t xml:space="preserve">SIREN</w:t>
      </w:r>
      <w:r>
        <w:t xml:space="preserve"> (9 chiffres) dans la ligne au-dessus de la liste.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Cliquez sur </w:t>
      </w:r>
      <w:r>
        <w:rPr>
          <w:b/>
          <w:bCs/>
        </w:rPr>
        <w:t xml:space="preserve">Ajouter</w:t>
      </w:r>
      <w:r>
        <w:t xml:space="preserve">. Si le SIREN existe déjà, la société est simplement renommée.</w:t>
      </w:r>
    </w:p>
    <w:p>
      <w:pPr>
        <w:spacing w:after="120" w:line="288"/>
      </w:pPr>
      <w:r>
        <w:t xml:space="preserve">Une société ajoutée sans maille (« Aucune ») est quand même incluse dans la prochaine recherche dans l'annuaire.</w:t>
      </w:r>
    </w:p>
    <w:p>
      <w:pPr>
        <w:pStyle w:val="Heading3"/>
      </w:pPr>
      <w:r>
        <w:t xml:space="preserve">Renommer une société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Cliquez sur le nom dans la colonne </w:t>
      </w:r>
      <w:r>
        <w:rPr>
          <w:b/>
          <w:bCs/>
        </w:rPr>
        <w:t xml:space="preserve">Société</w:t>
      </w:r>
      <w:r>
        <w:t xml:space="preserve"> et modifiez-le.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Validez avec </w:t>
      </w:r>
      <w:r>
        <w:rPr>
          <w:b/>
          <w:bCs/>
        </w:rPr>
        <w:t xml:space="preserve">Entrée</w:t>
      </w:r>
      <w:r>
        <w:t xml:space="preserve"> ou en cliquant ailleurs ; </w:t>
      </w:r>
      <w:r>
        <w:rPr>
          <w:b/>
          <w:bCs/>
        </w:rPr>
        <w:t xml:space="preserve">Échap</w:t>
      </w:r>
      <w:r>
        <w:t xml:space="preserve"> annule la saisie.</w:t>
      </w:r>
    </w:p>
    <w:p>
      <w:pPr>
        <w:spacing w:after="120" w:line="288"/>
      </w:pPr>
      <w:r>
        <w:t xml:space="preserve">Le lien </w:t>
      </w:r>
      <w:r>
        <w:rPr>
          <w:b/>
          <w:bCs/>
        </w:rPr>
        <w:t xml:space="preserve">« N mailles »</w:t>
      </w:r>
      <w:r>
        <w:t xml:space="preserve"> ouvre l'onglet Mailles filtré sur la société.</w:t>
      </w:r>
    </w:p>
    <w:p>
      <w:pPr>
        <w:pStyle w:val="Heading1"/>
        <w:pageBreakBefore/>
      </w:pPr>
      <w:r>
        <w:t xml:space="preserve">2. Chaîne de mise à jour des mailles</w:t>
      </w:r>
    </w:p>
    <w:p>
      <w:pPr>
        <w:spacing w:after="120" w:line="288"/>
      </w:pPr>
      <w:r>
        <w:t xml:space="preserve">Les mailles proviennent de l'annuaire de la facturation électronique (Chorus Pro). La mise à jour se fait en trois étapes depuis l'onglet </w:t>
      </w:r>
      <w:r>
        <w:rPr>
          <w:b/>
          <w:bCs/>
        </w:rPr>
        <w:t xml:space="preserve">Import / export</w:t>
      </w:r>
      <w:r>
        <w:t xml:space="preserve">, à relancer après l'ajout de sociétés ou à intervalle régulier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938"/>
        <w:gridCol w:w="3000"/>
      </w:tblGrid>
      <w:tr>
        <w:trPr>
          <w:tblHeader/>
        </w:trPr>
        <w:tc>
          <w:tcPr>
            <w:tcW w:type="dxa" w:w="170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4938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300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Résultat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</w:rPr>
              <w:t xml:space="preserve">1. Export</w:t>
            </w:r>
          </w:p>
        </w:tc>
        <w:tc>
          <w:tcPr>
            <w:tcW w:type="dxa" w:w="4938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Exporter la liste des SIREN suivis.</w:t>
            </w:r>
          </w:p>
        </w:tc>
        <w:tc>
          <w:tcPr>
            <w:tcW w:type="dxa" w:w="3000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63238"/>
                <w:sz w:val="19"/>
                <w:szCs w:val="19"/>
              </w:rPr>
              <w:t xml:space="preserve">siren.csv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</w:rPr>
              <w:t xml:space="preserve">2. Annuaire</w:t>
            </w:r>
          </w:p>
        </w:tc>
        <w:tc>
          <w:tcPr>
            <w:tcW w:type="dxa" w:w="4938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Déposer </w:t>
            </w:r>
            <w:r>
              <w:rPr>
                <w:rFonts w:ascii="Consolas" w:cs="Consolas" w:eastAsia="Consolas" w:hAnsi="Consolas"/>
                <w:color w:val="263238"/>
                <w:sz w:val="19"/>
                <w:szCs w:val="19"/>
              </w:rPr>
              <w:t xml:space="preserve">siren.csv</w:t>
            </w:r>
            <w:r>
              <w:t xml:space="preserve"> sur le site de l'annuaire.</w:t>
            </w:r>
          </w:p>
        </w:tc>
        <w:tc>
          <w:tcPr>
            <w:tcW w:type="dxa" w:w="3000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63238"/>
                <w:sz w:val="19"/>
                <w:szCs w:val="19"/>
              </w:rPr>
              <w:t xml:space="preserve">adresses_de_facturation.csv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</w:rPr>
              <w:t xml:space="preserve">3. Import</w:t>
            </w:r>
          </w:p>
        </w:tc>
        <w:tc>
          <w:tcPr>
            <w:tcW w:type="dxa" w:w="4938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Importer le fichier enrichi dans l'application.</w:t>
            </w:r>
          </w:p>
        </w:tc>
        <w:tc>
          <w:tcPr>
            <w:tcW w:type="dxa" w:w="3000"/>
            <w:tcBorders>
              <w:top w:val="single" w:color="C4CAD4" w:sz="4"/>
              <w:left w:val="single" w:color="C4CAD4" w:sz="4"/>
              <w:bottom w:val="single" w:color="C4CAD4" w:sz="4"/>
              <w:right w:val="single" w:color="C4CA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Nouvelles mailles en </w:t>
            </w:r>
            <w:r>
              <w:rPr>
                <w:b/>
                <w:bCs/>
              </w:rPr>
              <w:t xml:space="preserve">Nouveau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Étape 1 – Exporter les SIREN</w:t>
      </w:r>
    </w:p>
    <w:p>
      <w:pPr>
        <w:spacing w:after="120" w:line="288"/>
      </w:pPr>
      <w:r>
        <w:t xml:space="preserve">Cliquez sur </w:t>
      </w:r>
      <w:r>
        <w:rPr>
          <w:b/>
          <w:bCs/>
        </w:rPr>
        <w:t xml:space="preserve">Exporter siren.csv</w:t>
      </w:r>
      <w:r>
        <w:t xml:space="preserve"> et enregistrez le fichier (un SIREN par ligne, sans en-tête).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4E0" w:sz="4"/>
              <w:left w:val="single" w:color="C98A1B" w:sz="24"/>
              <w:bottom w:val="single" w:color="FFF4E0" w:sz="4"/>
              <w:right w:val="single" w:color="FFF4E0" w:sz="4"/>
            </w:tcBorders>
            <w:shd w:fill="FFF4E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C98A1B"/>
              </w:rPr>
              <w:t xml:space="preserve">Attention</w:t>
            </w:r>
          </w:p>
          <w:p>
            <w:pPr>
              <w:spacing w:after="60" w:line="276"/>
            </w:pPr>
            <w:r>
              <w:t xml:space="preserve">N'ouvrez pas ce fichier dans Excel avant le dépôt : Excel supprime les zéros en tête des SIREN.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Étape 2 – Rechercher les adresses dans l'annuaire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Cliquez sur </w:t>
      </w:r>
      <w:r>
        <w:rPr>
          <w:b/>
          <w:bCs/>
        </w:rPr>
        <w:t xml:space="preserve">Ouvrir l'annuaire</w:t>
      </w:r>
      <w:r>
        <w:t xml:space="preserve"> : le site </w:t>
      </w:r>
      <w:r>
        <w:rPr>
          <w:rFonts w:ascii="Consolas" w:cs="Consolas" w:eastAsia="Consolas" w:hAnsi="Consolas"/>
          <w:color w:val="263238"/>
          <w:sz w:val="19"/>
          <w:szCs w:val="19"/>
        </w:rPr>
        <w:t xml:space="preserve">https://facturation.chorus-pro.gouv.fr/annuaire</w:t>
      </w:r>
      <w:r>
        <w:t xml:space="preserve"> s'ouvre dans un nouvel onglet.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Dans la section « Rechercher les adresses de facturation de plusieurs structures en renseignant leurs SIREN », cliquez sur </w:t>
      </w:r>
      <w:r>
        <w:rPr>
          <w:b/>
          <w:bCs/>
        </w:rPr>
        <w:t xml:space="preserve">Déposer</w:t>
      </w:r>
      <w:r>
        <w:t xml:space="preserve"> et choisissez </w:t>
      </w:r>
      <w:r>
        <w:rPr>
          <w:rFonts w:ascii="Consolas" w:cs="Consolas" w:eastAsia="Consolas" w:hAnsi="Consolas"/>
          <w:color w:val="263238"/>
          <w:sz w:val="19"/>
          <w:szCs w:val="19"/>
        </w:rPr>
        <w:t xml:space="preserve">siren.csv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Récupérez le fichier enrichi proposé par le site et enregistrez-le sous le nom </w:t>
      </w:r>
      <w:r>
        <w:rPr>
          <w:rFonts w:ascii="Consolas" w:cs="Consolas" w:eastAsia="Consolas" w:hAnsi="Consolas"/>
          <w:color w:val="263238"/>
          <w:sz w:val="19"/>
          <w:szCs w:val="19"/>
        </w:rPr>
        <w:t xml:space="preserve">adresses_de_facturation.csv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771775"/>
            <wp:effectExtent t="0" r="0" b="0" l="0"/>
            <wp:docPr id="1" name="chorus.png" descr="Annuaire de la facturation électronique : bouton Déposer" title="Annuaire de la facturation électronique : bouton Dépo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5D6779"/>
          <w:sz w:val="18"/>
          <w:szCs w:val="18"/>
        </w:rPr>
        <w:t xml:space="preserve">Figure 2 – </w:t>
      </w:r>
      <w:r>
        <w:rPr>
          <w:i/>
          <w:iCs/>
          <w:color w:val="5D6779"/>
          <w:sz w:val="18"/>
          <w:szCs w:val="18"/>
        </w:rPr>
        <w:t xml:space="preserve">Annuaire de la facturation électronique : bouton Déposer</w:t>
      </w:r>
    </w:p>
    <w:p>
      <w:pPr>
        <w:pStyle w:val="Heading2"/>
        <w:pageBreakBefore/>
      </w:pPr>
      <w:r>
        <w:t xml:space="preserve">Étape 3 – Importer les adresses de facturation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Cliquez sur </w:t>
      </w:r>
      <w:r>
        <w:rPr>
          <w:b/>
          <w:bCs/>
        </w:rPr>
        <w:t xml:space="preserve">Choisir le fichier…</w:t>
      </w:r>
      <w:r>
        <w:t xml:space="preserve"> et sélectionnez </w:t>
      </w:r>
      <w:r>
        <w:rPr>
          <w:rFonts w:ascii="Consolas" w:cs="Consolas" w:eastAsia="Consolas" w:hAnsi="Consolas"/>
          <w:color w:val="263238"/>
          <w:sz w:val="19"/>
          <w:szCs w:val="19"/>
        </w:rPr>
        <w:t xml:space="preserve">adresses_de_facturation.csv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Cliquez sur </w:t>
      </w:r>
      <w:r>
        <w:rPr>
          <w:b/>
          <w:bCs/>
        </w:rPr>
        <w:t xml:space="preserve">Importer</w:t>
      </w:r>
      <w:r>
        <w:t xml:space="preserve"> et lisez le compte rendu.</w:t>
      </w:r>
    </w:p>
    <w:p>
      <w:pPr>
        <w:spacing w:after="120" w:line="288"/>
      </w:pPr>
      <w:r>
        <w:t xml:space="preserve">L'application lit la colonne 1 (SIREN) et la colonne 4 (adresse de facturation = maille) :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une maille </w:t>
      </w:r>
      <w:r>
        <w:rPr>
          <w:b/>
          <w:bCs/>
        </w:rPr>
        <w:t xml:space="preserve">absente</w:t>
      </w:r>
      <w:r>
        <w:t xml:space="preserve"> est ajoutée au statut </w:t>
      </w:r>
      <w:r>
        <w:rPr>
          <w:b/>
          <w:bCs/>
        </w:rPr>
        <w:t xml:space="preserve">Nouveau</w:t>
      </w:r>
      <w:r>
        <w:t xml:space="preserve"> ;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une maille </w:t>
      </w:r>
      <w:r>
        <w:rPr>
          <w:b/>
          <w:bCs/>
        </w:rPr>
        <w:t xml:space="preserve">déjà présente</w:t>
      </w:r>
      <w:r>
        <w:t xml:space="preserve"> n'est pas importée et garde son statut ;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une ligne sans SIREN valide ou sans maille est ignorée et signalée avec son numéro.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428875"/>
            <wp:effectExtent t="0" r="0" b="0" l="0"/>
            <wp:docPr id="1" name="import-resultat.png" descr="Compte rendu d'import" title="Compte rendu d'impo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5D6779"/>
          <w:sz w:val="18"/>
          <w:szCs w:val="18"/>
        </w:rPr>
        <w:t xml:space="preserve">Figure 3 – </w:t>
      </w:r>
      <w:r>
        <w:rPr>
          <w:i/>
          <w:iCs/>
          <w:color w:val="5D6779"/>
          <w:sz w:val="18"/>
          <w:szCs w:val="18"/>
        </w:rPr>
        <w:t xml:space="preserve">Compte rendu d'import</w:t>
      </w:r>
    </w:p>
    <w:p>
      <w:pPr>
        <w:pStyle w:val="Heading1"/>
        <w:pageBreakBefore/>
      </w:pPr>
      <w:r>
        <w:t xml:space="preserve">3. Traitement des mailles</w:t>
      </w:r>
    </w:p>
    <w:p>
      <w:pPr>
        <w:spacing w:after="120" w:line="288"/>
      </w:pPr>
      <w:r>
        <w:t xml:space="preserve">Toute maille arrive au statut </w:t>
      </w:r>
      <w:r>
        <w:rPr>
          <w:b/>
          <w:bCs/>
        </w:rPr>
        <w:t xml:space="preserve">Nouveau</w:t>
      </w:r>
      <w:r>
        <w:t xml:space="preserve">, puis un utilisateur la qualifie </w:t>
      </w:r>
      <w:r>
        <w:rPr>
          <w:b/>
          <w:bCs/>
        </w:rPr>
        <w:t xml:space="preserve">Légitime</w:t>
      </w:r>
      <w:r>
        <w:t xml:space="preserve"> ou </w:t>
      </w:r>
      <w:r>
        <w:rPr>
          <w:b/>
          <w:bCs/>
        </w:rPr>
        <w:t xml:space="preserve">Non légitime</w:t>
      </w:r>
      <w:r>
        <w:t xml:space="preserve">. Un import ne modifie jamais un statut, et une décision peut être corrigée à tout moment.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067050"/>
            <wp:effectExtent t="0" r="0" b="0" l="0"/>
            <wp:docPr id="1" name="mailles.png" descr="Onglet Mailles : répartition par statut et liste" title="Onglet Mailles : répartition par statut et li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5D6779"/>
          <w:sz w:val="18"/>
          <w:szCs w:val="18"/>
        </w:rPr>
        <w:t xml:space="preserve">Figure 4 – </w:t>
      </w:r>
      <w:r>
        <w:rPr>
          <w:i/>
          <w:iCs/>
          <w:color w:val="5D6779"/>
          <w:sz w:val="18"/>
          <w:szCs w:val="18"/>
        </w:rPr>
        <w:t xml:space="preserve">Onglet Mailles : répartition par statut et liste</w:t>
      </w:r>
    </w:p>
    <w:p>
      <w:pPr>
        <w:spacing w:after="120" w:line="288"/>
      </w:pPr>
      <w:r>
        <w:t xml:space="preserve">En haut, les compteurs donnent le nombre de mailles par statut ; un clic sur un compteur filtre la liste. Chaque colonne a aussi son champ de filtre ; </w:t>
      </w:r>
      <w:r>
        <w:rPr>
          <w:b/>
          <w:bCs/>
        </w:rPr>
        <w:t xml:space="preserve">Effacer les filtres</w:t>
      </w:r>
      <w:r>
        <w:t xml:space="preserve"> remet tout à zéro.</w:t>
      </w:r>
    </w:p>
    <w:p>
      <w:pPr>
        <w:pStyle w:val="Heading3"/>
      </w:pPr>
      <w:r>
        <w:t xml:space="preserve">Qualifier les mailles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Cliquez sur le compteur </w:t>
      </w:r>
      <w:r>
        <w:rPr>
          <w:b/>
          <w:bCs/>
        </w:rPr>
        <w:t xml:space="preserve">Nouveau</w:t>
      </w:r>
      <w:r>
        <w:t xml:space="preserve"> pour n'afficher que les mailles à traiter.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Pour chaque maille, cliquez sur la pastille de statut et choisissez </w:t>
      </w:r>
      <w:r>
        <w:rPr>
          <w:b/>
          <w:bCs/>
        </w:rPr>
        <w:t xml:space="preserve">Légitime</w:t>
      </w:r>
      <w:r>
        <w:t xml:space="preserve"> ou </w:t>
      </w:r>
      <w:r>
        <w:rPr>
          <w:b/>
          <w:bCs/>
        </w:rPr>
        <w:t xml:space="preserve">Non légitime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Le traitement est terminé quand le compteur </w:t>
      </w:r>
      <w:r>
        <w:rPr>
          <w:b/>
          <w:bCs/>
        </w:rPr>
        <w:t xml:space="preserve">Nouveau</w:t>
      </w:r>
      <w:r>
        <w:t xml:space="preserve"> affiche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Heading3"/>
      </w:pPr>
      <w:r>
        <w:t xml:space="preserve">Supprimer une maille</w:t>
      </w:r>
    </w:p>
    <w:p>
      <w:pPr>
        <w:spacing w:after="120" w:line="288"/>
      </w:pPr>
      <w:r>
        <w:t xml:space="preserve">L'icône </w:t>
      </w:r>
      <w:r>
        <w:rPr>
          <w:b/>
          <w:bCs/>
        </w:rPr>
        <w:t xml:space="preserve">corbeille</w:t>
      </w:r>
      <w:r>
        <w:t xml:space="preserve"> supprime une maille après confirmation. Réservez-la aux erreurs : une maille supprimée revient en </w:t>
      </w:r>
      <w:r>
        <w:rPr>
          <w:b/>
          <w:bCs/>
        </w:rPr>
        <w:t xml:space="preserve">Nouveau</w:t>
      </w:r>
      <w:r>
        <w:t xml:space="preserve"> au prochain import si elle est toujours dans l'annuaire. Pour écarter une maille, qualifiez-la plutôt </w:t>
      </w:r>
      <w:r>
        <w:rPr>
          <w:b/>
          <w:bCs/>
        </w:rPr>
        <w:t xml:space="preserve">Non légitime</w:t>
      </w:r>
      <w:r>
        <w:t xml:space="preserve">.</w:t>
      </w:r>
    </w:p>
    <w:p>
      <w:pPr>
        <w:pStyle w:val="Heading3"/>
      </w:pPr>
      <w:r>
        <w:t xml:space="preserve">Exporter vers Excel</w:t>
      </w:r>
    </w:p>
    <w:p>
      <w:pPr>
        <w:spacing w:after="120" w:line="288"/>
      </w:pPr>
      <w:r>
        <w:rPr>
          <w:b/>
          <w:bCs/>
        </w:rPr>
        <w:t xml:space="preserve">Exporter vers Excel</w:t>
      </w:r>
      <w:r>
        <w:t xml:space="preserve"> produit le fichier </w:t>
      </w:r>
      <w:r>
        <w:rPr>
          <w:rFonts w:ascii="Consolas" w:cs="Consolas" w:eastAsia="Consolas" w:hAnsi="Consolas"/>
          <w:color w:val="263238"/>
          <w:sz w:val="19"/>
          <w:szCs w:val="19"/>
        </w:rPr>
        <w:t xml:space="preserve">mailles-AAAA-MM-JJ.xlsx</w:t>
      </w:r>
      <w:r>
        <w:t xml:space="preserve"> des lignes affichées (filtres appliqués) : société, SIREN, maille, statut en couleur, date et auteur de la dernière modification.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779"/>
        <w:sz w:val="17"/>
        <w:szCs w:val="17"/>
      </w:rPr>
      <w:t xml:space="preserve">Page </w:t>
    </w:r>
    <w:r>
      <w:rPr>
        <w:color w:val="5D677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D6779"/>
        <w:sz w:val="17"/>
        <w:szCs w:val="17"/>
      </w:rPr>
      <w:t xml:space="preserve"> / </w:t>
    </w:r>
    <w:r>
      <w:rPr>
        <w:color w:val="5D677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CAD4" w:sz="4" w:space="4"/>
      </w:pBdr>
      <w:tabs>
        <w:tab w:val="right" w:pos="9638"/>
      </w:tabs>
    </w:pPr>
    <w:r>
      <w:rPr>
        <w:b/>
        <w:bCs/>
        <w:color w:val="1F3A5F"/>
        <w:sz w:val="17"/>
        <w:szCs w:val="17"/>
      </w:rPr>
      <w:t xml:space="preserve">Suivi des mailles</w:t>
    </w:r>
    <w:r>
      <w:rPr>
        <w:color w:val="5D6779"/>
        <w:sz w:val="17"/>
        <w:szCs w:val="17"/>
      </w:rPr>
      <w:t xml:space="preserve">	Guide utilisateur – version 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9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5FD1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5FD1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5FD1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5FD1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5FD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2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5FD1" w:sz="8" w:space="6"/>
      </w:pBdr>
      <w:spacing w:after="240" w:before="240"/>
      <w:outlineLvl w:val="0"/>
    </w:pPr>
    <w:rPr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b/>
      <w:bCs/>
      <w:color w:val="1F5FD1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20"/>
      <w:outlineLvl w:val="2"/>
    </w:pPr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5b29c76aa6bf1b5c72bdb30f5025c959a06817.png"/><Relationship Id="rId10" Type="http://schemas.openxmlformats.org/officeDocument/2006/relationships/image" Target="media/5974a6cf272348e0c94979e62e48611ee4fd6fde.png"/><Relationship Id="rId11" Type="http://schemas.openxmlformats.org/officeDocument/2006/relationships/image" Target="media/80fc18c02fb05418f1e301523ac22fc15806f2b6.png"/><Relationship Id="rId12" Type="http://schemas.openxmlformats.org/officeDocument/2006/relationships/image" Target="media/afa18ec7be644266ce4cfd44725bbeb9660f8c0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Suivi des mailles – Guide utilisateur</dc:title>
  <dc:creator>Suivi des mailles</dc:creator>
  <dc:description>Guide utilisateur de l'application Suivi des mailles</dc:description>
  <cp:lastModifiedBy>Un-named</cp:lastModifiedBy>
  <cp:revision>1</cp:revision>
  <dcterms:created xsi:type="dcterms:W3CDTF">2026-10-19T16:38:19.168Z</dcterms:created>
  <dcterms:modified xsi:type="dcterms:W3CDTF">2026-10-19T16:38:19.169Z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