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2DB8" w14:textId="0D7AE926" w:rsidR="00D56336" w:rsidRDefault="00D56336">
      <w:pPr>
        <w:jc w:val="center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26D44F8" wp14:editId="5913D1CE">
            <wp:extent cx="2165350" cy="951026"/>
            <wp:effectExtent l="0" t="0" r="6350" b="1905"/>
            <wp:docPr id="1187875272" name="Imagem 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632" cy="96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5038" w14:textId="77777777" w:rsidR="00D56336" w:rsidRDefault="00D56336">
      <w:pPr>
        <w:jc w:val="center"/>
        <w:rPr>
          <w:b/>
          <w:bCs/>
          <w:sz w:val="22"/>
          <w:szCs w:val="22"/>
        </w:rPr>
      </w:pPr>
    </w:p>
    <w:p w14:paraId="6BAC5ABF" w14:textId="0FB26D7D" w:rsidR="00410D33" w:rsidRDefault="00D12F60">
      <w:pPr>
        <w:jc w:val="center"/>
      </w:pPr>
      <w:r>
        <w:rPr>
          <w:b/>
          <w:bCs/>
          <w:sz w:val="22"/>
          <w:szCs w:val="22"/>
        </w:rPr>
        <w:t>UNIVERSIDADE ESTADUAL DO SUDOESTE DA BAHIA - UESB</w:t>
      </w:r>
    </w:p>
    <w:p w14:paraId="6BAC5AC0" w14:textId="03B75C06" w:rsidR="00410D33" w:rsidRDefault="00D12F60">
      <w:pPr>
        <w:jc w:val="center"/>
      </w:pPr>
      <w:r>
        <w:rPr>
          <w:sz w:val="22"/>
          <w:szCs w:val="22"/>
        </w:rPr>
        <w:t>Departamento de Ciências Exatas - DCET · Curso de Ciência da Computação</w:t>
      </w:r>
    </w:p>
    <w:p w14:paraId="6BAC5AC1" w14:textId="77777777" w:rsidR="00410D33" w:rsidRDefault="00D12F60">
      <w:pPr>
        <w:spacing w:after="240"/>
        <w:jc w:val="center"/>
      </w:pPr>
      <w:r>
        <w:rPr>
          <w:sz w:val="22"/>
          <w:szCs w:val="22"/>
        </w:rPr>
        <w:t>Disciplina: Compiladores · 2026.2 · Prof. José Carlos Martins Oliveira</w:t>
      </w:r>
    </w:p>
    <w:p w14:paraId="6BAC5AC2" w14:textId="77777777" w:rsidR="00410D33" w:rsidRDefault="00D12F60">
      <w:pPr>
        <w:spacing w:after="60"/>
        <w:jc w:val="center"/>
      </w:pPr>
      <w:r>
        <w:rPr>
          <w:b/>
          <w:bCs/>
          <w:sz w:val="34"/>
          <w:szCs w:val="34"/>
        </w:rPr>
        <w:t>TokenFlow: analisador léxico para a linguagem Mini_Pascal</w:t>
      </w:r>
    </w:p>
    <w:p w14:paraId="6BAC5AC3" w14:textId="77777777" w:rsidR="00410D33" w:rsidRDefault="00D12F60">
      <w:pPr>
        <w:spacing w:after="120"/>
        <w:jc w:val="center"/>
      </w:pPr>
      <w:r>
        <w:t>Relatório do Trabalho Prático da I Unidade</w:t>
      </w:r>
    </w:p>
    <w:p w14:paraId="6BAC5AC4" w14:textId="7E6E6D1D" w:rsidR="00410D33" w:rsidRDefault="00D12F60">
      <w:pPr>
        <w:spacing w:after="200"/>
        <w:jc w:val="center"/>
      </w:pPr>
      <w:r>
        <w:t>Caio Cordeiro Matos e Gabriel Marcone Magalhães Santos</w:t>
      </w:r>
    </w:p>
    <w:p w14:paraId="6BAC5AC5" w14:textId="77777777" w:rsidR="00410D33" w:rsidRDefault="00410D33">
      <w:pPr>
        <w:pBdr>
          <w:bottom w:val="single" w:sz="6" w:space="1" w:color="000000"/>
        </w:pBdr>
        <w:spacing w:after="160"/>
      </w:pPr>
    </w:p>
    <w:p w14:paraId="6BAC5AC9" w14:textId="77777777" w:rsidR="00410D33" w:rsidRDefault="00D12F60">
      <w:pPr>
        <w:pStyle w:val="Ttulo1"/>
        <w:keepNext/>
      </w:pPr>
      <w:r>
        <w:t>1 Introdução</w:t>
      </w:r>
    </w:p>
    <w:p w14:paraId="6BAC5ACA" w14:textId="77777777" w:rsidR="00410D33" w:rsidRDefault="00D12F60">
      <w:pPr>
        <w:spacing w:after="120" w:line="300" w:lineRule="auto"/>
        <w:ind w:firstLine="709"/>
        <w:jc w:val="both"/>
      </w:pPr>
      <w:r>
        <w:t>A análise léxica é a primeira fase de um compilador. Ela lê o texto do programa, descarta o que não tem significado para a linguagem (espaços, tabulações, quebras de linha e comentários) e agrupa os demais caracteres em lexemas, cada um associado a uma classe. O trabalho consiste em construir esse analisador para o Mini_Pascal, com saída em arquivo texto e com um AFD que cubra todos os itens léxicos da linguagem.</w:t>
      </w:r>
    </w:p>
    <w:p w14:paraId="6BAC5ACB" w14:textId="09FDBCF6" w:rsidR="00410D33" w:rsidRDefault="00D12F60">
      <w:pPr>
        <w:spacing w:after="120" w:line="300" w:lineRule="auto"/>
        <w:ind w:firstLine="709"/>
        <w:jc w:val="both"/>
      </w:pPr>
      <w:r>
        <w:t>O código-fonte está disponível em https://github.com/gabrielmarcone/tokenflow-analisador-lexico. O relatório está organizado assim: a seção 2 apresenta a especificação léxica e as decisões de projeto; a seção 3, o AFD; a seção 4, a implementação; a seção 5, os testes; a seção 6, as limitações; a seção 7, a conclusão.</w:t>
      </w:r>
    </w:p>
    <w:p w14:paraId="6BAC5ACC" w14:textId="77777777" w:rsidR="00410D33" w:rsidRDefault="00D12F60">
      <w:pPr>
        <w:pStyle w:val="Ttulo1"/>
        <w:keepNext/>
      </w:pPr>
      <w:r>
        <w:t>2 Especificação léxica</w:t>
      </w:r>
    </w:p>
    <w:p w14:paraId="6BAC5ACD" w14:textId="77777777" w:rsidR="00410D33" w:rsidRDefault="00D12F60">
      <w:pPr>
        <w:pStyle w:val="Ttulo2"/>
        <w:keepNext/>
      </w:pPr>
      <w:r>
        <w:t>2.1 Classes de tokens</w:t>
      </w:r>
    </w:p>
    <w:p w14:paraId="6BAC5ACE" w14:textId="77777777" w:rsidR="00410D33" w:rsidRDefault="00D12F60">
      <w:pPr>
        <w:keepNext/>
        <w:spacing w:after="120" w:line="300" w:lineRule="auto"/>
        <w:ind w:firstLine="709"/>
        <w:jc w:val="both"/>
      </w:pPr>
      <w:r>
        <w:t>A Tabela 1 lista as 13 classes. A coluna da direita traz os nomes exatamente como aparecem no arquivo de saída. Os tokens são nomes descritivos, sem códigos numéricos.</w:t>
      </w:r>
    </w:p>
    <w:p w14:paraId="6BAC5ACF" w14:textId="6CADF248" w:rsidR="00410D33" w:rsidRDefault="00D12F60">
      <w:pPr>
        <w:keepNext/>
        <w:spacing w:before="120" w:after="80"/>
        <w:jc w:val="center"/>
      </w:pPr>
      <w:r>
        <w:rPr>
          <w:sz w:val="20"/>
          <w:szCs w:val="20"/>
        </w:rPr>
        <w:t xml:space="preserve">Tabela 1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Classes léxicas reconhecidas</w:t>
      </w:r>
    </w:p>
    <w:tbl>
      <w:tblPr>
        <w:tblW w:w="9071" w:type="dxa"/>
        <w:jc w:val="center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single" w:sz="4" w:space="0" w:color="80808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4082"/>
        <w:gridCol w:w="2948"/>
      </w:tblGrid>
      <w:tr w:rsidR="00410D33" w14:paraId="6BAC5AD3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0" w14:textId="77777777" w:rsidR="00410D33" w:rsidRPr="00D56336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4082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1" w14:textId="77777777" w:rsidR="00410D33" w:rsidRPr="00D56336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Lexemas reconhecidos</w:t>
            </w:r>
          </w:p>
        </w:tc>
        <w:tc>
          <w:tcPr>
            <w:tcW w:w="2948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2" w14:textId="77777777" w:rsidR="00410D33" w:rsidRPr="00D56336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Exemplos</w:t>
            </w:r>
          </w:p>
        </w:tc>
      </w:tr>
      <w:tr w:rsidR="00410D33" w14:paraId="6BAC5AD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4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Palavra reservada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5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Palavras da lista do enunciado, sem distinção de maiúsculas e minúsculas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6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program, var, begin, if, div</w:t>
            </w:r>
          </w:p>
        </w:tc>
      </w:tr>
      <w:tr w:rsidR="00410D33" w14:paraId="6BAC5AD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8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Identificador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9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Letra seguida de letras, dígitos ou </w:t>
            </w:r>
            <w:r>
              <w:rPr>
                <w:rFonts w:eastAsia="Courier New"/>
                <w:sz w:val="18"/>
                <w:szCs w:val="18"/>
              </w:rPr>
              <w:t>_</w:t>
            </w:r>
            <w:r>
              <w:rPr>
                <w:sz w:val="20"/>
                <w:szCs w:val="20"/>
              </w:rPr>
              <w:t xml:space="preserve"> (até 63 caracteres)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A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x, total, Media_das_medias</w:t>
            </w:r>
          </w:p>
        </w:tc>
      </w:tr>
      <w:tr w:rsidR="00410D33" w14:paraId="6BAC5AD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C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Número inteiro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D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Um ou mais dígitos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DE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1, 13, 007</w:t>
            </w:r>
          </w:p>
        </w:tc>
      </w:tr>
      <w:tr w:rsidR="00410D33" w14:paraId="6BAC5AE3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0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Número real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1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Dígitos, ponto, dígitos, com expoente opcional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2" w14:textId="424A8A3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1.33, 24.40e-04, 24.40E+10</w:t>
            </w:r>
          </w:p>
        </w:tc>
      </w:tr>
      <w:tr w:rsidR="00410D33" w14:paraId="6BAC5AE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4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Operador aritmético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5" w14:textId="1E519755" w:rsidR="00410D33" w:rsidRPr="00D56336" w:rsidRDefault="00D12F60">
            <w:pPr>
              <w:spacing w:line="252" w:lineRule="auto"/>
            </w:pPr>
            <w:r>
              <w:rPr>
                <w:rFonts w:eastAsia="Courier New"/>
                <w:sz w:val="18"/>
                <w:szCs w:val="18"/>
              </w:rPr>
              <w:t>+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*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eastAsia="Courier New"/>
                <w:sz w:val="18"/>
                <w:szCs w:val="18"/>
              </w:rPr>
              <w:t>mod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6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+, mod</w:t>
            </w:r>
          </w:p>
        </w:tc>
      </w:tr>
      <w:tr w:rsidR="00410D33" w14:paraId="6BAC5AE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8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Operador relacional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9" w14:textId="77777777" w:rsidR="00410D33" w:rsidRPr="00D56336" w:rsidRDefault="00D12F60">
            <w:pPr>
              <w:spacing w:line="252" w:lineRule="auto"/>
            </w:pPr>
            <w:r>
              <w:rPr>
                <w:rFonts w:eastAsia="Courier New"/>
                <w:sz w:val="18"/>
                <w:szCs w:val="18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&gt;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&gt;=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&lt;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&lt;=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&lt;&gt;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A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&lt;=, &lt;&gt;</w:t>
            </w:r>
          </w:p>
        </w:tc>
      </w:tr>
      <w:tr w:rsidR="00410D33" w14:paraId="6BAC5AE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C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Operador lógico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D" w14:textId="77777777" w:rsidR="00410D33" w:rsidRPr="00D56336" w:rsidRDefault="00D12F60">
            <w:pPr>
              <w:spacing w:line="252" w:lineRule="auto"/>
            </w:pPr>
            <w:r>
              <w:rPr>
                <w:rFonts w:eastAsia="Courier New"/>
                <w:sz w:val="18"/>
                <w:szCs w:val="18"/>
              </w:rPr>
              <w:t>and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not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EE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and</w:t>
            </w:r>
          </w:p>
        </w:tc>
      </w:tr>
      <w:tr w:rsidR="00410D33" w14:paraId="6BAC5AF3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0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Símbolo especial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1" w14:textId="77777777" w:rsidR="00410D33" w:rsidRPr="00D56336" w:rsidRDefault="00D12F60">
            <w:pPr>
              <w:spacing w:line="252" w:lineRule="auto"/>
            </w:pPr>
            <w:r>
              <w:rPr>
                <w:rFonts w:eastAsia="Courier New"/>
                <w:sz w:val="18"/>
                <w:szCs w:val="18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ourier New"/>
                <w:sz w:val="18"/>
                <w:szCs w:val="18"/>
              </w:rPr>
              <w:t>: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2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;, :</w:t>
            </w:r>
          </w:p>
        </w:tc>
      </w:tr>
      <w:tr w:rsidR="00410D33" w14:paraId="6BAC5AF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4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Atribuição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5" w14:textId="77777777" w:rsidR="00410D33" w:rsidRPr="00D56336" w:rsidRDefault="00D12F60">
            <w:pPr>
              <w:spacing w:line="252" w:lineRule="auto"/>
            </w:pPr>
            <w:r>
              <w:rPr>
                <w:rFonts w:eastAsia="Courier New"/>
                <w:sz w:val="18"/>
                <w:szCs w:val="18"/>
              </w:rPr>
              <w:t>:=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6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:=</w:t>
            </w:r>
          </w:p>
        </w:tc>
      </w:tr>
      <w:tr w:rsidR="00410D33" w14:paraId="6BAC5AF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8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Fim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9" w14:textId="77777777" w:rsidR="00410D33" w:rsidRPr="00D56336" w:rsidRDefault="00D12F60">
            <w:pPr>
              <w:spacing w:line="252" w:lineRule="auto"/>
            </w:pPr>
            <w:r>
              <w:rPr>
                <w:rFonts w:eastAsia="Courier New"/>
                <w:sz w:val="18"/>
                <w:szCs w:val="18"/>
              </w:rPr>
              <w:t>.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A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.</w:t>
            </w:r>
          </w:p>
        </w:tc>
      </w:tr>
      <w:tr w:rsidR="00410D33" w14:paraId="6BAC5AF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C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Constante string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D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Texto entre aspas duplas, na mesma linha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AFE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"Media = "</w:t>
            </w:r>
          </w:p>
        </w:tc>
      </w:tr>
      <w:tr w:rsidR="00410D33" w14:paraId="6BAC5B03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0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Constante char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1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Exatamente um caractere entre aspas simples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2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'a'</w:t>
            </w:r>
          </w:p>
        </w:tc>
      </w:tr>
      <w:tr w:rsidR="00410D33" w14:paraId="6BAC5B0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4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Erro léxico</w:t>
            </w:r>
          </w:p>
        </w:tc>
        <w:tc>
          <w:tcPr>
            <w:tcW w:w="408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5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Caractere ou construção fora da linguagem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6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@, "texto sem fechar</w:t>
            </w:r>
          </w:p>
        </w:tc>
      </w:tr>
    </w:tbl>
    <w:p w14:paraId="6BAC5B08" w14:textId="77777777" w:rsidR="00410D33" w:rsidRDefault="00410D33">
      <w:pPr>
        <w:spacing w:after="160"/>
      </w:pPr>
    </w:p>
    <w:p w14:paraId="6BAC5B09" w14:textId="77777777" w:rsidR="00410D33" w:rsidRDefault="00D12F60">
      <w:pPr>
        <w:pStyle w:val="Ttulo2"/>
        <w:keepNext/>
      </w:pPr>
      <w:r>
        <w:t>2.2 Decisões de projeto</w:t>
      </w:r>
    </w:p>
    <w:p w14:paraId="6BAC5B0A" w14:textId="77777777" w:rsidR="00410D33" w:rsidRDefault="00D12F60">
      <w:pPr>
        <w:keepNext/>
        <w:spacing w:after="120" w:line="300" w:lineRule="auto"/>
        <w:ind w:firstLine="709"/>
        <w:jc w:val="both"/>
      </w:pPr>
      <w:r>
        <w:t>A Tabela 2 responde às cinco questões que o enunciado deixa para o grupo e registra as demais escolhas feitas onde o enunciado é omisso ou ambíguo.</w:t>
      </w:r>
    </w:p>
    <w:p w14:paraId="6BAC5B0B" w14:textId="447A32E6" w:rsidR="00410D33" w:rsidRDefault="00D12F60">
      <w:pPr>
        <w:keepNext/>
        <w:spacing w:before="120" w:after="80"/>
        <w:jc w:val="center"/>
      </w:pPr>
      <w:r>
        <w:rPr>
          <w:sz w:val="20"/>
          <w:szCs w:val="20"/>
        </w:rPr>
        <w:t xml:space="preserve">Tabela 2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Decisões de projeto</w:t>
      </w:r>
    </w:p>
    <w:tbl>
      <w:tblPr>
        <w:tblW w:w="9071" w:type="dxa"/>
        <w:jc w:val="center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single" w:sz="4" w:space="0" w:color="80808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6463"/>
      </w:tblGrid>
      <w:tr w:rsidR="00410D33" w14:paraId="6BAC5B0E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C" w14:textId="77777777" w:rsidR="00410D33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Questão</w:t>
            </w:r>
          </w:p>
        </w:tc>
        <w:tc>
          <w:tcPr>
            <w:tcW w:w="6463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D" w14:textId="77777777" w:rsidR="00410D33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Decisão</w:t>
            </w:r>
          </w:p>
        </w:tc>
      </w:tr>
      <w:tr w:rsidR="00410D33" w14:paraId="6BAC5B11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0F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(a) Limite para identificadores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0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Sim: 63 caracteres. O excedente é lido e descartado, sem gerar erro.</w:t>
            </w:r>
          </w:p>
        </w:tc>
      </w:tr>
      <w:tr w:rsidR="00410D33" w14:paraId="6BAC5B14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2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(b) Forma dos tokens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3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Nome descritivo da classe, por exemplo </w:t>
            </w:r>
            <w:r>
              <w:rPr>
                <w:rFonts w:eastAsia="Courier New"/>
                <w:sz w:val="18"/>
                <w:szCs w:val="18"/>
              </w:rPr>
              <w:t>program</w:t>
            </w:r>
            <w:r>
              <w:rPr>
                <w:sz w:val="20"/>
                <w:szCs w:val="20"/>
              </w:rPr>
              <w:t xml:space="preserve"> → Palavra reservada. Sem códigos numéricos.</w:t>
            </w:r>
          </w:p>
        </w:tc>
      </w:tr>
      <w:tr w:rsidR="00410D33" w14:paraId="6BAC5B1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5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(c) Estrutura da tabela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6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Opção (a) do enunciado: tabela de palavras reservadas construída uma única vez, no início. </w:t>
            </w:r>
            <w:r>
              <w:rPr>
                <w:rFonts w:eastAsia="Courier New"/>
                <w:sz w:val="18"/>
                <w:szCs w:val="18"/>
              </w:rPr>
              <w:t>HashMap</w:t>
            </w:r>
            <w:r>
              <w:rPr>
                <w:sz w:val="20"/>
                <w:szCs w:val="20"/>
              </w:rPr>
              <w:t xml:space="preserve"> com chaves em minúsculas; busca em tempo constante. Operações </w:t>
            </w:r>
            <w:r>
              <w:rPr>
                <w:rFonts w:eastAsia="Courier New"/>
                <w:sz w:val="18"/>
                <w:szCs w:val="18"/>
              </w:rPr>
              <w:t>buscar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contem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eastAsia="Courier New"/>
                <w:sz w:val="18"/>
                <w:szCs w:val="18"/>
              </w:rPr>
              <w:t>tamanho</w:t>
            </w:r>
            <w:r>
              <w:rPr>
                <w:sz w:val="20"/>
                <w:szCs w:val="20"/>
              </w:rPr>
              <w:t>.</w:t>
            </w:r>
          </w:p>
        </w:tc>
      </w:tr>
      <w:tr w:rsidR="00410D33" w14:paraId="6BAC5B1A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8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(d) Quem preenche a tabela de símbolos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9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Não há tabela de símbolos nesta unidade. O analisador léxico apenas classifica os identificadores; a inserção de informações (tipo, escopo) caberá ao analisador sintático/semântico.</w:t>
            </w:r>
          </w:p>
        </w:tc>
      </w:tr>
      <w:tr w:rsidR="00410D33" w14:paraId="6BAC5B1D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B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(e) Erros léxicos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C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Modo pânico: o trecho inválido vira um token Erro léxico e a análise continua a partir do ponto seguinte (seção 4.4).</w:t>
            </w:r>
          </w:p>
        </w:tc>
      </w:tr>
      <w:tr w:rsidR="00410D33" w14:paraId="6BAC5B20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E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Maiúsculas e minúsculas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1F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Palavras reservadas e operadores de palavra (</w:t>
            </w:r>
            <w:r>
              <w:rPr>
                <w:rFonts w:eastAsia="Courier New"/>
                <w:sz w:val="18"/>
                <w:szCs w:val="18"/>
              </w:rPr>
              <w:t>mod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and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not</w:t>
            </w:r>
            <w:r>
              <w:rPr>
                <w:sz w:val="20"/>
                <w:szCs w:val="20"/>
              </w:rPr>
              <w:t>) ignoram a caixa; o lexema é gravado como foi escrito.</w:t>
            </w:r>
          </w:p>
        </w:tc>
      </w:tr>
      <w:tr w:rsidR="00410D33" w14:paraId="6BAC5B23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1" w14:textId="77777777" w:rsidR="00410D33" w:rsidRPr="00D56336" w:rsidRDefault="00D12F60">
            <w:pPr>
              <w:spacing w:line="252" w:lineRule="auto"/>
              <w:rPr>
                <w:i/>
                <w:iCs/>
              </w:rPr>
            </w:pPr>
            <w:r>
              <w:rPr>
                <w:rFonts w:eastAsia="Courier New"/>
                <w:i/>
                <w:iCs/>
                <w:sz w:val="18"/>
                <w:szCs w:val="18"/>
              </w:rPr>
              <w:t>mod</w:t>
            </w:r>
            <w:r>
              <w:rPr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eastAsia="Courier New"/>
                <w:i/>
                <w:iCs/>
                <w:sz w:val="18"/>
                <w:szCs w:val="18"/>
              </w:rPr>
              <w:t>and</w:t>
            </w:r>
            <w:r>
              <w:rPr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eastAsia="Courier New"/>
                <w:i/>
                <w:iCs/>
                <w:sz w:val="18"/>
                <w:szCs w:val="18"/>
              </w:rPr>
              <w:t>or</w:t>
            </w:r>
            <w:r>
              <w:rPr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eastAsia="Courier New"/>
                <w:i/>
                <w:iCs/>
                <w:sz w:val="18"/>
                <w:szCs w:val="18"/>
              </w:rPr>
              <w:t>not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2" w14:textId="77777777" w:rsidR="00410D33" w:rsidRPr="00D56336" w:rsidRDefault="00D12F60">
            <w:pPr>
              <w:spacing w:line="252" w:lineRule="auto"/>
            </w:pPr>
            <w:r>
              <w:rPr>
                <w:rFonts w:eastAsia="Courier New"/>
                <w:i/>
                <w:iCs/>
                <w:sz w:val="18"/>
                <w:szCs w:val="18"/>
              </w:rPr>
              <w:t>mod</w:t>
            </w:r>
            <w:r>
              <w:rPr>
                <w:sz w:val="20"/>
                <w:szCs w:val="20"/>
              </w:rPr>
              <w:t xml:space="preserve"> é operador aritmético e os três outros são operadores lógicos, como indica o enunciado. Ficam na mesma tabela das palavras reservadas, mas não são classe Palavra reservada.</w:t>
            </w:r>
          </w:p>
        </w:tc>
      </w:tr>
      <w:tr w:rsidR="00410D33" w14:paraId="6BAC5B26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4" w14:textId="77777777" w:rsidR="00410D33" w:rsidRPr="00D56336" w:rsidRDefault="00D12F60">
            <w:pPr>
              <w:spacing w:line="252" w:lineRule="auto"/>
              <w:rPr>
                <w:i/>
                <w:iCs/>
              </w:rPr>
            </w:pPr>
            <w:r>
              <w:rPr>
                <w:rFonts w:eastAsia="Courier New"/>
                <w:i/>
                <w:iCs/>
                <w:sz w:val="18"/>
                <w:szCs w:val="18"/>
              </w:rPr>
              <w:t>div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5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Palavra reservada, por constar da lista do enunciado.</w:t>
            </w:r>
          </w:p>
        </w:tc>
      </w:tr>
      <w:tr w:rsidR="00410D33" w14:paraId="4CA35AF4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2E1FE" w14:textId="0A6F08B7" w:rsidR="00410D33" w:rsidRPr="00D56336" w:rsidRDefault="00D12F60">
            <w:pPr>
              <w:spacing w:line="252" w:lineRule="auto"/>
              <w:rPr>
                <w:i/>
                <w:iCs/>
              </w:rPr>
            </w:pPr>
            <w:r>
              <w:rPr>
                <w:rFonts w:eastAsia="Courier New"/>
                <w:i/>
                <w:iCs/>
                <w:sz w:val="18"/>
                <w:szCs w:val="18"/>
              </w:rPr>
              <w:t>DOW</w:t>
            </w:r>
            <w:r>
              <w:rPr>
                <w:rFonts w:eastAsia="Courier New"/>
                <w:i/>
                <w:iCs/>
                <w:sz w:val="18"/>
                <w:szCs w:val="18"/>
              </w:rPr>
              <w:t>TO, NIT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4B654" w14:textId="0BA6D716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O enunciado escreve </w:t>
            </w:r>
            <w:r>
              <w:rPr>
                <w:rFonts w:eastAsia="Courier New"/>
                <w:sz w:val="18"/>
                <w:szCs w:val="18"/>
              </w:rPr>
              <w:t xml:space="preserve">DOWTO</w:t>
            </w:r>
            <w:r>
              <w:rPr>
                <w:sz w:val="20"/>
                <w:szCs w:val="20"/>
              </w:rPr>
              <w:t xml:space="preserve">, lido como </w:t>
            </w:r>
            <w:r>
              <w:rPr>
                <w:rFonts w:eastAsia="Courier New"/>
                <w:sz w:val="18"/>
                <w:szCs w:val="18"/>
              </w:rPr>
              <w:t xml:space="preserve">downto</w:t>
            </w:r>
            <w:r>
              <w:rPr>
                <w:sz w:val="20"/>
                <w:szCs w:val="20"/>
              </w:rPr>
              <w:t xml:space="preserve"> (grafia do Pascal), a palavra reservada. </w:t>
            </w:r>
            <w:r>
              <w:rPr>
                <w:rFonts w:eastAsia="Courier New"/>
                <w:sz w:val="18"/>
                <w:szCs w:val="18"/>
              </w:rPr>
              <w:t xml:space="preserve">NIT</w:t>
            </w:r>
            <w:r>
              <w:rPr>
                <w:sz w:val="20"/>
                <w:szCs w:val="20"/>
              </w:rPr>
              <w:t xml:space="preserve"> consta na lista e foi mantido.</w:t>
            </w:r>
          </w:p>
        </w:tc>
      </w:tr>
      <w:tr w:rsidR="00410D33" w14:paraId="6BAC5B29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7" w14:textId="77777777" w:rsidR="00410D33" w:rsidRPr="00D56336" w:rsidRDefault="00D12F60">
            <w:pPr>
              <w:spacing w:line="252" w:lineRule="auto"/>
              <w:rPr>
                <w:i/>
                <w:iCs/>
              </w:rPr>
            </w:pPr>
            <w:r>
              <w:rPr>
                <w:rFonts w:eastAsia="Courier New"/>
                <w:i/>
                <w:iCs/>
                <w:sz w:val="18"/>
                <w:szCs w:val="18"/>
              </w:rPr>
              <w:t>read</w:t>
            </w:r>
            <w:r>
              <w:rPr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eastAsia="Courier New"/>
                <w:i/>
                <w:iCs/>
                <w:sz w:val="18"/>
                <w:szCs w:val="18"/>
              </w:rPr>
              <w:t>write</w:t>
            </w:r>
            <w:r>
              <w:rPr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eastAsia="Courier New"/>
                <w:i/>
                <w:iCs/>
                <w:sz w:val="18"/>
                <w:szCs w:val="18"/>
              </w:rPr>
              <w:t>writeln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8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Identificadores, pois não constam da lista de palavras reservadas (o exemplo do enunciado os classifica assim).</w:t>
            </w:r>
          </w:p>
        </w:tc>
      </w:tr>
      <w:tr w:rsidR="00410D33" w14:paraId="6BAC5B2C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A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Sinal </w:t>
            </w:r>
            <w:r>
              <w:rPr>
                <w:rFonts w:eastAsia="Courier New"/>
                <w:sz w:val="18"/>
                <w:szCs w:val="18"/>
              </w:rPr>
              <w:t>=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B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Operador relacional. O enunciado também o cita entre os símbolos especiais; adotamos uma única classe para evitar ambiguidade.</w:t>
            </w:r>
          </w:p>
        </w:tc>
      </w:tr>
      <w:tr w:rsidR="00410D33" w14:paraId="6BAC5B2F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D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Comentários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2E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Bloco </w:t>
            </w:r>
            <w:r>
              <w:rPr>
                <w:rFonts w:eastAsia="Courier New"/>
                <w:sz w:val="18"/>
                <w:szCs w:val="18"/>
              </w:rPr>
              <w:t>/* ... */</w:t>
            </w:r>
            <w:r>
              <w:rPr>
                <w:sz w:val="20"/>
                <w:szCs w:val="20"/>
              </w:rPr>
              <w:t>, descartado e sem aninhamento.</w:t>
            </w:r>
          </w:p>
        </w:tc>
      </w:tr>
      <w:tr w:rsidR="00410D33" w14:paraId="628AA893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52374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Separadores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DD755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Espaço, tabulação, </w:t>
            </w:r>
            <w:r>
              <w:rPr>
                <w:rFonts w:eastAsia="Courier New"/>
                <w:sz w:val="18"/>
                <w:szCs w:val="18"/>
              </w:rPr>
              <w:t>\f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\v</w:t>
            </w:r>
            <w:r>
              <w:rPr>
                <w:sz w:val="20"/>
                <w:szCs w:val="20"/>
              </w:rPr>
              <w:t xml:space="preserve"> e quebras de linha (</w:t>
            </w:r>
            <w:r>
              <w:rPr>
                <w:rFonts w:eastAsia="Courier New"/>
                <w:sz w:val="18"/>
                <w:szCs w:val="18"/>
              </w:rPr>
              <w:t>\n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\r\n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urier New"/>
                <w:sz w:val="18"/>
                <w:szCs w:val="18"/>
              </w:rPr>
              <w:t>\r</w:t>
            </w:r>
            <w:r>
              <w:rPr>
                <w:sz w:val="20"/>
                <w:szCs w:val="20"/>
              </w:rPr>
              <w:t>) são descartados.</w:t>
            </w:r>
          </w:p>
        </w:tc>
      </w:tr>
      <w:tr w:rsidR="00410D33" w14:paraId="6BAC5B32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30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Caractere fora da linguagem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31" w14:textId="77777777" w:rsidR="00410D33" w:rsidRPr="00D56336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Um token Erro léxico por caractere.</w:t>
            </w:r>
          </w:p>
        </w:tc>
      </w:tr>
    </w:tbl>
    <w:p w14:paraId="6BAC5B33" w14:textId="77777777" w:rsidR="00410D33" w:rsidRDefault="00410D33">
      <w:pPr>
        <w:spacing w:after="160"/>
      </w:pPr>
    </w:p>
    <w:p w14:paraId="6BAC5B34" w14:textId="77777777" w:rsidR="00410D33" w:rsidRDefault="00D12F60">
      <w:pPr>
        <w:pStyle w:val="Ttulo1"/>
        <w:keepNext/>
      </w:pPr>
      <w:r>
        <w:lastRenderedPageBreak/>
        <w:t>3 Autômato finito determinístico</w:t>
      </w:r>
    </w:p>
    <w:p w14:paraId="6BAC5B38" w14:textId="0A63A42C" w:rsidR="00410D33" w:rsidRPr="00D56336" w:rsidRDefault="00D12F60" w:rsidP="00D56336">
      <w:pPr>
        <w:spacing w:after="120" w:line="300" w:lineRule="auto"/>
        <w:ind w:firstLine="709"/>
        <w:jc w:val="both"/>
      </w:pPr>
      <w:r>
        <w:t xml:space="preserve">O AFD é derivado do AFND da Atividade 1 e mantém a numeração de estados dele. Os estados </w:t>
      </w:r>
      <w:r>
        <w:rPr>
          <w:rFonts w:ascii="Courier New" w:eastAsia="Courier New" w:hAnsi="Courier New" w:cs="Courier New"/>
          <w:sz w:val="22"/>
          <w:szCs w:val="22"/>
        </w:rPr>
        <w:t>q30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q33</w:t>
      </w:r>
      <w:r>
        <w:t xml:space="preserve"> não existem mais: </w:t>
      </w:r>
      <w:r>
        <w:rPr>
          <w:rFonts w:ascii="Courier New" w:eastAsia="Courier New" w:hAnsi="Courier New" w:cs="Courier New"/>
          <w:sz w:val="22"/>
          <w:szCs w:val="22"/>
        </w:rPr>
        <w:t>q30</w:t>
      </w:r>
      <w:r>
        <w:t xml:space="preserve"> (possível início de comentário) foi fundido a </w:t>
      </w:r>
      <w:r>
        <w:rPr>
          <w:rFonts w:ascii="Courier New" w:eastAsia="Courier New" w:hAnsi="Courier New" w:cs="Courier New"/>
          <w:sz w:val="22"/>
          <w:szCs w:val="22"/>
        </w:rPr>
        <w:t>q11</w:t>
      </w:r>
      <w:r>
        <w:t xml:space="preserve">, o que elimina os dois arcos com o símbolo </w:t>
      </w:r>
      <w:r>
        <w:rPr>
          <w:rFonts w:ascii="Courier New" w:eastAsia="Courier New" w:hAnsi="Courier New" w:cs="Courier New"/>
          <w:sz w:val="22"/>
          <w:szCs w:val="22"/>
        </w:rPr>
        <w:t>/</w:t>
      </w:r>
      <w:r>
        <w:t xml:space="preserve"> saindo de </w:t>
      </w:r>
      <w:r>
        <w:rPr>
          <w:rFonts w:ascii="Courier New" w:eastAsia="Courier New" w:hAnsi="Courier New" w:cs="Courier New"/>
          <w:sz w:val="22"/>
          <w:szCs w:val="22"/>
        </w:rPr>
        <w:t>q0</w:t>
      </w:r>
      <w:r>
        <w:t xml:space="preserve">, e </w:t>
      </w:r>
      <w:r>
        <w:rPr>
          <w:rFonts w:ascii="Courier New" w:eastAsia="Courier New" w:hAnsi="Courier New" w:cs="Courier New"/>
          <w:sz w:val="22"/>
          <w:szCs w:val="22"/>
        </w:rPr>
        <w:t>q33</w:t>
      </w:r>
      <w:r>
        <w:t xml:space="preserve"> (fim de comentário) foi fundido a </w:t>
      </w:r>
      <w:r>
        <w:rPr>
          <w:rFonts w:ascii="Courier New" w:eastAsia="Courier New" w:hAnsi="Courier New" w:cs="Courier New"/>
          <w:sz w:val="22"/>
          <w:szCs w:val="22"/>
        </w:rPr>
        <w:t>q0</w:t>
      </w:r>
      <w:r>
        <w:t xml:space="preserve">. Foram acrescentados os estados de erro </w:t>
      </w:r>
      <w:r>
        <w:rPr>
          <w:rFonts w:ascii="Courier New" w:eastAsia="Courier New" w:hAnsi="Courier New" w:cs="Courier New"/>
          <w:sz w:val="22"/>
          <w:szCs w:val="22"/>
        </w:rPr>
        <w:t>q34</w:t>
      </w:r>
      <w:r>
        <w:t xml:space="preserve"> a </w:t>
      </w:r>
      <w:r>
        <w:rPr>
          <w:rFonts w:ascii="Courier New" w:eastAsia="Courier New" w:hAnsi="Courier New" w:cs="Courier New"/>
          <w:sz w:val="22"/>
          <w:szCs w:val="22"/>
        </w:rPr>
        <w:t>q37</w:t>
      </w:r>
      <w:r>
        <w:t>. O alfabeto é formado por letras latinas (com e sem acento), dígitos, os símbolos da linguagem, os separadores (espaço, tabulação e quebras de linha) e a classe “outro”, que reúne qualquer caractere restante.</w:t>
      </w:r>
    </w:p>
    <w:p w14:paraId="6BAC5B39" w14:textId="77777777" w:rsidR="00410D33" w:rsidRDefault="00D12F60">
      <w:pPr>
        <w:spacing w:after="120" w:line="300" w:lineRule="auto"/>
        <w:ind w:firstLine="709"/>
        <w:jc w:val="both"/>
      </w:pPr>
      <w:r>
        <w:t>O resultado tem 36 estados (</w:t>
      </w:r>
      <w:r>
        <w:rPr>
          <w:rFonts w:eastAsia="Courier New"/>
          <w:sz w:val="22"/>
          <w:szCs w:val="22"/>
        </w:rPr>
        <w:t>q0</w:t>
      </w:r>
      <w:r>
        <w:t xml:space="preserve"> a </w:t>
      </w:r>
      <w:r>
        <w:rPr>
          <w:rFonts w:eastAsia="Courier New"/>
          <w:sz w:val="22"/>
          <w:szCs w:val="22"/>
        </w:rPr>
        <w:t>q29</w:t>
      </w:r>
      <w:r>
        <w:t xml:space="preserve">, </w:t>
      </w:r>
      <w:r>
        <w:rPr>
          <w:rFonts w:eastAsia="Courier New"/>
          <w:sz w:val="22"/>
          <w:szCs w:val="22"/>
        </w:rPr>
        <w:t>q31</w:t>
      </w:r>
      <w:r>
        <w:t xml:space="preserve">, </w:t>
      </w:r>
      <w:r>
        <w:rPr>
          <w:rFonts w:eastAsia="Courier New"/>
          <w:sz w:val="22"/>
          <w:szCs w:val="22"/>
        </w:rPr>
        <w:t>q32</w:t>
      </w:r>
      <w:r>
        <w:t xml:space="preserve"> e </w:t>
      </w:r>
      <w:r>
        <w:rPr>
          <w:rFonts w:eastAsia="Courier New"/>
          <w:sz w:val="22"/>
          <w:szCs w:val="22"/>
        </w:rPr>
        <w:t>q34</w:t>
      </w:r>
      <w:r>
        <w:t xml:space="preserve"> a </w:t>
      </w:r>
      <w:r>
        <w:rPr>
          <w:rFonts w:eastAsia="Courier New"/>
          <w:sz w:val="22"/>
          <w:szCs w:val="22"/>
        </w:rPr>
        <w:t>q37</w:t>
      </w:r>
      <w:r>
        <w:t>): 27 finais, sendo 23 de token e 4 de erro, e 9 não finais (</w:t>
      </w:r>
      <w:r>
        <w:rPr>
          <w:rFonts w:eastAsia="Courier New"/>
          <w:sz w:val="22"/>
          <w:szCs w:val="22"/>
        </w:rPr>
        <w:t>q0</w:t>
      </w:r>
      <w:r>
        <w:t xml:space="preserve">, </w:t>
      </w:r>
      <w:r>
        <w:rPr>
          <w:rFonts w:eastAsia="Courier New"/>
          <w:sz w:val="22"/>
          <w:szCs w:val="22"/>
        </w:rPr>
        <w:t>q3</w:t>
      </w:r>
      <w:r>
        <w:t xml:space="preserve">, </w:t>
      </w:r>
      <w:r>
        <w:rPr>
          <w:rFonts w:eastAsia="Courier New"/>
          <w:sz w:val="22"/>
          <w:szCs w:val="22"/>
        </w:rPr>
        <w:t>q5</w:t>
      </w:r>
      <w:r>
        <w:t xml:space="preserve">, </w:t>
      </w:r>
      <w:r>
        <w:rPr>
          <w:rFonts w:eastAsia="Courier New"/>
          <w:sz w:val="22"/>
          <w:szCs w:val="22"/>
        </w:rPr>
        <w:t>q6</w:t>
      </w:r>
      <w:r>
        <w:t xml:space="preserve">, </w:t>
      </w:r>
      <w:r>
        <w:rPr>
          <w:rFonts w:eastAsia="Courier New"/>
          <w:sz w:val="22"/>
          <w:szCs w:val="22"/>
        </w:rPr>
        <w:t>q25</w:t>
      </w:r>
      <w:r>
        <w:t xml:space="preserve">, </w:t>
      </w:r>
      <w:r>
        <w:rPr>
          <w:rFonts w:eastAsia="Courier New"/>
          <w:sz w:val="22"/>
          <w:szCs w:val="22"/>
        </w:rPr>
        <w:t>q27</w:t>
      </w:r>
      <w:r>
        <w:t xml:space="preserve">, </w:t>
      </w:r>
      <w:r>
        <w:rPr>
          <w:rFonts w:eastAsia="Courier New"/>
          <w:sz w:val="22"/>
          <w:szCs w:val="22"/>
        </w:rPr>
        <w:t>q28</w:t>
      </w:r>
      <w:r>
        <w:t xml:space="preserve">, </w:t>
      </w:r>
      <w:r>
        <w:rPr>
          <w:rFonts w:eastAsia="Courier New"/>
          <w:sz w:val="22"/>
          <w:szCs w:val="22"/>
        </w:rPr>
        <w:t>q31</w:t>
      </w:r>
      <w:r>
        <w:t xml:space="preserve"> e </w:t>
      </w:r>
      <w:r>
        <w:rPr>
          <w:rFonts w:eastAsia="Courier New"/>
          <w:sz w:val="22"/>
          <w:szCs w:val="22"/>
        </w:rPr>
        <w:t>q32</w:t>
      </w:r>
      <w:r>
        <w:t>). A Tabela 3 resume os estados e a Figura 1 mostra as transições.</w:t>
      </w:r>
    </w:p>
    <w:p w14:paraId="6BAC5B3A" w14:textId="4AF9BA2E" w:rsidR="00410D33" w:rsidRDefault="00D12F60">
      <w:pPr>
        <w:keepNext/>
        <w:spacing w:before="120" w:after="80"/>
        <w:jc w:val="center"/>
      </w:pPr>
      <w:r>
        <w:rPr>
          <w:sz w:val="20"/>
          <w:szCs w:val="20"/>
        </w:rPr>
        <w:t xml:space="preserve">Tabela 3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Estados do AFD</w:t>
      </w:r>
    </w:p>
    <w:tbl>
      <w:tblPr>
        <w:tblW w:w="9070" w:type="dxa"/>
        <w:jc w:val="center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single" w:sz="4" w:space="0" w:color="80808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3628"/>
        <w:gridCol w:w="1020"/>
        <w:gridCol w:w="2948"/>
      </w:tblGrid>
      <w:tr w:rsidR="00410D33" w14:paraId="6BAC5B3F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3B" w14:textId="77777777" w:rsidR="00410D33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Estados</w:t>
            </w:r>
          </w:p>
        </w:tc>
        <w:tc>
          <w:tcPr>
            <w:tcW w:w="3628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3C" w14:textId="77777777" w:rsidR="00410D33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1020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3D" w14:textId="77777777" w:rsidR="00410D33" w:rsidRDefault="00D12F6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Final</w:t>
            </w:r>
          </w:p>
        </w:tc>
        <w:tc>
          <w:tcPr>
            <w:tcW w:w="2948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3E" w14:textId="77777777" w:rsidR="00410D33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Classe produzida</w:t>
            </w:r>
          </w:p>
        </w:tc>
      </w:tr>
      <w:tr w:rsidR="00410D33" w14:paraId="6BAC5B4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0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q0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1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Estado inicial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2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3" w14:textId="587F67E0" w:rsidR="00410D33" w:rsidRDefault="00882BDB">
            <w:pPr>
              <w:spacing w:line="252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410D33" w14:paraId="6BAC5B4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5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q1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6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Letra seguida de letras, dígitos ou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7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8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Identificador, Palavra reservada ou operador de palavra (consulta à tabela)</w:t>
            </w:r>
          </w:p>
        </w:tc>
      </w:tr>
      <w:tr w:rsidR="00410D33" w14:paraId="6BAC5B4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A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q2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B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Dígitos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C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D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Número inteiro</w:t>
            </w:r>
          </w:p>
        </w:tc>
      </w:tr>
      <w:tr w:rsidR="00410D33" w14:paraId="6BAC5B5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4F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q3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0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Dígitos e ponto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1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2" w14:textId="4592EEDF" w:rsidR="00410D33" w:rsidRDefault="00882BDB">
            <w:pPr>
              <w:spacing w:line="252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410D33" w14:paraId="6BAC5B5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4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q4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5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Parte decimal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6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7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Número real</w:t>
            </w:r>
          </w:p>
        </w:tc>
      </w:tr>
      <w:tr w:rsidR="00410D33" w14:paraId="6BAC5B5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9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q5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q6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A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</w:t>
            </w:r>
            <w:r>
              <w:rPr>
                <w:sz w:val="20"/>
                <w:szCs w:val="20"/>
              </w:rPr>
              <w:t xml:space="preserve"> e sinal do expoente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B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C" w14:textId="0793F2F0" w:rsidR="00410D33" w:rsidRDefault="00882BDB">
            <w:pPr>
              <w:spacing w:line="252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410D33" w14:paraId="6BAC5B62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E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q7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5F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Expoente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0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1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Número real</w:t>
            </w:r>
          </w:p>
        </w:tc>
      </w:tr>
      <w:tr w:rsidR="00410D33" w14:paraId="6BAC5B6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3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q8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q11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4" w14:textId="6EA6DDA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+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*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5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6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Operador aritmético</w:t>
            </w:r>
          </w:p>
        </w:tc>
      </w:tr>
      <w:tr w:rsidR="00410D33" w14:paraId="6BAC5B6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8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q12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q17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9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&gt;=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&lt;=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&lt;&gt;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A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B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Operador relacional</w:t>
            </w:r>
          </w:p>
        </w:tc>
      </w:tr>
      <w:tr w:rsidR="00410D33" w14:paraId="6BAC5B71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D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q18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q21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E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6F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0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Símbolo especial</w:t>
            </w:r>
          </w:p>
        </w:tc>
      </w:tr>
      <w:tr w:rsidR="00410D33" w14:paraId="6BAC5B7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2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q22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q23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3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4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5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Símbolo especial e Atribuição</w:t>
            </w:r>
          </w:p>
        </w:tc>
      </w:tr>
      <w:tr w:rsidR="00410D33" w14:paraId="6BAC5B7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7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q24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8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9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A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Fim</w:t>
            </w:r>
          </w:p>
        </w:tc>
      </w:tr>
      <w:tr w:rsidR="00410D33" w14:paraId="6BAC5B8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C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q25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q26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D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Dentro de string; string fechada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E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 xml:space="preserve">só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q26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7F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Constante string</w:t>
            </w:r>
          </w:p>
        </w:tc>
      </w:tr>
      <w:tr w:rsidR="00410D33" w14:paraId="6BAC5B8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1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q27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q29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2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Abriu char; leu o caractere; char fechado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3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 xml:space="preserve">só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q29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4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Constante char</w:t>
            </w:r>
          </w:p>
        </w:tc>
      </w:tr>
      <w:tr w:rsidR="00410D33" w14:paraId="6BAC5B8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6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q31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q32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7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Dentro de comentário;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*</w:t>
            </w:r>
            <w:r>
              <w:rPr>
                <w:sz w:val="20"/>
                <w:szCs w:val="20"/>
              </w:rPr>
              <w:t xml:space="preserve"> dentro de comentário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8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9" w14:textId="10EF7CB2" w:rsidR="00410D33" w:rsidRDefault="00882BDB">
            <w:pPr>
              <w:spacing w:line="252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410D33" w14:paraId="6BAC5B8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B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q34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C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Caractere fora da linguagem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D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8E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Erro léxico</w:t>
            </w:r>
          </w:p>
        </w:tc>
      </w:tr>
      <w:tr w:rsidR="00410D33" w14:paraId="6BAC5B9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0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q35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1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String sem fechar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2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3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Erro léxico</w:t>
            </w:r>
          </w:p>
        </w:tc>
      </w:tr>
      <w:tr w:rsidR="00410D33" w14:paraId="6BAC5B9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5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q36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6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Char inválido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7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8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Erro léxico</w:t>
            </w:r>
          </w:p>
        </w:tc>
      </w:tr>
      <w:tr w:rsidR="00410D33" w14:paraId="6BAC5B9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A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q37</w:t>
            </w:r>
          </w:p>
        </w:tc>
        <w:tc>
          <w:tcPr>
            <w:tcW w:w="362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B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Comentário sem fechar</w:t>
            </w:r>
          </w:p>
        </w:tc>
        <w:tc>
          <w:tcPr>
            <w:tcW w:w="102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C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9D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Erro léxico</w:t>
            </w:r>
          </w:p>
        </w:tc>
      </w:tr>
    </w:tbl>
    <w:p w14:paraId="6BAC5B9F" w14:textId="77777777" w:rsidR="00410D33" w:rsidRDefault="00410D33">
      <w:pPr>
        <w:spacing w:after="160"/>
      </w:pPr>
    </w:p>
    <w:p w14:paraId="1393840A" w14:textId="207A0EF4" w:rsidR="0016364E" w:rsidRDefault="009E68C3" w:rsidP="009E68C3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5A78C9C1" wp14:editId="583DA759">
            <wp:extent cx="5769980" cy="8536618"/>
            <wp:effectExtent l="0" t="0" r="2540" b="0"/>
            <wp:docPr id="272976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58" cy="855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5BA2" w14:textId="63FACAF8" w:rsidR="00410D33" w:rsidRDefault="00D12F60">
      <w:pPr>
        <w:spacing w:before="60" w:after="200"/>
        <w:jc w:val="center"/>
      </w:pPr>
      <w:r>
        <w:rPr>
          <w:sz w:val="20"/>
          <w:szCs w:val="20"/>
        </w:rPr>
        <w:t xml:space="preserve">Figura 1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Representação do autômato</w:t>
      </w:r>
    </w:p>
    <w:p w14:paraId="56C54C0F" w14:textId="2AFE6AE2" w:rsidR="00D56336" w:rsidRDefault="00D12F60" w:rsidP="0016364E">
      <w:pPr>
        <w:spacing w:after="120" w:line="300" w:lineRule="auto"/>
        <w:ind w:firstLine="709"/>
        <w:jc w:val="both"/>
      </w:pPr>
      <w:r>
        <w:lastRenderedPageBreak/>
        <w:t xml:space="preserve">No diagrama, o duplo círculo indica estado final (inclusive os de erro léxico, </w:t>
      </w:r>
      <w:r>
        <w:rPr>
          <w:rFonts w:ascii="Courier New" w:eastAsia="Courier New" w:hAnsi="Courier New" w:cs="Courier New"/>
          <w:sz w:val="22"/>
          <w:szCs w:val="22"/>
        </w:rPr>
        <w:t>q34</w:t>
      </w:r>
      <w:r>
        <w:t xml:space="preserve"> a </w:t>
      </w:r>
      <w:r>
        <w:rPr>
          <w:rFonts w:ascii="Courier New" w:eastAsia="Courier New" w:hAnsi="Courier New" w:cs="Courier New"/>
          <w:sz w:val="22"/>
          <w:szCs w:val="22"/>
        </w:rPr>
        <w:t>q37</w:t>
      </w:r>
      <w:r>
        <w:t xml:space="preserve">), a seta tracejada indica retrocesso (operação do analisador, não transição do AFD) e “(não consome o caractere)” indica que o caractere não é lido e será tratado na próxima chamada. O estado </w:t>
      </w:r>
      <w:r>
        <w:rPr>
          <w:rFonts w:ascii="Courier New" w:eastAsia="Courier New" w:hAnsi="Courier New" w:cs="Courier New"/>
          <w:sz w:val="22"/>
          <w:szCs w:val="22"/>
        </w:rPr>
        <w:t>q0</w:t>
      </w:r>
      <w:r>
        <w:t xml:space="preserve"> tem um laço para espaços, tabulações e quebras de linha, descartados sem produzir token. A linha vertical à direita de </w:t>
      </w:r>
      <w:r>
        <w:rPr>
          <w:rFonts w:ascii="Courier New" w:eastAsia="Courier New" w:hAnsi="Courier New" w:cs="Courier New"/>
          <w:sz w:val="22"/>
          <w:szCs w:val="22"/>
        </w:rPr>
        <w:t>q0</w:t>
      </w:r>
      <w:r>
        <w:t xml:space="preserve"> é só uma convenção de desenho: cada ramo é uma transição própria de </w:t>
      </w:r>
      <w:r>
        <w:rPr>
          <w:rFonts w:ascii="Courier New" w:eastAsia="Courier New" w:hAnsi="Courier New" w:cs="Courier New"/>
          <w:sz w:val="22"/>
          <w:szCs w:val="22"/>
        </w:rPr>
        <w:t>q0</w:t>
      </w:r>
      <w:r>
        <w:t>, com o seu símbolo.</w:t>
      </w:r>
    </w:p>
    <w:p w14:paraId="6BAC5BAB" w14:textId="7A99BA8A" w:rsidR="00410D33" w:rsidRDefault="00D12F60">
      <w:pPr>
        <w:spacing w:after="120" w:line="300" w:lineRule="auto"/>
        <w:ind w:firstLine="709"/>
        <w:jc w:val="both"/>
      </w:pPr>
      <w:r>
        <w:t xml:space="preserve">Os estados </w:t>
      </w:r>
      <w:r>
        <w:rPr>
          <w:rFonts w:ascii="Courier New" w:eastAsia="Courier New" w:hAnsi="Courier New" w:cs="Courier New"/>
          <w:sz w:val="22"/>
          <w:szCs w:val="22"/>
        </w:rPr>
        <w:t>q3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q5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q6</w:t>
      </w:r>
      <w:r>
        <w:t xml:space="preserve"> não são finais e não têm saída para “outro”. Quando o caractere seguinte não permite continuar o número, o analisador retrocede até o último estado final percorrido (</w:t>
      </w:r>
      <w:r>
        <w:rPr>
          <w:rFonts w:ascii="Courier New" w:eastAsia="Courier New" w:hAnsi="Courier New" w:cs="Courier New"/>
          <w:sz w:val="22"/>
          <w:szCs w:val="22"/>
        </w:rPr>
        <w:t>q2</w:t>
      </w:r>
      <w:r>
        <w:t xml:space="preserve"> ou </w:t>
      </w:r>
      <w:r>
        <w:rPr>
          <w:rFonts w:ascii="Courier New" w:eastAsia="Courier New" w:hAnsi="Courier New" w:cs="Courier New"/>
          <w:sz w:val="22"/>
          <w:szCs w:val="22"/>
        </w:rPr>
        <w:t>q4</w:t>
      </w:r>
      <w:r>
        <w:t xml:space="preserve">) e devolve o que foi aceito até ali. Assim, </w:t>
      </w:r>
      <w:r>
        <w:rPr>
          <w:rFonts w:ascii="Courier New" w:eastAsia="Courier New" w:hAnsi="Courier New" w:cs="Courier New"/>
          <w:sz w:val="22"/>
          <w:szCs w:val="22"/>
        </w:rPr>
        <w:t>1.a</w:t>
      </w:r>
      <w:r>
        <w:t xml:space="preserve"> produz </w:t>
      </w:r>
      <w:r>
        <w:rPr>
          <w:rFonts w:ascii="Courier New" w:eastAsia="Courier New" w:hAnsi="Courier New" w:cs="Courier New"/>
          <w:sz w:val="22"/>
          <w:szCs w:val="22"/>
        </w:rPr>
        <w:t>1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.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a</w:t>
      </w:r>
      <w:r>
        <w:t xml:space="preserve">; </w:t>
      </w:r>
      <w:r>
        <w:rPr>
          <w:rFonts w:ascii="Courier New" w:eastAsia="Courier New" w:hAnsi="Courier New" w:cs="Courier New"/>
          <w:sz w:val="22"/>
          <w:szCs w:val="22"/>
        </w:rPr>
        <w:t>1.5e</w:t>
      </w:r>
      <w:r>
        <w:t xml:space="preserve"> produz </w:t>
      </w:r>
      <w:r>
        <w:rPr>
          <w:rFonts w:ascii="Courier New" w:eastAsia="Courier New" w:hAnsi="Courier New" w:cs="Courier New"/>
          <w:sz w:val="22"/>
          <w:szCs w:val="22"/>
        </w:rPr>
        <w:t>1.5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e</w:t>
      </w:r>
      <w:r>
        <w:t xml:space="preserve">; </w:t>
      </w:r>
      <w:r>
        <w:rPr>
          <w:rFonts w:ascii="Courier New" w:eastAsia="Courier New" w:hAnsi="Courier New" w:cs="Courier New"/>
          <w:sz w:val="22"/>
          <w:szCs w:val="22"/>
        </w:rPr>
        <w:t>5e3</w:t>
      </w:r>
      <w:r>
        <w:t xml:space="preserve"> produz </w:t>
      </w:r>
      <w:r>
        <w:rPr>
          <w:rFonts w:ascii="Courier New" w:eastAsia="Courier New" w:hAnsi="Courier New" w:cs="Courier New"/>
          <w:sz w:val="22"/>
          <w:szCs w:val="22"/>
        </w:rPr>
        <w:t>5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e3</w:t>
      </w:r>
      <w:r>
        <w:t>, porque o expoente só é aceito depois de uma parte decimal, como nos exemplos do enunciado (</w:t>
      </w:r>
      <w:r>
        <w:rPr>
          <w:rFonts w:ascii="Courier New" w:eastAsia="Courier New" w:hAnsi="Courier New" w:cs="Courier New"/>
          <w:sz w:val="22"/>
          <w:szCs w:val="22"/>
        </w:rPr>
        <w:t>24.40e-04</w:t>
      </w:r>
      <w:r>
        <w:t>). Esse retrocesso aplica a regra do maior lexema possível, com antecipação de até três caracteres (no expoente, a letra, o sinal e o dígito).</w:t>
      </w:r>
    </w:p>
    <w:p w14:paraId="6BAC5BAC" w14:textId="77777777" w:rsidR="00410D33" w:rsidRDefault="00D12F60">
      <w:pPr>
        <w:spacing w:after="120" w:line="300" w:lineRule="auto"/>
        <w:ind w:firstLine="709"/>
        <w:jc w:val="both"/>
      </w:pPr>
      <w:r>
        <w:t xml:space="preserve">Para conferir que o código implementa o AFD descrito, o autômato foi escrito como tabela de transições na suíte </w:t>
      </w:r>
      <w:r>
        <w:rPr>
          <w:rFonts w:ascii="Courier New" w:eastAsia="Courier New" w:hAnsi="Courier New" w:cs="Courier New"/>
          <w:sz w:val="22"/>
          <w:szCs w:val="22"/>
        </w:rPr>
        <w:t>VerificacaoAfd</w:t>
      </w:r>
      <w:r>
        <w:t xml:space="preserve"> e comparado com o analisador Java sobre 300 mil entradas aleatórias (com aspas abertas, comentários sem fechar, acentos, quebras </w:t>
      </w:r>
      <w:r>
        <w:rPr>
          <w:rFonts w:ascii="Courier New" w:eastAsia="Courier New" w:hAnsi="Courier New" w:cs="Courier New"/>
          <w:sz w:val="22"/>
          <w:szCs w:val="22"/>
        </w:rPr>
        <w:t>\r</w:t>
      </w:r>
      <w:r>
        <w:t xml:space="preserve"> e caracteres gregos) e 14 casos fixos. Não houve diferença entre as saídas.</w:t>
      </w:r>
    </w:p>
    <w:p w14:paraId="6BAC5BAD" w14:textId="77777777" w:rsidR="00410D33" w:rsidRDefault="00D12F60">
      <w:pPr>
        <w:pStyle w:val="Ttulo1"/>
        <w:keepNext/>
      </w:pPr>
      <w:r>
        <w:t>4 Implementação</w:t>
      </w:r>
    </w:p>
    <w:p w14:paraId="6BAC5BAE" w14:textId="77777777" w:rsidR="00410D33" w:rsidRDefault="00D12F60">
      <w:pPr>
        <w:pStyle w:val="Ttulo2"/>
        <w:keepNext/>
      </w:pPr>
      <w:r>
        <w:t>4.1 Arquitetura</w:t>
      </w:r>
    </w:p>
    <w:p w14:paraId="6BAC5BAF" w14:textId="77777777" w:rsidR="00410D33" w:rsidRDefault="00D12F60">
      <w:pPr>
        <w:keepNext/>
        <w:spacing w:after="120" w:line="300" w:lineRule="auto"/>
        <w:ind w:firstLine="709"/>
        <w:jc w:val="both"/>
      </w:pPr>
      <w:r>
        <w:t>O projeto é escrito em Java 8, com interface em JavaFX, e separa a lógica do analisador da interface: a janela e a linha de comando usam a mesma classe de análise. A Tabela 4 mostra a organização dos pacotes.</w:t>
      </w:r>
    </w:p>
    <w:p w14:paraId="6BAC5BB0" w14:textId="4681EBDE" w:rsidR="00410D33" w:rsidRDefault="00D12F60">
      <w:pPr>
        <w:keepNext/>
        <w:spacing w:before="120" w:after="80"/>
        <w:jc w:val="center"/>
      </w:pPr>
      <w:r>
        <w:rPr>
          <w:sz w:val="20"/>
          <w:szCs w:val="20"/>
        </w:rPr>
        <w:t xml:space="preserve">Tabela 4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Organização do código-fonte</w:t>
      </w:r>
    </w:p>
    <w:tbl>
      <w:tblPr>
        <w:tblW w:w="9071" w:type="dxa"/>
        <w:jc w:val="center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single" w:sz="4" w:space="0" w:color="80808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3685"/>
        <w:gridCol w:w="3742"/>
      </w:tblGrid>
      <w:tr w:rsidR="00410D33" w14:paraId="6BAC5BB4" w14:textId="77777777">
        <w:trPr>
          <w:cantSplit/>
          <w:tblHeader/>
          <w:jc w:val="center"/>
        </w:trPr>
        <w:tc>
          <w:tcPr>
            <w:tcW w:w="1644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1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Pacote</w:t>
            </w:r>
          </w:p>
        </w:tc>
        <w:tc>
          <w:tcPr>
            <w:tcW w:w="3685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2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3742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3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Responsabilidade</w:t>
            </w:r>
          </w:p>
        </w:tc>
      </w:tr>
      <w:tr w:rsidR="00410D33" w14:paraId="6BAC5BB8" w14:textId="77777777">
        <w:trPr>
          <w:cantSplit/>
          <w:jc w:val="center"/>
        </w:trPr>
        <w:tc>
          <w:tcPr>
            <w:tcW w:w="164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5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core</w:t>
            </w:r>
          </w:p>
        </w:tc>
        <w:tc>
          <w:tcPr>
            <w:tcW w:w="368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6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AnalisadorLexico</w:t>
            </w:r>
          </w:p>
        </w:tc>
        <w:tc>
          <w:tcPr>
            <w:tcW w:w="374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7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Implementa o AFD e entrega um token por chamada.</w:t>
            </w:r>
          </w:p>
        </w:tc>
      </w:tr>
      <w:tr w:rsidR="00410D33" w14:paraId="6BAC5BBC" w14:textId="77777777">
        <w:trPr>
          <w:cantSplit/>
          <w:jc w:val="center"/>
        </w:trPr>
        <w:tc>
          <w:tcPr>
            <w:tcW w:w="164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9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tabela</w:t>
            </w:r>
          </w:p>
        </w:tc>
        <w:tc>
          <w:tcPr>
            <w:tcW w:w="368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A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TabelaPalavrasReservadas</w:t>
            </w:r>
          </w:p>
        </w:tc>
        <w:tc>
          <w:tcPr>
            <w:tcW w:w="374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B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Tabela de palavras reservadas e operadores de palavra.</w:t>
            </w:r>
          </w:p>
        </w:tc>
      </w:tr>
      <w:tr w:rsidR="00410D33" w14:paraId="6BAC5BC0" w14:textId="77777777">
        <w:trPr>
          <w:cantSplit/>
          <w:jc w:val="center"/>
        </w:trPr>
        <w:tc>
          <w:tcPr>
            <w:tcW w:w="164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D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model</w:t>
            </w:r>
          </w:p>
        </w:tc>
        <w:tc>
          <w:tcPr>
            <w:tcW w:w="368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E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Token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TipoToken</w:t>
            </w:r>
          </w:p>
        </w:tc>
        <w:tc>
          <w:tcPr>
            <w:tcW w:w="374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BF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Par lexema/classe com a linha de origem; enumeração das 13 classes.</w:t>
            </w:r>
          </w:p>
        </w:tc>
      </w:tr>
      <w:tr w:rsidR="00410D33" w14:paraId="6BAC5BC4" w14:textId="77777777">
        <w:trPr>
          <w:cantSplit/>
          <w:jc w:val="center"/>
        </w:trPr>
        <w:tc>
          <w:tcPr>
            <w:tcW w:w="164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1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io</w:t>
            </w:r>
          </w:p>
        </w:tc>
        <w:tc>
          <w:tcPr>
            <w:tcW w:w="368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2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LeitorArquivoFonte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EscritorArquivoSaida</w:t>
            </w:r>
          </w:p>
        </w:tc>
        <w:tc>
          <w:tcPr>
            <w:tcW w:w="374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3" w14:textId="3D81DAEA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Leitura do código-fonte (codificação) e gravação da saída.</w:t>
            </w:r>
          </w:p>
        </w:tc>
      </w:tr>
      <w:tr w:rsidR="00410D33" w14:paraId="6BAC5BC8" w14:textId="77777777">
        <w:trPr>
          <w:cantSplit/>
          <w:jc w:val="center"/>
        </w:trPr>
        <w:tc>
          <w:tcPr>
            <w:tcW w:w="164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5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gui</w:t>
            </w:r>
          </w:p>
        </w:tc>
        <w:tc>
          <w:tcPr>
            <w:tcW w:w="368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6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MainApp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AnalisadorController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Main.fxml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application.css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icon.png</w:t>
            </w:r>
          </w:p>
        </w:tc>
        <w:tc>
          <w:tcPr>
            <w:tcW w:w="374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7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Interface gráfica em JavaFX.</w:t>
            </w:r>
          </w:p>
        </w:tc>
      </w:tr>
      <w:tr w:rsidR="00410D33" w14:paraId="6BAC5BCC" w14:textId="77777777">
        <w:trPr>
          <w:cantSplit/>
          <w:jc w:val="center"/>
        </w:trPr>
        <w:tc>
          <w:tcPr>
            <w:tcW w:w="164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9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raiz</w:t>
            </w:r>
          </w:p>
        </w:tc>
        <w:tc>
          <w:tcPr>
            <w:tcW w:w="368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A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</w:p>
        </w:tc>
        <w:tc>
          <w:tcPr>
            <w:tcW w:w="374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B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Execução por linha de comando.</w:t>
            </w:r>
          </w:p>
        </w:tc>
      </w:tr>
      <w:tr w:rsidR="00410D33" w14:paraId="6BAC5BD0" w14:textId="77777777">
        <w:trPr>
          <w:cantSplit/>
          <w:jc w:val="center"/>
        </w:trPr>
        <w:tc>
          <w:tcPr>
            <w:tcW w:w="164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D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verificacao</w:t>
            </w:r>
          </w:p>
        </w:tc>
        <w:tc>
          <w:tcPr>
            <w:tcW w:w="368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E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Sete classes de verificação</w:t>
            </w:r>
          </w:p>
        </w:tc>
        <w:tc>
          <w:tcPr>
            <w:tcW w:w="3742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CF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Testes automáticos, sem biblioteca externa.</w:t>
            </w:r>
          </w:p>
        </w:tc>
      </w:tr>
    </w:tbl>
    <w:p w14:paraId="6BAC5BD1" w14:textId="77777777" w:rsidR="00410D33" w:rsidRDefault="00410D33">
      <w:pPr>
        <w:spacing w:after="160"/>
      </w:pPr>
    </w:p>
    <w:p w14:paraId="6BAC5BD2" w14:textId="77777777" w:rsidR="00410D33" w:rsidRDefault="00D12F60">
      <w:pPr>
        <w:pStyle w:val="Ttulo2"/>
        <w:keepNext/>
      </w:pPr>
      <w:r>
        <w:lastRenderedPageBreak/>
        <w:t>4.2 Funcionamento do analisador</w:t>
      </w:r>
    </w:p>
    <w:p w14:paraId="6BAC5BD3" w14:textId="77777777" w:rsidR="00410D33" w:rsidRDefault="00D12F60">
      <w:pPr>
        <w:spacing w:after="120" w:line="300" w:lineRule="auto"/>
        <w:ind w:firstLine="709"/>
        <w:jc w:val="both"/>
      </w:pPr>
      <w:r>
        <w:t xml:space="preserve">O analisador é a função </w:t>
      </w:r>
      <w:r>
        <w:rPr>
          <w:rFonts w:ascii="Courier New" w:eastAsia="Courier New" w:hAnsi="Courier New" w:cs="Courier New"/>
          <w:sz w:val="22"/>
          <w:szCs w:val="22"/>
        </w:rPr>
        <w:t>proximoToken()</w:t>
      </w:r>
      <w:r>
        <w:t xml:space="preserve"> da classe </w:t>
      </w:r>
      <w:r>
        <w:rPr>
          <w:rFonts w:ascii="Courier New" w:eastAsia="Courier New" w:hAnsi="Courier New" w:cs="Courier New"/>
          <w:sz w:val="22"/>
          <w:szCs w:val="22"/>
        </w:rPr>
        <w:t>AnalisadorLexico</w:t>
      </w:r>
      <w:r>
        <w:t xml:space="preserve">, como pede o enunciado. A cada chamada ela devolve um objeto </w:t>
      </w:r>
      <w:r>
        <w:rPr>
          <w:rFonts w:ascii="Courier New" w:eastAsia="Courier New" w:hAnsi="Courier New" w:cs="Courier New"/>
          <w:sz w:val="22"/>
          <w:szCs w:val="22"/>
        </w:rPr>
        <w:t>Token</w:t>
      </w:r>
      <w:r>
        <w:t xml:space="preserve"> com o lexema, a classe e a linha em que o lexema começa; ao fim do arquivo devolve </w:t>
      </w:r>
      <w:r>
        <w:rPr>
          <w:rFonts w:ascii="Courier New" w:eastAsia="Courier New" w:hAnsi="Courier New" w:cs="Courier New"/>
          <w:sz w:val="22"/>
          <w:szCs w:val="22"/>
        </w:rPr>
        <w:t>null</w:t>
      </w:r>
      <w:r>
        <w:t>. Essa interface é a que o analisador sintático usará na unidade seguinte.</w:t>
      </w:r>
    </w:p>
    <w:p w14:paraId="6BAC5BD4" w14:textId="77777777" w:rsidR="00410D33" w:rsidRDefault="00D12F60">
      <w:pPr>
        <w:keepNext/>
        <w:spacing w:after="120" w:line="300" w:lineRule="auto"/>
        <w:ind w:firstLine="709"/>
        <w:jc w:val="both"/>
      </w:pPr>
      <w:r>
        <w:t xml:space="preserve">Cada chamada segue três passos. Primeiro, </w:t>
      </w:r>
      <w:r>
        <w:rPr>
          <w:rFonts w:ascii="Courier New" w:eastAsia="Courier New" w:hAnsi="Courier New" w:cs="Courier New"/>
          <w:sz w:val="22"/>
          <w:szCs w:val="22"/>
        </w:rPr>
        <w:t>pularNaoSignificativos()</w:t>
      </w:r>
      <w:r>
        <w:t xml:space="preserve"> consome espaços, tabulações, quebras de linha e comentários de bloco. Segundo, o primeiro caractere restante, lido com um caractere de antecipação, escolhe a rotina de leitura. Terceiro, a rotina lê o maior lexema possível e o classifica. Os estados do AFD não aparecem como tabela de transição: cada rotina corresponde a um grupo de estados e o fluxo do código faz o papel das transições, como mostra a Tabela 5.</w:t>
      </w:r>
    </w:p>
    <w:p w14:paraId="6BAC5BD5" w14:textId="6CD26D3B" w:rsidR="00410D33" w:rsidRDefault="00D12F60">
      <w:pPr>
        <w:keepNext/>
        <w:spacing w:before="120" w:after="80"/>
        <w:jc w:val="center"/>
      </w:pPr>
      <w:r>
        <w:rPr>
          <w:sz w:val="20"/>
          <w:szCs w:val="20"/>
        </w:rPr>
        <w:t xml:space="preserve">Tabela 5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Rotinas do analisador e estados do AFD</w:t>
      </w:r>
    </w:p>
    <w:tbl>
      <w:tblPr>
        <w:tblW w:w="9071" w:type="dxa"/>
        <w:jc w:val="center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single" w:sz="4" w:space="0" w:color="80808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8"/>
        <w:gridCol w:w="2154"/>
        <w:gridCol w:w="3969"/>
      </w:tblGrid>
      <w:tr w:rsidR="00410D33" w14:paraId="6BAC5BD9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D6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Rotina</w:t>
            </w:r>
          </w:p>
        </w:tc>
        <w:tc>
          <w:tcPr>
            <w:tcW w:w="2154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D7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Estados</w:t>
            </w:r>
          </w:p>
        </w:tc>
        <w:tc>
          <w:tcPr>
            <w:tcW w:w="3969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D8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Comportamento</w:t>
            </w:r>
          </w:p>
        </w:tc>
      </w:tr>
      <w:tr w:rsidR="00410D33" w14:paraId="6BAC5BDD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DA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pularNaoSignificativos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pularComentario</w:t>
            </w:r>
          </w:p>
        </w:tc>
        <w:tc>
          <w:tcPr>
            <w:tcW w:w="215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DB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q11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q31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q32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q37</w:t>
            </w:r>
          </w:p>
        </w:tc>
        <w:tc>
          <w:tcPr>
            <w:tcW w:w="3969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DC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 xml:space="preserve">Descarta separadores e comentários. Um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sem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*</w:t>
            </w:r>
            <w:r>
              <w:rPr>
                <w:sz w:val="20"/>
                <w:szCs w:val="20"/>
              </w:rPr>
              <w:t xml:space="preserve"> em seguida é devolvido como divisão. Comentário sem fechar vira o erro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/*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q37</w:t>
            </w:r>
            <w:r>
              <w:rPr>
                <w:sz w:val="20"/>
                <w:szCs w:val="20"/>
              </w:rPr>
              <w:t>).</w:t>
            </w:r>
          </w:p>
        </w:tc>
      </w:tr>
      <w:tr w:rsidR="00410D33" w14:paraId="6BAC5BE1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DE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lerIdentificadorOuPalavra</w:t>
            </w:r>
          </w:p>
        </w:tc>
        <w:tc>
          <w:tcPr>
            <w:tcW w:w="215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DF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q1</w:t>
            </w:r>
          </w:p>
        </w:tc>
        <w:tc>
          <w:tcPr>
            <w:tcW w:w="3969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0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Lê o lexema, trunca em 63 caracteres e consulta a tabela para decidir a classe.</w:t>
            </w:r>
          </w:p>
        </w:tc>
      </w:tr>
      <w:tr w:rsidR="00410D33" w14:paraId="6BAC5BE5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2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lerNumero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lerExpoenteSePresente</w:t>
            </w:r>
          </w:p>
        </w:tc>
        <w:tc>
          <w:tcPr>
            <w:tcW w:w="215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3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q2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q7</w:t>
            </w:r>
          </w:p>
        </w:tc>
        <w:tc>
          <w:tcPr>
            <w:tcW w:w="3969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4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Lê inteiro, parte decimal e expoente; retrocede quando a parte seguinte é incompleta.</w:t>
            </w:r>
          </w:p>
        </w:tc>
      </w:tr>
      <w:tr w:rsidR="00410D33" w14:paraId="6BAC5BE9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6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lerMaior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lerMenor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lerDoisPontos</w:t>
            </w:r>
          </w:p>
        </w:tc>
        <w:tc>
          <w:tcPr>
            <w:tcW w:w="215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7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q13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q17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q23</w:t>
            </w:r>
          </w:p>
        </w:tc>
        <w:tc>
          <w:tcPr>
            <w:tcW w:w="3969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8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Decidem entre operador de um ou dois caracteres.</w:t>
            </w:r>
          </w:p>
        </w:tc>
      </w:tr>
      <w:tr w:rsidR="00410D33" w14:paraId="6BAC5BED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A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lerString</w:t>
            </w:r>
          </w:p>
        </w:tc>
        <w:tc>
          <w:tcPr>
            <w:tcW w:w="215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B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q25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q26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q35</w:t>
            </w:r>
          </w:p>
        </w:tc>
        <w:tc>
          <w:tcPr>
            <w:tcW w:w="3969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C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Lê até a aspa de fechamento; se chega ao fim da linha, emite erro.</w:t>
            </w:r>
          </w:p>
        </w:tc>
      </w:tr>
      <w:tr w:rsidR="00410D33" w14:paraId="6BAC5BF1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E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lerChar</w:t>
            </w:r>
          </w:p>
        </w:tc>
        <w:tc>
          <w:tcPr>
            <w:tcW w:w="215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EF" w14:textId="77777777" w:rsidR="00410D33" w:rsidRDefault="00D12F6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q27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q29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q36</w:t>
            </w:r>
          </w:p>
        </w:tc>
        <w:tc>
          <w:tcPr>
            <w:tcW w:w="3969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F0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Exige exatamente um caractere entre aspas simples.</w:t>
            </w:r>
          </w:p>
        </w:tc>
      </w:tr>
      <w:tr w:rsidR="00410D33" w14:paraId="6BAC5BF5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F2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switch</w:t>
            </w:r>
            <w:r>
              <w:rPr>
                <w:sz w:val="20"/>
                <w:szCs w:val="20"/>
              </w:rPr>
              <w:t xml:space="preserve"> em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proximoToken</w:t>
            </w:r>
          </w:p>
        </w:tc>
        <w:tc>
          <w:tcPr>
            <w:tcW w:w="215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F3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q8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q12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q18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q24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q34</w:t>
            </w:r>
          </w:p>
        </w:tc>
        <w:tc>
          <w:tcPr>
            <w:tcW w:w="3969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F4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Símbolos de um caractere e caractere desconhecido.</w:t>
            </w:r>
          </w:p>
        </w:tc>
      </w:tr>
    </w:tbl>
    <w:p w14:paraId="6BAC5BF6" w14:textId="77777777" w:rsidR="00410D33" w:rsidRDefault="00410D33">
      <w:pPr>
        <w:spacing w:after="160"/>
      </w:pPr>
    </w:p>
    <w:p w14:paraId="6BAC5BF7" w14:textId="3E51922B" w:rsidR="00410D33" w:rsidRDefault="00D12F60">
      <w:pPr>
        <w:spacing w:after="120" w:line="300" w:lineRule="auto"/>
        <w:ind w:firstLine="709"/>
        <w:jc w:val="both"/>
      </w:pPr>
      <w:r>
        <w:t xml:space="preserve">A leitura de arquivos aceita UTF-8 (com ou sem BOM), ISO-8859-1 e UTF-16 com BOM, e reconhece como quebra de linha </w:t>
      </w:r>
      <w:r>
        <w:rPr>
          <w:rFonts w:ascii="Courier New" w:eastAsia="Courier New" w:hAnsi="Courier New" w:cs="Courier New"/>
          <w:sz w:val="22"/>
          <w:szCs w:val="22"/>
        </w:rPr>
        <w:t>\n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\r\n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\r</w:t>
      </w:r>
      <w:r>
        <w:t xml:space="preserve"> isolado. A saída é gravada em UTF-8, uma linha por token, no formato </w:t>
      </w:r>
      <w:r>
        <w:rPr>
          <w:rFonts w:ascii="Courier New" w:eastAsia="Courier New" w:hAnsi="Courier New" w:cs="Courier New"/>
          <w:sz w:val="22"/>
          <w:szCs w:val="22"/>
        </w:rPr>
        <w:t>lexema</w:t>
      </w:r>
      <w:r>
        <w:t xml:space="preserve">, tabulação, </w:t>
      </w:r>
      <w:r>
        <w:rPr>
          <w:rFonts w:ascii="Courier New" w:eastAsia="Courier New" w:hAnsi="Courier New" w:cs="Courier New"/>
          <w:sz w:val="22"/>
          <w:szCs w:val="22"/>
        </w:rPr>
        <w:t>classe</w:t>
      </w:r>
      <w:r>
        <w:t xml:space="preserve">. Por padrão o arquivo recebe o nome </w:t>
      </w:r>
      <w:r>
        <w:rPr>
          <w:rFonts w:ascii="Courier New" w:eastAsia="Courier New" w:hAnsi="Courier New" w:cs="Courier New"/>
          <w:sz w:val="22"/>
          <w:szCs w:val="22"/>
        </w:rPr>
        <w:t>&lt;entrada&gt;_saida.txt</w:t>
      </w:r>
      <w:r>
        <w:t>, e a execução por linha de comando recusa gravar sobre o próprio arquivo de entrada.</w:t>
      </w:r>
    </w:p>
    <w:p w14:paraId="6BAC5BF8" w14:textId="654BC830" w:rsidR="00410D33" w:rsidRDefault="00D12F60">
      <w:pPr>
        <w:spacing w:after="120" w:line="300" w:lineRule="auto"/>
        <w:ind w:firstLine="709"/>
        <w:jc w:val="both"/>
      </w:pPr>
      <w:r>
        <w:t>A interface (Figura 2) tem uma área para o código-fonte, botões para abrir arquivo, executar a análise e salvar o resultado, uma tabela com número, lexema, classe e linha de cada token, e uma lista separada com os erros léxicos e suas descrições. Os contadores de tokens e de erros ficam visíveis no rodapé.</w:t>
      </w:r>
    </w:p>
    <w:p w14:paraId="6BAC5BF9" w14:textId="77777777" w:rsidR="00410D33" w:rsidRDefault="00D12F60">
      <w:pPr>
        <w:pStyle w:val="Ttulo2"/>
        <w:keepNext/>
      </w:pPr>
      <w:r>
        <w:lastRenderedPageBreak/>
        <w:t>4.3 Tabela de palavras reservadas</w:t>
      </w:r>
    </w:p>
    <w:p w14:paraId="6BAC5BFA" w14:textId="77777777" w:rsidR="00410D33" w:rsidRDefault="00D12F60">
      <w:pPr>
        <w:spacing w:after="120" w:line="300" w:lineRule="auto"/>
        <w:ind w:firstLine="709"/>
        <w:jc w:val="both"/>
      </w:pPr>
      <w:r>
        <w:t xml:space="preserve">A classe </w:t>
      </w:r>
      <w:r>
        <w:rPr>
          <w:rFonts w:ascii="Courier New" w:eastAsia="Courier New" w:hAnsi="Courier New" w:cs="Courier New"/>
          <w:sz w:val="22"/>
          <w:szCs w:val="22"/>
        </w:rPr>
        <w:t>TabelaPalavrasReservadas</w:t>
      </w:r>
      <w:r>
        <w:t xml:space="preserve"> monta o </w:t>
      </w:r>
      <w:r>
        <w:rPr>
          <w:rFonts w:ascii="Courier New" w:eastAsia="Courier New" w:hAnsi="Courier New" w:cs="Courier New"/>
          <w:sz w:val="22"/>
          <w:szCs w:val="22"/>
        </w:rPr>
        <w:t>HashMap</w:t>
      </w:r>
      <w:r>
        <w:t xml:space="preserve"> uma única vez, no construtor. A tabela tem 52 entradas: 48 palavras reservadas, </w:t>
      </w:r>
      <w:r>
        <w:rPr>
          <w:rFonts w:ascii="Courier New" w:eastAsia="Courier New" w:hAnsi="Courier New" w:cs="Courier New"/>
          <w:sz w:val="22"/>
          <w:szCs w:val="22"/>
        </w:rPr>
        <w:t>mod</w:t>
      </w:r>
      <w:r>
        <w:t xml:space="preserve"> (operador aritmético) e </w:t>
      </w:r>
      <w:r>
        <w:rPr>
          <w:rFonts w:ascii="Courier New" w:eastAsia="Courier New" w:hAnsi="Courier New" w:cs="Courier New"/>
          <w:sz w:val="22"/>
          <w:szCs w:val="22"/>
        </w:rPr>
        <w:t>and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or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not</w:t>
      </w:r>
      <w:r>
        <w:t xml:space="preserve"> (operadores lógicos). As 48 palavras são as da lista do enunciado, com uma ressalva: o enunciado escreve </w:t>
      </w:r>
      <w:r>
        <w:rPr>
          <w:rFonts w:ascii="Courier New" w:eastAsia="Courier New" w:hAnsi="Courier New" w:cs="Courier New"/>
          <w:sz w:val="22"/>
          <w:szCs w:val="22"/>
        </w:rPr>
        <w:t>DOWTO</w:t>
      </w:r>
      <w:r>
        <w:t xml:space="preserve">, que lemos como </w:t>
      </w:r>
      <w:r>
        <w:rPr>
          <w:rFonts w:ascii="Courier New" w:eastAsia="Courier New" w:hAnsi="Courier New" w:cs="Courier New"/>
          <w:sz w:val="22"/>
          <w:szCs w:val="22"/>
        </w:rPr>
        <w:t>downto</w:t>
      </w:r>
      <w:r>
        <w:t xml:space="preserve">, a grafia do Pascal, e por isso </w:t>
      </w:r>
      <w:r>
        <w:rPr>
          <w:rFonts w:ascii="Courier New" w:eastAsia="Courier New" w:hAnsi="Courier New" w:cs="Courier New"/>
          <w:sz w:val="22"/>
          <w:szCs w:val="22"/>
        </w:rPr>
        <w:t>dowto</w:t>
      </w:r>
      <w:r>
        <w:t xml:space="preserve"> é tratado como identificador. A lista traz também </w:t>
      </w:r>
      <w:r>
        <w:rPr>
          <w:rFonts w:ascii="Courier New" w:eastAsia="Courier New" w:hAnsi="Courier New" w:cs="Courier New"/>
          <w:sz w:val="22"/>
          <w:szCs w:val="22"/>
        </w:rPr>
        <w:t>NIT</w:t>
      </w:r>
      <w:r>
        <w:t>, que não é palavra reservada de Pascal e foi mantida como está.</w:t>
      </w:r>
    </w:p>
    <w:p w14:paraId="6BAC5BFB" w14:textId="77777777" w:rsidR="00410D33" w:rsidRDefault="00D12F60">
      <w:pPr>
        <w:spacing w:after="120" w:line="300" w:lineRule="auto"/>
        <w:ind w:firstLine="709"/>
        <w:jc w:val="both"/>
      </w:pPr>
      <w:r>
        <w:t xml:space="preserve">A busca converte o lexema para minúsculas com </w:t>
      </w:r>
      <w:r>
        <w:rPr>
          <w:rFonts w:ascii="Courier New" w:eastAsia="Courier New" w:hAnsi="Courier New" w:cs="Courier New"/>
          <w:sz w:val="22"/>
          <w:szCs w:val="22"/>
        </w:rPr>
        <w:t>Locale.ROOT</w:t>
      </w:r>
      <w:r>
        <w:t>, o que dá o mesmo resultado em qualquer configuração de idioma do sistema. Se o lexema não estiver na tabela, ele é um identificador. Como a tabela está pronta antes da primeira chamada, a classificação custa uma consulta por lexema.</w:t>
      </w:r>
    </w:p>
    <w:p w14:paraId="6BAC5BFC" w14:textId="77777777" w:rsidR="00410D33" w:rsidRDefault="00D12F60">
      <w:pPr>
        <w:pStyle w:val="Ttulo2"/>
        <w:keepNext/>
      </w:pPr>
      <w:r>
        <w:t>4.4 Tratamento de erros léxicos</w:t>
      </w:r>
    </w:p>
    <w:p w14:paraId="6BAC5BFD" w14:textId="77777777" w:rsidR="00410D33" w:rsidRDefault="00D12F60">
      <w:pPr>
        <w:keepNext/>
        <w:spacing w:after="120" w:line="300" w:lineRule="auto"/>
        <w:ind w:firstLine="709"/>
        <w:jc w:val="both"/>
      </w:pPr>
      <w:r>
        <w:t>A estratégia é o modo pânico: o trecho inválido é entregue como um token Erro léxico, descartado da entrada, e a análise recomeça logo depois. Nenhum erro interrompe a execução, de modo que uma única passada relata todos os problemas do arquivo. Não há correção automática do texto. A Tabela 6 resume cada situação.</w:t>
      </w:r>
    </w:p>
    <w:p w14:paraId="6BAC5BFE" w14:textId="4A2E4E49" w:rsidR="00410D33" w:rsidRDefault="00D12F60">
      <w:pPr>
        <w:keepNext/>
        <w:spacing w:before="120" w:after="80"/>
        <w:jc w:val="center"/>
      </w:pPr>
      <w:r>
        <w:rPr>
          <w:sz w:val="20"/>
          <w:szCs w:val="20"/>
        </w:rPr>
        <w:t xml:space="preserve">Tabela 6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Erros léxicos e recuperação</w:t>
      </w:r>
    </w:p>
    <w:tbl>
      <w:tblPr>
        <w:tblW w:w="9071" w:type="dxa"/>
        <w:jc w:val="center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single" w:sz="4" w:space="0" w:color="80808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2948"/>
        <w:gridCol w:w="2948"/>
      </w:tblGrid>
      <w:tr w:rsidR="00410D33" w14:paraId="6BAC5C02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BFF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Situação</w:t>
            </w:r>
          </w:p>
        </w:tc>
        <w:tc>
          <w:tcPr>
            <w:tcW w:w="2948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0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Token de erro</w:t>
            </w:r>
          </w:p>
        </w:tc>
        <w:tc>
          <w:tcPr>
            <w:tcW w:w="2948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1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Recuperação</w:t>
            </w:r>
          </w:p>
        </w:tc>
      </w:tr>
      <w:tr w:rsidR="00410D33" w14:paraId="6BAC5C06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3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Caractere fora da linguagem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!</w:t>
            </w:r>
            <w:r>
              <w:rPr>
                <w:sz w:val="20"/>
                <w:szCs w:val="20"/>
              </w:rPr>
              <w:t>, emoji)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4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O próprio caractere; emoji conta como um só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5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Continua no caractere seguinte</w:t>
            </w:r>
          </w:p>
        </w:tc>
      </w:tr>
      <w:tr w:rsidR="00410D33" w14:paraId="6BAC5C0A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7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String sem aspa de fechamento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8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Texto da aspa inicial até o fim da linha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9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Continua na linha seguinte</w:t>
            </w:r>
          </w:p>
        </w:tc>
      </w:tr>
      <w:tr w:rsidR="00410D33" w14:paraId="6BAC5C0E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B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Char vazio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''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C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A primeira aspa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D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A segunda aspa é analisada de novo, como início de outro char</w:t>
            </w:r>
          </w:p>
        </w:tc>
      </w:tr>
      <w:tr w:rsidR="00410D33" w14:paraId="6BAC5C12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0F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Char com mais de um caractere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'ab'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10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A aspa e o primeiro caractere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'a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11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 xml:space="preserve">O restante é analisado de novo: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</w:t>
            </w:r>
            <w:r>
              <w:rPr>
                <w:sz w:val="20"/>
                <w:szCs w:val="20"/>
              </w:rPr>
              <w:t xml:space="preserve"> é identificador e a aspa final inicia outro char, que em geral consome também o caractere seguinte</w:t>
            </w:r>
          </w:p>
        </w:tc>
      </w:tr>
      <w:tr w:rsidR="00410D33" w14:paraId="6BAC5C16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13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 xml:space="preserve">Comentário sem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*/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14" w14:textId="77777777" w:rsidR="00410D33" w:rsidRDefault="00D12F6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</w:t>
            </w:r>
            <w:r>
              <w:rPr>
                <w:sz w:val="20"/>
                <w:szCs w:val="20"/>
              </w:rPr>
              <w:t>, com a linha onde o comentário abriu</w:t>
            </w:r>
          </w:p>
        </w:tc>
        <w:tc>
          <w:tcPr>
            <w:tcW w:w="2948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15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O restante do arquivo é consumido</w:t>
            </w:r>
          </w:p>
        </w:tc>
      </w:tr>
    </w:tbl>
    <w:p w14:paraId="6BAC5C17" w14:textId="77777777" w:rsidR="00410D33" w:rsidRDefault="00410D33">
      <w:pPr>
        <w:spacing w:after="160"/>
      </w:pPr>
    </w:p>
    <w:p w14:paraId="6BAC5C18" w14:textId="77777777" w:rsidR="00410D33" w:rsidRDefault="00D12F60">
      <w:pPr>
        <w:spacing w:after="120" w:line="300" w:lineRule="auto"/>
        <w:ind w:firstLine="709"/>
        <w:jc w:val="both"/>
      </w:pPr>
      <w:r>
        <w:t>Na interface, cada erro aparece com uma descrição: “Caractere inválido”, “String não fechada (falta ")”, “Char deve ter 1 caractere” ou “Comentário não fechado (falta */)”. Um identificador acima de 63 caracteres não é erro: é truncado.</w:t>
      </w:r>
    </w:p>
    <w:p w14:paraId="6BAC5C19" w14:textId="77777777" w:rsidR="00410D33" w:rsidRDefault="00D12F6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BAC5CAB" wp14:editId="57FC5268">
            <wp:extent cx="4943985" cy="3462035"/>
            <wp:effectExtent l="0" t="0" r="9525" b="5080"/>
            <wp:docPr id="1835090079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76" cy="34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5C1A" w14:textId="1AE2D8A4" w:rsidR="00410D33" w:rsidRDefault="00D12F60">
      <w:pPr>
        <w:spacing w:before="60" w:after="200"/>
        <w:jc w:val="center"/>
      </w:pPr>
      <w:r>
        <w:rPr>
          <w:sz w:val="20"/>
          <w:szCs w:val="20"/>
        </w:rPr>
        <w:t xml:space="preserve">Figura 2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Interface com o programa Piloto do enunciado (108 tokens, nenhum erro)</w:t>
      </w:r>
    </w:p>
    <w:p w14:paraId="6BAC5C1B" w14:textId="77777777" w:rsidR="00410D33" w:rsidRDefault="00D12F6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BAC5CAD" wp14:editId="2AC29F4A">
            <wp:extent cx="4936437" cy="3456749"/>
            <wp:effectExtent l="0" t="0" r="0" b="0"/>
            <wp:docPr id="997775505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895" cy="346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5C1C" w14:textId="3D6C911F" w:rsidR="00410D33" w:rsidRDefault="00D12F60">
      <w:pPr>
        <w:spacing w:before="60" w:after="200"/>
        <w:jc w:val="center"/>
      </w:pPr>
      <w:r>
        <w:rPr>
          <w:sz w:val="20"/>
          <w:szCs w:val="20"/>
        </w:rPr>
        <w:t xml:space="preserve">Figura 3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Interface com erros léxicos: caractere inválido e string sem fechar</w:t>
      </w:r>
    </w:p>
    <w:p w14:paraId="6BAC5C1D" w14:textId="77777777" w:rsidR="00410D33" w:rsidRDefault="00D12F60">
      <w:pPr>
        <w:pStyle w:val="Ttulo1"/>
        <w:keepNext/>
      </w:pPr>
      <w:r>
        <w:lastRenderedPageBreak/>
        <w:t>5 Testes e resultados</w:t>
      </w:r>
    </w:p>
    <w:p w14:paraId="6BAC5C1E" w14:textId="77777777" w:rsidR="00410D33" w:rsidRDefault="00D12F60">
      <w:pPr>
        <w:pStyle w:val="Ttulo2"/>
        <w:keepNext/>
      </w:pPr>
      <w:r>
        <w:t>5.1 Verificações automáticas</w:t>
      </w:r>
    </w:p>
    <w:p w14:paraId="6BAC5C1F" w14:textId="77777777" w:rsidR="00410D33" w:rsidRDefault="00D12F60">
      <w:pPr>
        <w:keepNext/>
        <w:spacing w:after="120" w:line="300" w:lineRule="auto"/>
        <w:ind w:firstLine="709"/>
        <w:jc w:val="both"/>
      </w:pPr>
      <w:r>
        <w:t>As verificações são programas Java comuns, sem JUnit, executados pelo script de compilação do projeto. Somam 142 checagens, todas sem falha (Tabela 7).</w:t>
      </w:r>
    </w:p>
    <w:p w14:paraId="6BAC5C20" w14:textId="184EC19B" w:rsidR="00410D33" w:rsidRDefault="00D12F60">
      <w:pPr>
        <w:keepNext/>
        <w:spacing w:before="120" w:after="80"/>
        <w:jc w:val="center"/>
      </w:pPr>
      <w:r>
        <w:rPr>
          <w:sz w:val="20"/>
          <w:szCs w:val="20"/>
        </w:rPr>
        <w:t xml:space="preserve">Tabela 7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Suítes de verificação</w:t>
      </w:r>
    </w:p>
    <w:tbl>
      <w:tblPr>
        <w:tblW w:w="9071" w:type="dxa"/>
        <w:jc w:val="center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single" w:sz="4" w:space="0" w:color="80808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6463"/>
        <w:gridCol w:w="1134"/>
      </w:tblGrid>
      <w:tr w:rsidR="00410D33" w14:paraId="6BAC5C24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1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Suíte</w:t>
            </w:r>
          </w:p>
        </w:tc>
        <w:tc>
          <w:tcPr>
            <w:tcW w:w="6463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2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Foco</w:t>
            </w:r>
          </w:p>
        </w:tc>
        <w:tc>
          <w:tcPr>
            <w:tcW w:w="1134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3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Checagens</w:t>
            </w:r>
          </w:p>
        </w:tc>
      </w:tr>
      <w:tr w:rsidR="00410D33" w14:paraId="6BAC5C2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5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6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 xml:space="preserve">Tabela de palavras reservadas, caixa das letras,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downto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mod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and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</w:p>
        </w:tc>
        <w:tc>
          <w:tcPr>
            <w:tcW w:w="11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7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410D33" w14:paraId="6BAC5C2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9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A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Trechos isolados e os dois programas de exemplo do enunciado</w:t>
            </w:r>
          </w:p>
        </w:tc>
        <w:tc>
          <w:tcPr>
            <w:tcW w:w="11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B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</w:tr>
      <w:tr w:rsidR="00410D33" w14:paraId="6BAC5C3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D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Fase 5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E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Comentários e erros léxicos, incluindo construções sem fechamento</w:t>
            </w:r>
          </w:p>
        </w:tc>
        <w:tc>
          <w:tcPr>
            <w:tcW w:w="11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2F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410D33" w14:paraId="6BAC5C3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1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Fase 6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2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Leitura e gravação de arquivos, com percurso completo do .txt à saída</w:t>
            </w:r>
          </w:p>
        </w:tc>
        <w:tc>
          <w:tcPr>
            <w:tcW w:w="11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3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410D33" w14:paraId="6BAC5C3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5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Absurda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6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Entradas malformadas ou no limite, para tentar quebrar o analisador</w:t>
            </w:r>
          </w:p>
        </w:tc>
        <w:tc>
          <w:tcPr>
            <w:tcW w:w="11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7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</w:tr>
      <w:tr w:rsidR="00410D33" w14:paraId="6BAC5C3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9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Robustez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A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Unicode, quebras de linha antigas, outras codificações, idioma do sistema</w:t>
            </w:r>
          </w:p>
        </w:tc>
        <w:tc>
          <w:tcPr>
            <w:tcW w:w="11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B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</w:tr>
      <w:tr w:rsidR="00410D33" w14:paraId="004CBEA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E1A14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AFD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B22F2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Tabela de transições do AFD comparada com o analisador (300 mil entradas)</w:t>
            </w:r>
          </w:p>
        </w:tc>
        <w:tc>
          <w:tcPr>
            <w:tcW w:w="11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861CD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</w:tr>
      <w:tr w:rsidR="00410D33" w14:paraId="6BAC5C4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D" w14:textId="77777777" w:rsidR="00410D33" w:rsidRDefault="00D12F6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6463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E" w14:textId="77777777" w:rsidR="00410D33" w:rsidRDefault="00410D33">
            <w:pPr>
              <w:spacing w:line="252" w:lineRule="auto"/>
            </w:pPr>
          </w:p>
        </w:tc>
        <w:tc>
          <w:tcPr>
            <w:tcW w:w="11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3F" w14:textId="77777777" w:rsidR="00410D33" w:rsidRDefault="00D12F6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142</w:t>
            </w:r>
          </w:p>
        </w:tc>
      </w:tr>
    </w:tbl>
    <w:p w14:paraId="6BAC5C41" w14:textId="77777777" w:rsidR="00410D33" w:rsidRDefault="00410D33">
      <w:pPr>
        <w:spacing w:after="160"/>
      </w:pPr>
    </w:p>
    <w:p w14:paraId="6BAC5C42" w14:textId="77777777" w:rsidR="00410D33" w:rsidRDefault="00D12F60">
      <w:pPr>
        <w:pStyle w:val="Ttulo2"/>
        <w:keepNext/>
      </w:pPr>
      <w:r>
        <w:t>5.2 Testes de integração</w:t>
      </w:r>
    </w:p>
    <w:p w14:paraId="6BAC5C43" w14:textId="43DCA8F6" w:rsidR="00410D33" w:rsidRDefault="00D12F60">
      <w:pPr>
        <w:keepNext/>
        <w:spacing w:after="120" w:line="300" w:lineRule="auto"/>
        <w:ind w:firstLine="709"/>
        <w:jc w:val="both"/>
      </w:pPr>
      <w:r>
        <w:t xml:space="preserve">A pasta </w:t>
      </w:r>
      <w:r>
        <w:rPr>
          <w:rFonts w:ascii="Courier New" w:eastAsia="Courier New" w:hAnsi="Courier New" w:cs="Courier New"/>
          <w:sz w:val="22"/>
          <w:szCs w:val="22"/>
        </w:rPr>
        <w:t>testes-integracao</w:t>
      </w:r>
      <w:r>
        <w:t xml:space="preserve"> guarda sete arquivos de entrada executados com o código compilado e com o </w:t>
      </w:r>
      <w:r>
        <w:rPr>
          <w:rFonts w:ascii="Courier New" w:eastAsia="Courier New" w:hAnsi="Courier New" w:cs="Courier New"/>
          <w:sz w:val="22"/>
          <w:szCs w:val="22"/>
        </w:rPr>
        <w:t>TokenFlow.jar</w:t>
      </w:r>
      <w:r>
        <w:t>, com saídas idênticas nos dois casos. A Tabela 8 traz o resultado de cada um.</w:t>
      </w:r>
    </w:p>
    <w:p w14:paraId="6BAC5C44" w14:textId="05D55167" w:rsidR="00410D33" w:rsidRDefault="00D12F60">
      <w:pPr>
        <w:keepNext/>
        <w:spacing w:before="120" w:after="80"/>
        <w:jc w:val="center"/>
      </w:pPr>
      <w:r>
        <w:rPr>
          <w:sz w:val="20"/>
          <w:szCs w:val="20"/>
        </w:rPr>
        <w:t xml:space="preserve">Tabela 8 </w:t>
      </w:r>
      <w:r w:rsidR="007E0052">
        <w:rPr>
          <w:sz w:val="20"/>
          <w:szCs w:val="20"/>
        </w:rPr>
        <w:t>-</w:t>
      </w:r>
      <w:r>
        <w:rPr>
          <w:sz w:val="20"/>
          <w:szCs w:val="20"/>
        </w:rPr>
        <w:t xml:space="preserve"> Testes de integração</w:t>
      </w:r>
    </w:p>
    <w:tbl>
      <w:tblPr>
        <w:tblW w:w="9070" w:type="dxa"/>
        <w:jc w:val="center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single" w:sz="4" w:space="0" w:color="80808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4195"/>
        <w:gridCol w:w="1077"/>
        <w:gridCol w:w="1077"/>
      </w:tblGrid>
      <w:tr w:rsidR="00410D33" w14:paraId="6BAC5C49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5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Arquivo</w:t>
            </w:r>
          </w:p>
        </w:tc>
        <w:tc>
          <w:tcPr>
            <w:tcW w:w="4195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6" w14:textId="77777777" w:rsidR="00410D33" w:rsidRDefault="00D12F6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 que exercita</w:t>
            </w:r>
          </w:p>
        </w:tc>
        <w:tc>
          <w:tcPr>
            <w:tcW w:w="1077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7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Tokens</w:t>
            </w:r>
          </w:p>
        </w:tc>
        <w:tc>
          <w:tcPr>
            <w:tcW w:w="1077" w:type="dxa"/>
            <w:tcBorders>
              <w:top w:val="single" w:sz="4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8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Erros</w:t>
            </w:r>
          </w:p>
        </w:tc>
      </w:tr>
      <w:tr w:rsidR="00410D33" w14:paraId="6BAC5C4E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A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01_programa_simples</w:t>
            </w:r>
          </w:p>
        </w:tc>
        <w:tc>
          <w:tcPr>
            <w:tcW w:w="419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B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Primeiro exemplo do enunciado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C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D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410D33" w14:paraId="6BAC5C53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4F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02_piloto</w:t>
            </w:r>
          </w:p>
        </w:tc>
        <w:tc>
          <w:tcPr>
            <w:tcW w:w="419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0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 xml:space="preserve">Programa Piloto do enunciado (strings,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r>
              <w:rPr>
                <w:sz w:val="20"/>
                <w:szCs w:val="20"/>
              </w:rPr>
              <w:t>, expressões reais)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1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2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410D33" w14:paraId="6BAC5C58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4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03_com_erro</w:t>
            </w:r>
          </w:p>
        </w:tc>
        <w:tc>
          <w:tcPr>
            <w:tcW w:w="419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5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Caractere inválido no meio de um programa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6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7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10D33" w14:paraId="6BAC5C5D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9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04_numeros_extremos</w:t>
            </w:r>
          </w:p>
        </w:tc>
        <w:tc>
          <w:tcPr>
            <w:tcW w:w="419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A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Formatos válidos e inválidos de número, colados a letras e pontos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B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87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C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410D33" w14:paraId="6BAC5C62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E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05_operadores_colados</w:t>
            </w:r>
          </w:p>
        </w:tc>
        <w:tc>
          <w:tcPr>
            <w:tcW w:w="419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5F" w14:textId="006173A6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 xml:space="preserve">Operadores sem espaços,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+++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--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!=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**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0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132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1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10D33" w14:paraId="6BAC5C67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3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06_comentarios_e_strings</w:t>
            </w:r>
          </w:p>
        </w:tc>
        <w:tc>
          <w:tcPr>
            <w:tcW w:w="419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4" w14:textId="77777777" w:rsidR="00410D33" w:rsidRDefault="00D12F6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Comentários, comentário “aninhado”, string sem fechar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5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6" w14:textId="77777777" w:rsidR="00410D33" w:rsidRDefault="00D12F6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10D33" w14:paraId="6BAC5C6C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8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07_casos_extremos_diversos</w:t>
            </w:r>
          </w:p>
        </w:tc>
        <w:tc>
          <w:tcPr>
            <w:tcW w:w="419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9" w14:textId="77777777" w:rsidR="00410D33" w:rsidRDefault="00D12F60">
            <w:pPr>
              <w:spacing w:line="252" w:lineRule="auto"/>
            </w:pPr>
            <w:r>
              <w:rPr>
                <w:sz w:val="20"/>
                <w:szCs w:val="20"/>
              </w:rPr>
              <w:t>Identificador de mais de 63 caracteres, caixa mista, comentário sem fechar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A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077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5C6B" w14:textId="77777777" w:rsidR="00410D33" w:rsidRDefault="00D12F6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6BAC5C6D" w14:textId="77777777" w:rsidR="00410D33" w:rsidRDefault="00410D33">
      <w:pPr>
        <w:spacing w:after="160"/>
      </w:pPr>
    </w:p>
    <w:p w14:paraId="6BAC5C6E" w14:textId="14A937E1" w:rsidR="00410D33" w:rsidRDefault="00D12F60">
      <w:pPr>
        <w:spacing w:after="120" w:line="300" w:lineRule="auto"/>
        <w:ind w:firstLine="709"/>
        <w:jc w:val="both"/>
      </w:pPr>
      <w:r>
        <w:t>O arquivo 01 reproduz o exemplo do enunciado e a saída confere com a listagem dele, exceto por três tokens que a listagem omite e que estão no código-fonte (</w:t>
      </w:r>
      <w:r>
        <w:rPr>
          <w:rFonts w:ascii="Courier New" w:eastAsia="Courier New" w:hAnsi="Courier New" w:cs="Courier New"/>
          <w:sz w:val="22"/>
          <w:szCs w:val="22"/>
        </w:rPr>
        <w:t>&gt;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y</w:t>
      </w:r>
      <w:r>
        <w:t xml:space="preserve"> em </w:t>
      </w:r>
      <w:r>
        <w:rPr>
          <w:rFonts w:ascii="Courier New" w:eastAsia="Courier New" w:hAnsi="Courier New" w:cs="Courier New"/>
          <w:sz w:val="22"/>
          <w:szCs w:val="22"/>
        </w:rPr>
        <w:t>if (x &gt; y)</w:t>
      </w:r>
      <w:r>
        <w:t xml:space="preserve">, e o </w:t>
      </w:r>
      <w:r>
        <w:rPr>
          <w:rFonts w:ascii="Courier New" w:eastAsia="Courier New" w:hAnsi="Courier New" w:cs="Courier New"/>
          <w:sz w:val="22"/>
          <w:szCs w:val="22"/>
        </w:rPr>
        <w:t>;</w:t>
      </w:r>
      <w:r>
        <w:t xml:space="preserve"> após </w:t>
      </w:r>
      <w:r>
        <w:rPr>
          <w:rFonts w:ascii="Courier New" w:eastAsia="Courier New" w:hAnsi="Courier New" w:cs="Courier New"/>
          <w:sz w:val="22"/>
          <w:szCs w:val="22"/>
        </w:rPr>
        <w:t>y := x</w:t>
      </w:r>
      <w:r>
        <w:t xml:space="preserve">). Nos arquivos 04 e 05, o analisador fatia os casos malformados conforme descrito na seção 3: por exemplo, </w:t>
      </w:r>
      <w:r>
        <w:rPr>
          <w:rFonts w:ascii="Courier New" w:eastAsia="Courier New" w:hAnsi="Courier New" w:cs="Courier New"/>
          <w:sz w:val="22"/>
          <w:szCs w:val="22"/>
        </w:rPr>
        <w:t>123abc</w:t>
      </w:r>
      <w:r>
        <w:t xml:space="preserve"> vira </w:t>
      </w:r>
      <w:r>
        <w:rPr>
          <w:rFonts w:ascii="Courier New" w:eastAsia="Courier New" w:hAnsi="Courier New" w:cs="Courier New"/>
          <w:sz w:val="22"/>
          <w:szCs w:val="22"/>
        </w:rPr>
        <w:t>123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abc</w:t>
      </w:r>
      <w:r>
        <w:t xml:space="preserve">, e </w:t>
      </w:r>
      <w:r>
        <w:rPr>
          <w:rFonts w:ascii="Courier New" w:eastAsia="Courier New" w:hAnsi="Courier New" w:cs="Courier New"/>
          <w:sz w:val="22"/>
          <w:szCs w:val="22"/>
        </w:rPr>
        <w:t>1.2.3</w:t>
      </w:r>
      <w:r>
        <w:t xml:space="preserve"> vira </w:t>
      </w:r>
      <w:r>
        <w:rPr>
          <w:rFonts w:ascii="Courier New" w:eastAsia="Courier New" w:hAnsi="Courier New" w:cs="Courier New"/>
          <w:sz w:val="22"/>
          <w:szCs w:val="22"/>
        </w:rPr>
        <w:t>1.2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.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3</w:t>
      </w:r>
      <w:r>
        <w:t xml:space="preserve">. O </w:t>
      </w:r>
      <w:r>
        <w:rPr>
          <w:rFonts w:ascii="Courier New" w:eastAsia="Courier New" w:hAnsi="Courier New" w:cs="Courier New"/>
          <w:sz w:val="22"/>
          <w:szCs w:val="22"/>
        </w:rPr>
        <w:t>!</w:t>
      </w:r>
      <w:r>
        <w:t xml:space="preserve"> de </w:t>
      </w:r>
      <w:r>
        <w:rPr>
          <w:rFonts w:ascii="Courier New" w:eastAsia="Courier New" w:hAnsi="Courier New" w:cs="Courier New"/>
          <w:sz w:val="22"/>
          <w:szCs w:val="22"/>
        </w:rPr>
        <w:t>!=</w:t>
      </w:r>
      <w:r>
        <w:t xml:space="preserve"> é o único erro do arquivo 05 e as demais sequências são separadas pelo maior lexema possível (</w:t>
      </w:r>
      <w:r>
        <w:rPr>
          <w:rFonts w:ascii="Courier New" w:eastAsia="Courier New" w:hAnsi="Courier New" w:cs="Courier New"/>
          <w:sz w:val="22"/>
          <w:szCs w:val="22"/>
        </w:rPr>
        <w:t>+++</w:t>
      </w:r>
      <w:r>
        <w:t xml:space="preserve"> vira três </w:t>
      </w:r>
      <w:r>
        <w:rPr>
          <w:rFonts w:ascii="Courier New" w:eastAsia="Courier New" w:hAnsi="Courier New" w:cs="Courier New"/>
          <w:sz w:val="22"/>
          <w:szCs w:val="22"/>
        </w:rPr>
        <w:t>+</w:t>
      </w:r>
      <w:r>
        <w:t>).</w:t>
      </w:r>
    </w:p>
    <w:p w14:paraId="6BAC5C6F" w14:textId="77777777" w:rsidR="00410D33" w:rsidRDefault="00D12F60">
      <w:pPr>
        <w:spacing w:after="120" w:line="300" w:lineRule="auto"/>
        <w:ind w:firstLine="709"/>
        <w:jc w:val="both"/>
      </w:pPr>
      <w:r>
        <w:lastRenderedPageBreak/>
        <w:t xml:space="preserve">No arquivo 03, </w:t>
      </w:r>
      <w:r>
        <w:rPr>
          <w:rFonts w:ascii="Courier New" w:eastAsia="Courier New" w:hAnsi="Courier New" w:cs="Courier New"/>
          <w:sz w:val="22"/>
          <w:szCs w:val="22"/>
        </w:rPr>
        <w:t>program teste; @ begin end.</w:t>
      </w:r>
      <w:r>
        <w:t xml:space="preserve">, o analisador entrega os sete tokens e marca o </w:t>
      </w:r>
      <w:r>
        <w:rPr>
          <w:rFonts w:ascii="Courier New" w:eastAsia="Courier New" w:hAnsi="Courier New" w:cs="Courier New"/>
          <w:sz w:val="22"/>
          <w:szCs w:val="22"/>
        </w:rPr>
        <w:t>@</w:t>
      </w:r>
      <w:r>
        <w:t xml:space="preserve"> como Erro léxico, sem perder </w:t>
      </w:r>
      <w:r>
        <w:rPr>
          <w:rFonts w:ascii="Courier New" w:eastAsia="Courier New" w:hAnsi="Courier New" w:cs="Courier New"/>
          <w:sz w:val="22"/>
          <w:szCs w:val="22"/>
        </w:rPr>
        <w:t>begin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end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.</w:t>
      </w:r>
      <w:r>
        <w:t xml:space="preserve"> que vêm depois.</w:t>
      </w:r>
    </w:p>
    <w:p w14:paraId="6BAC5C70" w14:textId="77777777" w:rsidR="00410D33" w:rsidRDefault="00D12F60">
      <w:pPr>
        <w:pStyle w:val="Ttulo1"/>
        <w:keepNext/>
      </w:pPr>
      <w:r>
        <w:t>6 Limitações</w:t>
      </w:r>
    </w:p>
    <w:p w14:paraId="6BAC5C71" w14:textId="77777777" w:rsidR="00410D33" w:rsidRDefault="00D12F60">
      <w:pPr>
        <w:keepNext/>
        <w:spacing w:after="120" w:line="300" w:lineRule="auto"/>
        <w:ind w:firstLine="709"/>
        <w:jc w:val="both"/>
      </w:pPr>
      <w:r>
        <w:t>As limitações abaixo são conhecidas e, em sua maioria, decorrem das decisões da Tabela 2 ou do escopo da unidade.</w:t>
      </w:r>
    </w:p>
    <w:p w14:paraId="6BAC5C72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Posição do erro.</w:t>
      </w:r>
      <w:r>
        <w:t xml:space="preserve"> Os tokens registram a linha, mas não a coluna.</w:t>
      </w:r>
    </w:p>
    <w:p w14:paraId="6BAC5C73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Sem correção.</w:t>
      </w:r>
      <w:r>
        <w:t xml:space="preserve"> Os erros são relatados e descartados, sem sugestão de correção.</w:t>
      </w:r>
    </w:p>
    <w:p w14:paraId="6BAC5C74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Números.</w:t>
      </w:r>
      <w:r>
        <w:t xml:space="preserve"> O real exige dígito antes e depois do ponto (</w:t>
      </w:r>
      <w:r>
        <w:rPr>
          <w:rFonts w:ascii="Courier New" w:eastAsia="Courier New" w:hAnsi="Courier New" w:cs="Courier New"/>
          <w:sz w:val="22"/>
          <w:szCs w:val="22"/>
        </w:rPr>
        <w:t>.5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5.</w:t>
      </w:r>
      <w:r>
        <w:t xml:space="preserve"> não são reais) e o expoente só vale depois de uma parte decimal (</w:t>
      </w:r>
      <w:r>
        <w:rPr>
          <w:rFonts w:ascii="Courier New" w:eastAsia="Courier New" w:hAnsi="Courier New" w:cs="Courier New"/>
          <w:sz w:val="22"/>
          <w:szCs w:val="22"/>
        </w:rPr>
        <w:t>5e3</w:t>
      </w:r>
      <w:r>
        <w:t xml:space="preserve"> vira </w:t>
      </w:r>
      <w:r>
        <w:rPr>
          <w:rFonts w:ascii="Courier New" w:eastAsia="Courier New" w:hAnsi="Courier New" w:cs="Courier New"/>
          <w:sz w:val="22"/>
          <w:szCs w:val="22"/>
        </w:rPr>
        <w:t>5</w:t>
      </w:r>
      <w:r>
        <w:t xml:space="preserve"> e </w:t>
      </w:r>
      <w:r>
        <w:rPr>
          <w:rFonts w:ascii="Courier New" w:eastAsia="Courier New" w:hAnsi="Courier New" w:cs="Courier New"/>
          <w:sz w:val="22"/>
          <w:szCs w:val="22"/>
        </w:rPr>
        <w:t>e3</w:t>
      </w:r>
      <w:r>
        <w:t>). Não há notação hexadecimal nem verificação de faixa: o lexema é guardado como texto.</w:t>
      </w:r>
    </w:p>
    <w:p w14:paraId="6BAC5C75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Identificadores.</w:t>
      </w:r>
      <w:r>
        <w:t xml:space="preserve"> O excedente além de 63 caracteres é descartado sem aviso. Letras acentuadas são aceitas; outros alfabetos (grego, cirílico) são erro.</w:t>
      </w:r>
    </w:p>
    <w:p w14:paraId="6BAC5C76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Strings e chars.</w:t>
      </w:r>
      <w:r>
        <w:t xml:space="preserve"> Não há sequências de escape. Uma string termina na linha em que começa e não pode conter aspas duplas. O char aceita um único caractere.</w:t>
      </w:r>
    </w:p>
    <w:p w14:paraId="6BAC5C77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Comentários.</w:t>
      </w:r>
      <w:r>
        <w:t xml:space="preserve"> Só existe o bloco </w:t>
      </w:r>
      <w:r>
        <w:rPr>
          <w:rFonts w:ascii="Courier New" w:eastAsia="Courier New" w:hAnsi="Courier New" w:cs="Courier New"/>
          <w:sz w:val="22"/>
          <w:szCs w:val="22"/>
        </w:rPr>
        <w:t>/* ... */</w:t>
      </w:r>
      <w:r>
        <w:t>, sem aninhamento. Um comentário sem fechamento consome o restante do arquivo.</w:t>
      </w:r>
    </w:p>
    <w:p w14:paraId="6BAC5C78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Classificação do sinal de igual.</w:t>
      </w:r>
      <w:r>
        <w:t xml:space="preserve"> É sempre operador relacional, embora o enunciado também o liste entre os símbolos especiais.</w:t>
      </w:r>
    </w:p>
    <w:p w14:paraId="6BAC5C79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Tabela de símbolos.</w:t>
      </w:r>
      <w:r>
        <w:t xml:space="preserve"> Não implementada nesta unidade; identificadores são apenas classificados.</w:t>
      </w:r>
    </w:p>
    <w:p w14:paraId="6BAC5C7A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Interface.</w:t>
      </w:r>
      <w:r>
        <w:t xml:space="preserve"> A janela depende do JavaFX, que acompanha o Oracle JDK 8; em outras distribuições de Java só a execução por linha de comando funciona.</w:t>
      </w:r>
    </w:p>
    <w:p w14:paraId="6BAC5C7B" w14:textId="77777777" w:rsidR="00410D33" w:rsidRDefault="00D12F60">
      <w:pPr>
        <w:pStyle w:val="Pargrafoda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Testes.</w:t>
      </w:r>
      <w:r>
        <w:t xml:space="preserve"> As verificações são programas próprios, sem JUnit, e não há medição de cobertura.</w:t>
      </w:r>
    </w:p>
    <w:p w14:paraId="6BAC5C9C" w14:textId="75AE76C3" w:rsidR="00410D33" w:rsidRDefault="00D12F60" w:rsidP="001F43A2">
      <w:pPr>
        <w:pStyle w:val="Ttulo1"/>
        <w:keepNext/>
      </w:pPr>
      <w:r>
        <w:t>7 Conclusão</w:t>
      </w:r>
    </w:p>
    <w:p w14:paraId="6BAC5C9D" w14:textId="77777777" w:rsidR="00410D33" w:rsidRDefault="00D12F60">
      <w:pPr>
        <w:spacing w:after="120" w:line="300" w:lineRule="auto"/>
        <w:ind w:firstLine="709"/>
        <w:jc w:val="both"/>
      </w:pPr>
      <w:r>
        <w:t>O TokenFlow reconhece as 13 classes do Mini_Pascal por meio de um AFD documentado e implementado diretamente em código, relata os erros léxicos sem parar a análise e foi verificado por 142 checagens, que incluem a comparação com a tabela do autômato, e por sete testes de integração. Os pontos em aberto estão na seção 6 e nenhum impede o uso do analisador pelo analisador sintático da próxima unidade.</w:t>
      </w:r>
    </w:p>
    <w:p w14:paraId="6BAC5C9E" w14:textId="77777777" w:rsidR="00410D33" w:rsidRDefault="00D12F60">
      <w:pPr>
        <w:pStyle w:val="Ttulo1"/>
        <w:keepNext/>
      </w:pPr>
      <w:r>
        <w:t>Referências</w:t>
      </w:r>
    </w:p>
    <w:p w14:paraId="6BAC5CA0" w14:textId="4C6AB31D" w:rsidR="00410D33" w:rsidRDefault="00D12F60">
      <w:pPr>
        <w:spacing w:after="100" w:line="276" w:lineRule="auto"/>
      </w:pPr>
      <w:r>
        <w:rPr>
          <w:sz w:val="22"/>
          <w:szCs w:val="22"/>
        </w:rPr>
        <w:t xml:space="preserve">AHO, Alfred V.; LAM, Monica S.; SETHI, Ravi; ULLMAN, Jeffrey D. </w:t>
      </w:r>
      <w:r>
        <w:rPr>
          <w:b/>
          <w:bCs/>
          <w:sz w:val="22"/>
          <w:szCs w:val="22"/>
        </w:rPr>
        <w:t>Compiladores: princípios, técnicas e ferramentas</w:t>
      </w:r>
      <w:r>
        <w:rPr>
          <w:sz w:val="22"/>
          <w:szCs w:val="22"/>
        </w:rPr>
        <w:t>. 2. ed. São Paulo: Pearson, 2008.</w:t>
      </w:r>
    </w:p>
    <w:sectPr w:rsidR="00410D33">
      <w:footerReference w:type="default" r:id="rId11"/>
      <w:pgSz w:w="11906" w:h="16838"/>
      <w:pgMar w:top="1701" w:right="1134" w:bottom="1134" w:left="1701" w:header="708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0213" w14:textId="77777777" w:rsidR="005E7F71" w:rsidRDefault="005E7F71">
      <w:r>
        <w:separator/>
      </w:r>
    </w:p>
  </w:endnote>
  <w:endnote w:type="continuationSeparator" w:id="0">
    <w:p w14:paraId="2CFC7C5A" w14:textId="77777777" w:rsidR="005E7F71" w:rsidRDefault="005E7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5CAF" w14:textId="4CE12F84" w:rsidR="00410D33" w:rsidRDefault="00D12F6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5633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3889" w14:textId="77777777" w:rsidR="005E7F71" w:rsidRDefault="005E7F71">
      <w:r>
        <w:separator/>
      </w:r>
    </w:p>
  </w:footnote>
  <w:footnote w:type="continuationSeparator" w:id="0">
    <w:p w14:paraId="7920D54F" w14:textId="77777777" w:rsidR="005E7F71" w:rsidRDefault="005E7F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2264"/>
    <w:multiLevelType w:val="hybridMultilevel"/>
    <w:tmpl w:val="1262B5A0"/>
    <w:lvl w:ilvl="0" w:tplc="3DBE2392">
      <w:start w:val="1"/>
      <w:numFmt w:val="bullet"/>
      <w:lvlText w:val="•"/>
      <w:lvlJc w:val="left"/>
      <w:pPr>
        <w:ind w:left="720" w:hanging="360"/>
      </w:pPr>
    </w:lvl>
    <w:lvl w:ilvl="1" w:tplc="129C518C">
      <w:numFmt w:val="decimal"/>
      <w:lvlText w:val=""/>
      <w:lvlJc w:val="left"/>
    </w:lvl>
    <w:lvl w:ilvl="2" w:tplc="EC065C14">
      <w:numFmt w:val="decimal"/>
      <w:lvlText w:val=""/>
      <w:lvlJc w:val="left"/>
    </w:lvl>
    <w:lvl w:ilvl="3" w:tplc="BE58D906">
      <w:numFmt w:val="decimal"/>
      <w:lvlText w:val=""/>
      <w:lvlJc w:val="left"/>
    </w:lvl>
    <w:lvl w:ilvl="4" w:tplc="39CC9A0A">
      <w:numFmt w:val="decimal"/>
      <w:lvlText w:val=""/>
      <w:lvlJc w:val="left"/>
    </w:lvl>
    <w:lvl w:ilvl="5" w:tplc="1CCE7ED0">
      <w:numFmt w:val="decimal"/>
      <w:lvlText w:val=""/>
      <w:lvlJc w:val="left"/>
    </w:lvl>
    <w:lvl w:ilvl="6" w:tplc="5252AB56">
      <w:numFmt w:val="decimal"/>
      <w:lvlText w:val=""/>
      <w:lvlJc w:val="left"/>
    </w:lvl>
    <w:lvl w:ilvl="7" w:tplc="B3F406B6">
      <w:numFmt w:val="decimal"/>
      <w:lvlText w:val=""/>
      <w:lvlJc w:val="left"/>
    </w:lvl>
    <w:lvl w:ilvl="8" w:tplc="D136C318">
      <w:numFmt w:val="decimal"/>
      <w:lvlText w:val=""/>
      <w:lvlJc w:val="left"/>
    </w:lvl>
  </w:abstractNum>
  <w:abstractNum w:abstractNumId="1" w15:restartNumberingAfterBreak="0">
    <w:nsid w:val="4E211208"/>
    <w:multiLevelType w:val="hybridMultilevel"/>
    <w:tmpl w:val="874CFE6C"/>
    <w:lvl w:ilvl="0" w:tplc="150E2A24">
      <w:start w:val="1"/>
      <w:numFmt w:val="bullet"/>
      <w:lvlText w:val="●"/>
      <w:lvlJc w:val="left"/>
      <w:pPr>
        <w:ind w:left="720" w:hanging="360"/>
      </w:pPr>
    </w:lvl>
    <w:lvl w:ilvl="1" w:tplc="FB28C3EC">
      <w:start w:val="1"/>
      <w:numFmt w:val="bullet"/>
      <w:lvlText w:val="○"/>
      <w:lvlJc w:val="left"/>
      <w:pPr>
        <w:ind w:left="1440" w:hanging="360"/>
      </w:pPr>
    </w:lvl>
    <w:lvl w:ilvl="2" w:tplc="C52E06FE">
      <w:start w:val="1"/>
      <w:numFmt w:val="bullet"/>
      <w:lvlText w:val="■"/>
      <w:lvlJc w:val="left"/>
      <w:pPr>
        <w:ind w:left="2160" w:hanging="360"/>
      </w:pPr>
    </w:lvl>
    <w:lvl w:ilvl="3" w:tplc="8006E020">
      <w:start w:val="1"/>
      <w:numFmt w:val="bullet"/>
      <w:lvlText w:val="●"/>
      <w:lvlJc w:val="left"/>
      <w:pPr>
        <w:ind w:left="2880" w:hanging="360"/>
      </w:pPr>
    </w:lvl>
    <w:lvl w:ilvl="4" w:tplc="CB68DCBE">
      <w:start w:val="1"/>
      <w:numFmt w:val="bullet"/>
      <w:lvlText w:val="○"/>
      <w:lvlJc w:val="left"/>
      <w:pPr>
        <w:ind w:left="3600" w:hanging="360"/>
      </w:pPr>
    </w:lvl>
    <w:lvl w:ilvl="5" w:tplc="2012B9FC">
      <w:start w:val="1"/>
      <w:numFmt w:val="bullet"/>
      <w:lvlText w:val="■"/>
      <w:lvlJc w:val="left"/>
      <w:pPr>
        <w:ind w:left="4320" w:hanging="360"/>
      </w:pPr>
    </w:lvl>
    <w:lvl w:ilvl="6" w:tplc="7116ED96">
      <w:start w:val="1"/>
      <w:numFmt w:val="bullet"/>
      <w:lvlText w:val="●"/>
      <w:lvlJc w:val="left"/>
      <w:pPr>
        <w:ind w:left="5040" w:hanging="360"/>
      </w:pPr>
    </w:lvl>
    <w:lvl w:ilvl="7" w:tplc="4FB0909C">
      <w:start w:val="1"/>
      <w:numFmt w:val="bullet"/>
      <w:lvlText w:val="●"/>
      <w:lvlJc w:val="left"/>
      <w:pPr>
        <w:ind w:left="5760" w:hanging="360"/>
      </w:pPr>
    </w:lvl>
    <w:lvl w:ilvl="8" w:tplc="2B60495A">
      <w:start w:val="1"/>
      <w:numFmt w:val="bullet"/>
      <w:lvlText w:val="●"/>
      <w:lvlJc w:val="left"/>
      <w:pPr>
        <w:ind w:left="6480" w:hanging="360"/>
      </w:pPr>
    </w:lvl>
  </w:abstractNum>
  <w:num w:numId="1" w16cid:durableId="417755744">
    <w:abstractNumId w:val="1"/>
    <w:lvlOverride w:ilvl="0">
      <w:startOverride w:val="1"/>
    </w:lvlOverride>
  </w:num>
  <w:num w:numId="2" w16cid:durableId="2141681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D33"/>
    <w:rsid w:val="00015AE4"/>
    <w:rsid w:val="0014101A"/>
    <w:rsid w:val="0016364E"/>
    <w:rsid w:val="001F43A2"/>
    <w:rsid w:val="003D3B7F"/>
    <w:rsid w:val="00410D33"/>
    <w:rsid w:val="004258CE"/>
    <w:rsid w:val="0056100B"/>
    <w:rsid w:val="005E7F71"/>
    <w:rsid w:val="00673653"/>
    <w:rsid w:val="006B3173"/>
    <w:rsid w:val="006B64D3"/>
    <w:rsid w:val="0074012E"/>
    <w:rsid w:val="007E0052"/>
    <w:rsid w:val="00882BDB"/>
    <w:rsid w:val="0098086E"/>
    <w:rsid w:val="009E68C3"/>
    <w:rsid w:val="00B74C06"/>
    <w:rsid w:val="00D12F60"/>
    <w:rsid w:val="00D56336"/>
    <w:rsid w:val="00EF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C5ABF"/>
  <w15:docId w15:val="{598F592A-2C06-4CDF-9B5C-2B3374D8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808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8086E"/>
  </w:style>
  <w:style w:type="paragraph" w:styleId="Rodap">
    <w:name w:val="footer"/>
    <w:basedOn w:val="Normal"/>
    <w:link w:val="RodapChar"/>
    <w:uiPriority w:val="99"/>
    <w:semiHidden/>
    <w:unhideWhenUsed/>
    <w:rsid w:val="009808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980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2859</Words>
  <Characters>14183</Characters>
  <Application>Microsoft Office Word</Application>
  <DocSecurity>0</DocSecurity>
  <Lines>506</Lines>
  <Paragraphs>415</Paragraphs>
  <ScaleCrop>false</ScaleCrop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TokenFlow: analisador léxico para Mini_Pascal</dc:title>
  <dc:creator>Caio Cordeiro Matos; Gabriel Marcone Magalhães Santos</dc:creator>
  <cp:lastModifiedBy>Gabriel Marcone Magalhães Santos</cp:lastModifiedBy>
  <cp:revision>12</cp:revision>
  <dcterms:created xsi:type="dcterms:W3CDTF">2026-10-01T21:52:00Z</dcterms:created>
  <dcterms:modified xsi:type="dcterms:W3CDTF">2026-10-05T01:36:00Z</dcterms:modified>
</cp:coreProperties>
</file>