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ar défaut"/>
        <w:spacing w:after="400"/>
      </w:pPr>
      <w:r>
        <w:rPr>
          <w:rtl w:val="0"/>
        </w:rPr>
        <w:t>Universit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Bordeaux</w:t>
      </w: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</w:pPr>
    </w:p>
    <w:p>
      <w:pPr>
        <w:pStyle w:val="Par défaut"/>
        <w:spacing w:after="400"/>
        <w:jc w:val="center"/>
        <w:rPr>
          <w:sz w:val="36"/>
          <w:szCs w:val="36"/>
        </w:rPr>
      </w:pPr>
      <w:r>
        <w:rPr>
          <w:sz w:val="36"/>
          <w:szCs w:val="36"/>
          <w:rtl w:val="0"/>
          <w:lang w:val="fr-FR"/>
        </w:rPr>
        <w:t>Comparatif des m</w:t>
      </w:r>
      <w:r>
        <w:rPr>
          <w:sz w:val="36"/>
          <w:szCs w:val="36"/>
          <w:rtl w:val="0"/>
          <w:lang w:val="fr-FR"/>
        </w:rPr>
        <w:t>é</w:t>
      </w:r>
      <w:r>
        <w:rPr>
          <w:sz w:val="36"/>
          <w:szCs w:val="36"/>
          <w:rtl w:val="0"/>
          <w:lang w:val="fr-FR"/>
        </w:rPr>
        <w:t>thodes algorithmiques d'intelligence artificielle pour la pr</w:t>
      </w:r>
      <w:r>
        <w:rPr>
          <w:sz w:val="36"/>
          <w:szCs w:val="36"/>
          <w:rtl w:val="0"/>
          <w:lang w:val="fr-FR"/>
        </w:rPr>
        <w:t>é</w:t>
      </w:r>
      <w:r>
        <w:rPr>
          <w:sz w:val="36"/>
          <w:szCs w:val="36"/>
          <w:rtl w:val="0"/>
          <w:lang w:val="fr-FR"/>
        </w:rPr>
        <w:t xml:space="preserve">diction des </w:t>
      </w:r>
      <w:r>
        <w:rPr>
          <w:sz w:val="36"/>
          <w:szCs w:val="36"/>
          <w:rtl w:val="0"/>
          <w:lang w:val="fr-FR"/>
        </w:rPr>
        <w:t>é</w:t>
      </w:r>
      <w:r>
        <w:rPr>
          <w:sz w:val="36"/>
          <w:szCs w:val="36"/>
          <w:rtl w:val="0"/>
          <w:lang w:val="fr-FR"/>
        </w:rPr>
        <w:t>lections</w:t>
      </w:r>
    </w:p>
    <w:p>
      <w:pPr>
        <w:pStyle w:val="Par défaut"/>
      </w:pPr>
    </w:p>
    <w:p>
      <w:pPr>
        <w:pStyle w:val="Par défaut"/>
        <w:spacing w:after="400"/>
        <w:jc w:val="center"/>
        <w:rPr>
          <w:sz w:val="18"/>
          <w:szCs w:val="18"/>
        </w:rPr>
      </w:pPr>
      <w:r>
        <w:rPr>
          <w:sz w:val="18"/>
          <w:szCs w:val="18"/>
          <w:rtl w:val="0"/>
        </w:rPr>
        <w:t>Rapport pr</w:t>
      </w:r>
      <w:r>
        <w:rPr>
          <w:sz w:val="18"/>
          <w:szCs w:val="18"/>
          <w:rtl w:val="0"/>
          <w:lang w:val="fr-FR"/>
        </w:rPr>
        <w:t>é</w:t>
      </w:r>
      <w:r>
        <w:rPr>
          <w:sz w:val="18"/>
          <w:szCs w:val="18"/>
          <w:rtl w:val="0"/>
        </w:rPr>
        <w:t>sent</w:t>
      </w:r>
      <w:r>
        <w:rPr>
          <w:sz w:val="18"/>
          <w:szCs w:val="18"/>
          <w:rtl w:val="0"/>
          <w:lang w:val="fr-FR"/>
        </w:rPr>
        <w:t xml:space="preserve">é </w:t>
      </w:r>
      <w:r>
        <w:rPr>
          <w:sz w:val="18"/>
          <w:szCs w:val="18"/>
          <w:rtl w:val="0"/>
          <w:lang w:val="fr-FR"/>
        </w:rPr>
        <w:t>par : Cl</w:t>
      </w:r>
      <w:r>
        <w:rPr>
          <w:sz w:val="18"/>
          <w:szCs w:val="18"/>
          <w:rtl w:val="0"/>
          <w:lang w:val="fr-FR"/>
        </w:rPr>
        <w:t>é</w:t>
      </w:r>
      <w:r>
        <w:rPr>
          <w:sz w:val="18"/>
          <w:szCs w:val="18"/>
          <w:rtl w:val="0"/>
          <w:lang w:val="fr-FR"/>
        </w:rPr>
        <w:t>ment DELMAS et Gabriel MARIE--BRISSON</w:t>
      </w:r>
    </w:p>
    <w:p>
      <w:pPr>
        <w:pStyle w:val="Par défaut"/>
        <w:spacing w:after="400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fr-FR"/>
        </w:rPr>
        <w:t xml:space="preserve">Date de soumission : </w:t>
      </w:r>
      <w:r>
        <w:rPr>
          <w:sz w:val="18"/>
          <w:szCs w:val="18"/>
          <w:rtl w:val="0"/>
          <w:lang w:val="fr-FR"/>
        </w:rPr>
        <w:t>22 Avril 2024</w:t>
      </w:r>
    </w:p>
    <w:p>
      <w:pPr>
        <w:pStyle w:val="Par défaut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  <w:jc w:val="center"/>
      </w:pPr>
    </w:p>
    <w:p>
      <w:pPr>
        <w:pStyle w:val="Par défaut"/>
        <w:spacing w:after="400"/>
        <w:jc w:val="center"/>
      </w:pPr>
    </w:p>
    <w:p>
      <w:pPr>
        <w:pStyle w:val="Par défaut"/>
        <w:spacing w:after="400"/>
        <w:jc w:val="center"/>
      </w:pPr>
    </w:p>
    <w:p>
      <w:pPr>
        <w:pStyle w:val="Par défaut"/>
        <w:spacing w:after="400"/>
        <w:jc w:val="center"/>
      </w:pPr>
    </w:p>
    <w:p>
      <w:pPr>
        <w:pStyle w:val="Par défaut"/>
        <w:spacing w:after="400"/>
        <w:jc w:val="center"/>
      </w:pPr>
    </w:p>
    <w:p>
      <w:pPr>
        <w:pStyle w:val="Par défaut"/>
        <w:spacing w:after="400"/>
        <w:jc w:val="center"/>
      </w:pPr>
    </w:p>
    <w:p>
      <w:pPr>
        <w:pStyle w:val="Par défaut"/>
        <w:spacing w:after="400"/>
        <w:jc w:val="center"/>
      </w:pPr>
    </w:p>
    <w:p>
      <w:pPr>
        <w:pStyle w:val="Par défaut"/>
        <w:spacing w:after="400"/>
        <w:jc w:val="center"/>
      </w:pPr>
    </w:p>
    <w:p>
      <w:pPr>
        <w:pStyle w:val="Par défaut"/>
        <w:spacing w:after="400"/>
        <w:jc w:val="both"/>
      </w:pPr>
      <w:r>
        <w:tab/>
        <w:tab/>
        <w:tab/>
        <w:tab/>
        <w:tab/>
        <w:tab/>
      </w:r>
      <w:r>
        <w:rPr>
          <w:rStyle w:val="Aucun"/>
          <w:b w:val="1"/>
          <w:bCs w:val="1"/>
          <w:rtl w:val="0"/>
        </w:rPr>
        <w:t>R</w:t>
      </w:r>
      <w:r>
        <w:rPr>
          <w:rStyle w:val="Aucun"/>
          <w:b w:val="1"/>
          <w:bCs w:val="1"/>
          <w:rtl w:val="0"/>
          <w:lang w:val="fr-FR"/>
        </w:rPr>
        <w:t>é</w:t>
      </w:r>
      <w:r>
        <w:rPr>
          <w:rStyle w:val="Aucun"/>
          <w:b w:val="1"/>
          <w:bCs w:val="1"/>
          <w:rtl w:val="0"/>
          <w:lang w:val="en-US"/>
        </w:rPr>
        <w:t>sum</w:t>
      </w:r>
      <w:r>
        <w:rPr>
          <w:rStyle w:val="Aucun"/>
          <w:b w:val="1"/>
          <w:bCs w:val="1"/>
          <w:rtl w:val="0"/>
          <w:lang w:val="fr-FR"/>
        </w:rPr>
        <w:t xml:space="preserve">é </w:t>
      </w:r>
    </w:p>
    <w:p>
      <w:pPr>
        <w:pStyle w:val="Par défaut"/>
        <w:keepNext w:val="1"/>
        <w:keepLines w:val="0"/>
        <w:pageBreakBefore w:val="0"/>
        <w:framePr w:hSpace="0" w:hAnchor="text" w:vAnchor="text" w:wrap="around" w:dropCap="drop" w:lines="3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758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9"/>
          <w:sz w:val="94"/>
          <w:szCs w:val="94"/>
          <w:u w:val="none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t>C</w:t>
      </w:r>
    </w:p>
    <w:p>
      <w:pPr>
        <w:pStyle w:val="Par défaut"/>
        <w:spacing w:after="400"/>
        <w:jc w:val="both"/>
      </w:pPr>
      <w:r>
        <w:rPr>
          <w:rtl w:val="0"/>
          <w:lang w:val="fr-FR"/>
        </w:rPr>
        <w:t>e rapport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sente une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tude comparative des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thodes algorithmiques d'intelligence artificielle utilis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pour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dire les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lections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sidentielles. Nous avons commenc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par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lectionner des ensembles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pertinents, puis nous les avons nettoy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et visualis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s. Ensuite, nous avons appliqu</w:t>
      </w:r>
      <w:r>
        <w:rPr>
          <w:rtl w:val="0"/>
          <w:lang w:val="fr-FR"/>
        </w:rPr>
        <w:t xml:space="preserve">é </w:t>
      </w:r>
      <w:r>
        <w:rPr>
          <w:rtl w:val="0"/>
          <w:lang w:val="it-IT"/>
        </w:rPr>
        <w:t>diff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rentes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thodes d'intelligence artificielle pour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dire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sultats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lections. Chaque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thode a </w:t>
      </w:r>
      <w:r>
        <w:rPr>
          <w:rtl w:val="0"/>
          <w:lang w:val="fr-FR"/>
        </w:rPr>
        <w:t>é</w:t>
      </w:r>
      <w:r>
        <w:rPr>
          <w:rtl w:val="0"/>
        </w:rPr>
        <w:t>t</w:t>
      </w:r>
      <w:r>
        <w:rPr>
          <w:rtl w:val="0"/>
          <w:lang w:val="fr-FR"/>
        </w:rPr>
        <w:t>é é</w:t>
      </w:r>
      <w:r>
        <w:rPr>
          <w:rtl w:val="0"/>
          <w:lang w:val="en-US"/>
        </w:rPr>
        <w:t>valu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en termes de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cision, de rappel, de score F1, ainsi que de corr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lation et de coefficient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termination (R-value) entre les valeurs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elles et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dites. Cette analyse comparative a permis d'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valuer la pertinence des algorithmes d'intelligence artificielle dans le contexte </w:t>
      </w:r>
      <w:r>
        <w:rPr>
          <w:rtl w:val="0"/>
          <w:lang w:val="fr-FR"/>
        </w:rPr>
        <w:t>é</w:t>
      </w:r>
      <w:r>
        <w:rPr>
          <w:rtl w:val="0"/>
        </w:rPr>
        <w:t>lectoral.</w:t>
      </w: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</w:pPr>
    </w:p>
    <w:p>
      <w:pPr>
        <w:pStyle w:val="Par défaut"/>
        <w:spacing w:after="400"/>
        <w:rPr>
          <w:rFonts w:ascii="Arial" w:cs="Arial" w:hAnsi="Arial" w:eastAsia="Arial"/>
        </w:rPr>
      </w:pPr>
    </w:p>
    <w:p>
      <w:pPr>
        <w:pStyle w:val="Par défaut"/>
        <w:spacing w:after="400"/>
        <w:rPr>
          <w:rFonts w:ascii="Arial" w:cs="Arial" w:hAnsi="Arial" w:eastAsia="Arial"/>
        </w:rPr>
      </w:pPr>
    </w:p>
    <w:p>
      <w:pPr>
        <w:pStyle w:val="Par défaut"/>
        <w:spacing w:after="400"/>
        <w:rPr>
          <w:rFonts w:ascii="Arial" w:cs="Arial" w:hAnsi="Arial" w:eastAsia="Arial"/>
        </w:rPr>
      </w:pPr>
    </w:p>
    <w:p>
      <w:pPr>
        <w:pStyle w:val="Par défaut"/>
        <w:spacing w:after="400"/>
        <w:rPr>
          <w:rFonts w:ascii="Arial" w:cs="Arial" w:hAnsi="Arial" w:eastAsia="Arial"/>
        </w:rPr>
      </w:pPr>
    </w:p>
    <w:p>
      <w:pPr>
        <w:pStyle w:val="Par défaut"/>
        <w:spacing w:after="400"/>
        <w:rPr>
          <w:rFonts w:ascii="Arial" w:cs="Arial" w:hAnsi="Arial" w:eastAsia="Arial"/>
        </w:rPr>
      </w:pPr>
    </w:p>
    <w:p>
      <w:pPr>
        <w:pStyle w:val="Par défaut"/>
        <w:spacing w:after="400"/>
        <w:rPr>
          <w:rFonts w:ascii="Arial" w:cs="Arial" w:hAnsi="Arial" w:eastAsia="Arial"/>
        </w:rPr>
      </w:pPr>
    </w:p>
    <w:p>
      <w:pPr>
        <w:pStyle w:val="Par défaut"/>
        <w:rPr>
          <w:rFonts w:ascii="Arial" w:cs="Arial" w:hAnsi="Arial" w:eastAsia="Arial"/>
        </w:rPr>
      </w:pPr>
    </w:p>
    <w:p>
      <w:pPr>
        <w:pStyle w:val="Sous-titre"/>
        <w:bidi w:val="0"/>
      </w:pPr>
      <w:r>
        <w:rPr>
          <w:rtl w:val="0"/>
        </w:rPr>
        <w:t>Table des mati</w:t>
      </w:r>
      <w:r>
        <w:rPr>
          <w:rtl w:val="0"/>
          <w:lang w:val="it-IT"/>
        </w:rPr>
        <w:t>è</w:t>
      </w:r>
      <w:r>
        <w:rPr>
          <w:rtl w:val="0"/>
        </w:rPr>
        <w:t xml:space="preserve">res </w:t>
      </w:r>
    </w:p>
    <w:p>
      <w:pPr>
        <w:pStyle w:val="Sous-titre"/>
        <w:numPr>
          <w:ilvl w:val="0"/>
          <w:numId w:val="2"/>
        </w:numPr>
        <w:spacing w:before="260"/>
        <w:rPr>
          <w:b w:val="0"/>
          <w:bCs w:val="0"/>
          <w:lang w:val="fr-FR"/>
        </w:rPr>
      </w:pPr>
      <w:r>
        <w:rPr>
          <w:b w:val="0"/>
          <w:bCs w:val="0"/>
          <w:rtl w:val="0"/>
          <w:lang w:val="fr-FR"/>
        </w:rPr>
        <w:t>Introduction</w:t>
      </w:r>
    </w:p>
    <w:p>
      <w:pPr>
        <w:pStyle w:val="Sous-titre"/>
        <w:numPr>
          <w:ilvl w:val="0"/>
          <w:numId w:val="2"/>
        </w:numPr>
        <w:spacing w:before="260"/>
        <w:rPr>
          <w:b w:val="0"/>
          <w:bCs w:val="0"/>
        </w:rPr>
      </w:pPr>
      <w:r>
        <w:rPr>
          <w:b w:val="0"/>
          <w:bCs w:val="0"/>
          <w:rtl w:val="0"/>
        </w:rPr>
        <w:t>M</w:t>
      </w:r>
      <w:r>
        <w:rPr>
          <w:b w:val="0"/>
          <w:bCs w:val="0"/>
          <w:rtl w:val="0"/>
          <w:lang w:val="fr-FR"/>
        </w:rPr>
        <w:t>é</w:t>
      </w:r>
      <w:r>
        <w:rPr>
          <w:b w:val="0"/>
          <w:bCs w:val="0"/>
          <w:rtl w:val="0"/>
        </w:rPr>
        <w:t>thodologie</w:t>
      </w:r>
    </w:p>
    <w:p>
      <w:pPr>
        <w:pStyle w:val="Sous-titre"/>
        <w:numPr>
          <w:ilvl w:val="0"/>
          <w:numId w:val="2"/>
        </w:numPr>
        <w:spacing w:before="260"/>
        <w:rPr>
          <w:b w:val="0"/>
          <w:bCs w:val="0"/>
        </w:rPr>
      </w:pPr>
      <w:r>
        <w:rPr>
          <w:b w:val="0"/>
          <w:bCs w:val="0"/>
          <w:rtl w:val="0"/>
        </w:rPr>
        <w:t>R</w:t>
      </w:r>
      <w:r>
        <w:rPr>
          <w:b w:val="0"/>
          <w:bCs w:val="0"/>
          <w:rtl w:val="0"/>
          <w:lang w:val="fr-FR"/>
        </w:rPr>
        <w:t>é</w:t>
      </w:r>
      <w:r>
        <w:rPr>
          <w:b w:val="0"/>
          <w:bCs w:val="0"/>
          <w:rtl w:val="0"/>
          <w:lang w:val="fr-FR"/>
        </w:rPr>
        <w:t>sultats</w:t>
      </w:r>
    </w:p>
    <w:p>
      <w:pPr>
        <w:pStyle w:val="Sous-titre"/>
        <w:numPr>
          <w:ilvl w:val="0"/>
          <w:numId w:val="2"/>
        </w:numPr>
        <w:spacing w:before="260"/>
        <w:rPr>
          <w:b w:val="0"/>
          <w:bCs w:val="0"/>
          <w:lang w:val="en-US"/>
        </w:rPr>
      </w:pPr>
      <w:r>
        <w:rPr>
          <w:b w:val="0"/>
          <w:bCs w:val="0"/>
          <w:rtl w:val="0"/>
          <w:lang w:val="en-US"/>
        </w:rPr>
        <w:t>Discussion</w:t>
      </w:r>
    </w:p>
    <w:p>
      <w:pPr>
        <w:pStyle w:val="Sous-titre"/>
        <w:numPr>
          <w:ilvl w:val="0"/>
          <w:numId w:val="2"/>
        </w:numPr>
        <w:spacing w:before="260"/>
        <w:rPr>
          <w:b w:val="0"/>
          <w:bCs w:val="0"/>
          <w:lang w:val="it-IT"/>
        </w:rPr>
      </w:pPr>
      <w:r>
        <w:rPr>
          <w:b w:val="0"/>
          <w:bCs w:val="0"/>
          <w:rtl w:val="0"/>
          <w:lang w:val="it-IT"/>
        </w:rPr>
        <w:t>Conclusion</w:t>
      </w:r>
    </w:p>
    <w:p>
      <w:pPr>
        <w:pStyle w:val="Sous-titre"/>
        <w:numPr>
          <w:ilvl w:val="0"/>
          <w:numId w:val="2"/>
        </w:numPr>
        <w:spacing w:before="260"/>
        <w:rPr>
          <w:b w:val="0"/>
          <w:bCs w:val="0"/>
        </w:rPr>
      </w:pPr>
      <w:r>
        <w:rPr>
          <w:b w:val="0"/>
          <w:bCs w:val="0"/>
          <w:rtl w:val="0"/>
        </w:rPr>
        <w:t>R</w:t>
      </w:r>
      <w:r>
        <w:rPr>
          <w:b w:val="0"/>
          <w:bCs w:val="0"/>
          <w:rtl w:val="0"/>
          <w:lang w:val="fr-FR"/>
        </w:rPr>
        <w:t>é</w:t>
      </w:r>
      <w:r>
        <w:rPr>
          <w:b w:val="0"/>
          <w:bCs w:val="0"/>
          <w:rtl w:val="0"/>
        </w:rPr>
        <w:t>f</w:t>
      </w:r>
      <w:r>
        <w:rPr>
          <w:b w:val="0"/>
          <w:bCs w:val="0"/>
          <w:rtl w:val="0"/>
          <w:lang w:val="fr-FR"/>
        </w:rPr>
        <w:t>é</w:t>
      </w:r>
      <w:r>
        <w:rPr>
          <w:b w:val="0"/>
          <w:bCs w:val="0"/>
          <w:rtl w:val="0"/>
          <w:lang w:val="fr-FR"/>
        </w:rPr>
        <w:t>rences</w:t>
      </w: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Par défaut"/>
        <w:rPr>
          <w:sz w:val="32"/>
          <w:szCs w:val="32"/>
        </w:rPr>
      </w:pPr>
    </w:p>
    <w:p>
      <w:pPr>
        <w:pStyle w:val="Sous-titre"/>
        <w:numPr>
          <w:ilvl w:val="0"/>
          <w:numId w:val="4"/>
        </w:numPr>
        <w:bidi w:val="0"/>
      </w:pPr>
      <w:r>
        <w:rPr>
          <w:rtl w:val="0"/>
        </w:rPr>
        <w:t>Introduction</w:t>
      </w:r>
    </w:p>
    <w:p>
      <w:pPr>
        <w:pStyle w:val="Par défaut"/>
        <w:rPr>
          <w:b w:val="1"/>
          <w:bCs w:val="1"/>
          <w:sz w:val="40"/>
          <w:szCs w:val="40"/>
        </w:rPr>
      </w:pPr>
    </w:p>
    <w:p>
      <w:pPr>
        <w:pStyle w:val="Titre"/>
        <w:numPr>
          <w:ilvl w:val="0"/>
          <w:numId w:val="5"/>
        </w:numPr>
        <w:bidi w:val="0"/>
      </w:pPr>
      <w:r>
        <w:rPr>
          <w:rtl w:val="0"/>
        </w:rPr>
        <w:t xml:space="preserve"> </w:t>
      </w:r>
      <w:r>
        <w:rPr>
          <w:rtl w:val="0"/>
        </w:rPr>
        <w:t>Contexte</w:t>
      </w:r>
    </w:p>
    <w:p>
      <w:pPr>
        <w:pStyle w:val="Par défaut"/>
        <w:rPr>
          <w:b w:val="1"/>
          <w:bCs w:val="1"/>
          <w:sz w:val="28"/>
          <w:szCs w:val="28"/>
          <w:u w:val="single"/>
        </w:rPr>
      </w:pPr>
    </w:p>
    <w:p>
      <w:pPr>
        <w:pStyle w:val="Par défaut"/>
      </w:pPr>
      <w:r>
        <w:rPr>
          <w:rtl w:val="0"/>
          <w:lang w:val="fr-FR"/>
        </w:rPr>
        <w:t>Dans une soci</w:t>
      </w:r>
      <w:r>
        <w:rPr>
          <w:rtl w:val="0"/>
          <w:lang w:val="fr-FR"/>
        </w:rPr>
        <w:t>é</w:t>
      </w:r>
      <w:r>
        <w:rPr>
          <w:rtl w:val="0"/>
        </w:rPr>
        <w:t>t</w:t>
      </w:r>
      <w:r>
        <w:rPr>
          <w:rtl w:val="0"/>
          <w:lang w:val="fr-FR"/>
        </w:rPr>
        <w:t xml:space="preserve">é </w:t>
      </w:r>
      <w:r>
        <w:rPr>
          <w:rtl w:val="0"/>
        </w:rPr>
        <w:t>o</w:t>
      </w:r>
      <w:r>
        <w:rPr>
          <w:rtl w:val="0"/>
          <w:lang w:val="it-IT"/>
        </w:rPr>
        <w:t xml:space="preserve">ù </w:t>
      </w:r>
      <w:r>
        <w:rPr>
          <w:rtl w:val="0"/>
          <w:lang w:val="fr-FR"/>
        </w:rPr>
        <w:t xml:space="preserve">les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lections jouent un r</w:t>
      </w:r>
      <w:r>
        <w:rPr>
          <w:rtl w:val="0"/>
        </w:rPr>
        <w:t>ô</w:t>
      </w:r>
      <w:r>
        <w:rPr>
          <w:rtl w:val="0"/>
          <w:lang w:val="fr-FR"/>
        </w:rPr>
        <w:t>le primordial dans la vie des citoyens, la capacit</w:t>
      </w:r>
      <w:r>
        <w:rPr>
          <w:rtl w:val="0"/>
          <w:lang w:val="fr-FR"/>
        </w:rPr>
        <w:t xml:space="preserve">é à </w:t>
      </w:r>
      <w:r>
        <w:rPr>
          <w:rtl w:val="0"/>
        </w:rPr>
        <w:t>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dire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sultats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lections rev</w:t>
      </w:r>
      <w:r>
        <w:rPr>
          <w:rtl w:val="0"/>
        </w:rPr>
        <w:t>ê</w:t>
      </w:r>
      <w:r>
        <w:rPr>
          <w:rtl w:val="0"/>
          <w:lang w:val="fr-FR"/>
        </w:rPr>
        <w:t>t une grande importance. Cette capacit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permet une meilleure compr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hension des tendances politiques, ouvrant ainsi la possibilit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aux candidats ou aux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dias de concevoir des strat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gies de communication cibl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es. Avec l'abondance de bases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publiques disponibles, l'utilisation des algorithmes d'intelligence artificielle, qui requi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rent un grand nombre de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offre une perspective pour am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liorer la fiabilit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des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dictions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lectorales. Dans ce contexte, le rapport vise </w:t>
      </w:r>
      <w:r>
        <w:rPr>
          <w:rtl w:val="0"/>
        </w:rPr>
        <w:t xml:space="preserve">à </w:t>
      </w:r>
      <w:r>
        <w:rPr>
          <w:rtl w:val="0"/>
          <w:lang w:val="fr-FR"/>
        </w:rPr>
        <w:t xml:space="preserve">mettre en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vidence les avantages et les limites de chaque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thode, offrant ainsi un aper</w:t>
      </w:r>
      <w:r>
        <w:rPr>
          <w:rtl w:val="0"/>
        </w:rPr>
        <w:t>ç</w:t>
      </w:r>
      <w:r>
        <w:rPr>
          <w:rtl w:val="0"/>
          <w:lang w:val="fr-FR"/>
        </w:rPr>
        <w:t>u de l'efficacit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ces technologies.</w:t>
      </w:r>
    </w:p>
    <w:p>
      <w:pPr>
        <w:pStyle w:val="Par défaut"/>
      </w:pPr>
    </w:p>
    <w:p>
      <w:pPr>
        <w:pStyle w:val="Titre"/>
        <w:numPr>
          <w:ilvl w:val="0"/>
          <w:numId w:val="6"/>
        </w:numPr>
        <w:bidi w:val="0"/>
      </w:pPr>
      <w:r>
        <w:rPr>
          <w:rtl w:val="0"/>
        </w:rPr>
        <w:t>Objectifs du rapport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Nous avons d</w:t>
      </w:r>
      <w:r>
        <w:rPr>
          <w:rtl w:val="0"/>
        </w:rPr>
        <w:t>é</w:t>
      </w:r>
      <w:r>
        <w:rPr>
          <w:rtl w:val="0"/>
        </w:rPr>
        <w:t>coup</w:t>
      </w:r>
      <w:r>
        <w:rPr>
          <w:rtl w:val="0"/>
        </w:rPr>
        <w:t xml:space="preserve">é </w:t>
      </w:r>
      <w:r>
        <w:rPr>
          <w:rtl w:val="0"/>
        </w:rPr>
        <w:t>les pr</w:t>
      </w:r>
      <w:r>
        <w:rPr>
          <w:rtl w:val="0"/>
        </w:rPr>
        <w:t>é</w:t>
      </w:r>
      <w:r>
        <w:rPr>
          <w:rtl w:val="0"/>
        </w:rPr>
        <w:t>dictions en deux cat</w:t>
      </w:r>
      <w:r>
        <w:rPr>
          <w:rtl w:val="0"/>
        </w:rPr>
        <w:t>é</w:t>
      </w:r>
      <w:r>
        <w:rPr>
          <w:rtl w:val="0"/>
        </w:rPr>
        <w:t>gories : la classification et la pr</w:t>
      </w:r>
      <w:r>
        <w:rPr>
          <w:rtl w:val="0"/>
        </w:rPr>
        <w:t>é</w:t>
      </w:r>
      <w:r>
        <w:rPr>
          <w:rtl w:val="0"/>
        </w:rPr>
        <w:t xml:space="preserve">diction de valeurs. La classification vise </w:t>
      </w:r>
      <w:r>
        <w:rPr>
          <w:rtl w:val="0"/>
        </w:rPr>
        <w:t xml:space="preserve">à </w:t>
      </w: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 xml:space="preserve">terminer quel candidat remportera une </w:t>
      </w:r>
      <w:r>
        <w:rPr>
          <w:rtl w:val="0"/>
        </w:rPr>
        <w:t>é</w:t>
      </w:r>
      <w:r>
        <w:rPr>
          <w:rtl w:val="0"/>
        </w:rPr>
        <w:t>lection. Ainsi, les sorties de notre algorithme seront binaires, impliquant une classification binaire. Parmi les nombreuses m</w:t>
      </w:r>
      <w:r>
        <w:rPr>
          <w:rtl w:val="0"/>
        </w:rPr>
        <w:t>é</w:t>
      </w:r>
      <w:r>
        <w:rPr>
          <w:rtl w:val="0"/>
        </w:rPr>
        <w:t>thodes existantes, nous en avons s</w:t>
      </w:r>
      <w:r>
        <w:rPr>
          <w:rtl w:val="0"/>
        </w:rPr>
        <w:t>é</w:t>
      </w:r>
      <w:r>
        <w:rPr>
          <w:rtl w:val="0"/>
        </w:rPr>
        <w:t>lectionn</w:t>
      </w:r>
      <w:r>
        <w:rPr>
          <w:rtl w:val="0"/>
        </w:rPr>
        <w:t xml:space="preserve">é </w:t>
      </w:r>
      <w:r>
        <w:rPr>
          <w:rtl w:val="0"/>
        </w:rPr>
        <w:t>six : la R</w:t>
      </w:r>
      <w:r>
        <w:rPr>
          <w:rtl w:val="0"/>
        </w:rPr>
        <w:t>é</w:t>
      </w:r>
      <w:r>
        <w:rPr>
          <w:rtl w:val="0"/>
        </w:rPr>
        <w:t>gression, les SVM, la For</w:t>
      </w:r>
      <w:r>
        <w:rPr>
          <w:rtl w:val="0"/>
        </w:rPr>
        <w:t>ê</w:t>
      </w:r>
      <w:r>
        <w:rPr>
          <w:rtl w:val="0"/>
        </w:rPr>
        <w:t>t Al</w:t>
      </w:r>
      <w:r>
        <w:rPr>
          <w:rtl w:val="0"/>
        </w:rPr>
        <w:t>é</w:t>
      </w:r>
      <w:r>
        <w:rPr>
          <w:rtl w:val="0"/>
        </w:rPr>
        <w:t>atoire, l'ACP, le KNN et les R</w:t>
      </w:r>
      <w:r>
        <w:rPr>
          <w:rtl w:val="0"/>
        </w:rPr>
        <w:t>é</w:t>
      </w:r>
      <w:r>
        <w:rPr>
          <w:rtl w:val="0"/>
        </w:rPr>
        <w:t>seaux de Neurones. Ce sont les m</w:t>
      </w:r>
      <w:r>
        <w:rPr>
          <w:rtl w:val="0"/>
        </w:rPr>
        <w:t>é</w:t>
      </w:r>
      <w:r>
        <w:rPr>
          <w:rtl w:val="0"/>
        </w:rPr>
        <w:t>thodes que nous avons pu utiliser au sein de notre ann</w:t>
      </w:r>
      <w:r>
        <w:rPr>
          <w:rtl w:val="0"/>
        </w:rPr>
        <w:t>é</w:t>
      </w:r>
      <w:r>
        <w:rPr>
          <w:rtl w:val="0"/>
        </w:rPr>
        <w:t>e de Master 1. Chacune de ces m</w:t>
      </w:r>
      <w:r>
        <w:rPr>
          <w:rtl w:val="0"/>
        </w:rPr>
        <w:t>é</w:t>
      </w:r>
      <w:r>
        <w:rPr>
          <w:rtl w:val="0"/>
        </w:rPr>
        <w:t>thodes poss</w:t>
      </w:r>
      <w:r>
        <w:rPr>
          <w:rtl w:val="0"/>
          <w:lang w:val="it-IT"/>
        </w:rPr>
        <w:t>è</w:t>
      </w:r>
      <w:r>
        <w:rPr>
          <w:rtl w:val="0"/>
        </w:rPr>
        <w:t>de diverses variantes offrant des r</w:t>
      </w:r>
      <w:r>
        <w:rPr>
          <w:rtl w:val="0"/>
        </w:rPr>
        <w:t>é</w:t>
      </w:r>
      <w:r>
        <w:rPr>
          <w:rtl w:val="0"/>
        </w:rPr>
        <w:t>sultats diff</w:t>
      </w:r>
      <w:r>
        <w:rPr>
          <w:rtl w:val="0"/>
        </w:rPr>
        <w:t>é</w:t>
      </w:r>
      <w:r>
        <w:rPr>
          <w:rtl w:val="0"/>
        </w:rPr>
        <w:t>rents, telles que les SVM et la R</w:t>
      </w:r>
      <w:r>
        <w:rPr>
          <w:rtl w:val="0"/>
        </w:rPr>
        <w:t>é</w:t>
      </w:r>
      <w:r>
        <w:rPr>
          <w:rtl w:val="0"/>
        </w:rPr>
        <w:t>gression. Afin d'obtenir un comparatif fiable, nous avons s</w:t>
      </w:r>
      <w:r>
        <w:rPr>
          <w:rtl w:val="0"/>
        </w:rPr>
        <w:t>é</w:t>
      </w:r>
      <w:r>
        <w:rPr>
          <w:rtl w:val="0"/>
        </w:rPr>
        <w:t>lectionn</w:t>
      </w:r>
      <w:r>
        <w:rPr>
          <w:rtl w:val="0"/>
        </w:rPr>
        <w:t xml:space="preserve">é </w:t>
      </w:r>
      <w:r>
        <w:rPr>
          <w:rtl w:val="0"/>
        </w:rPr>
        <w:t>plusieurs variantes. La r</w:t>
      </w:r>
      <w:r>
        <w:rPr>
          <w:rtl w:val="0"/>
        </w:rPr>
        <w:t>é</w:t>
      </w:r>
      <w:r>
        <w:rPr>
          <w:rtl w:val="0"/>
        </w:rPr>
        <w:t>gression logistique est largement utilis</w:t>
      </w:r>
      <w:r>
        <w:rPr>
          <w:rtl w:val="0"/>
        </w:rPr>
        <w:t>é</w:t>
      </w:r>
      <w:r>
        <w:rPr>
          <w:rtl w:val="0"/>
        </w:rPr>
        <w:t>e dans la mod</w:t>
      </w:r>
      <w:r>
        <w:rPr>
          <w:rtl w:val="0"/>
        </w:rPr>
        <w:t>é</w:t>
      </w:r>
      <w:r>
        <w:rPr>
          <w:rtl w:val="0"/>
        </w:rPr>
        <w:t>lisation des variables binaires, mais elle n'est pas adapt</w:t>
      </w:r>
      <w:r>
        <w:rPr>
          <w:rtl w:val="0"/>
        </w:rPr>
        <w:t>é</w:t>
      </w:r>
      <w:r>
        <w:rPr>
          <w:rtl w:val="0"/>
        </w:rPr>
        <w:t>e aux relations non lin</w:t>
      </w:r>
      <w:r>
        <w:rPr>
          <w:rtl w:val="0"/>
        </w:rPr>
        <w:t>é</w:t>
      </w:r>
      <w:r>
        <w:rPr>
          <w:rtl w:val="0"/>
        </w:rPr>
        <w:t>aires. La r</w:t>
      </w:r>
      <w:r>
        <w:rPr>
          <w:rtl w:val="0"/>
        </w:rPr>
        <w:t>é</w:t>
      </w:r>
      <w:r>
        <w:rPr>
          <w:rtl w:val="0"/>
          <w:lang w:val="en-US"/>
        </w:rPr>
        <w:t xml:space="preserve">gression Ridge </w:t>
      </w:r>
      <w:r>
        <w:rPr>
          <w:rtl w:val="0"/>
        </w:rPr>
        <w:t>é</w:t>
      </w:r>
      <w:r>
        <w:rPr>
          <w:rtl w:val="0"/>
        </w:rPr>
        <w:t>vite le surapprentissage lorsque les donn</w:t>
      </w:r>
      <w:r>
        <w:rPr>
          <w:rtl w:val="0"/>
        </w:rPr>
        <w:t>é</w:t>
      </w:r>
      <w:r>
        <w:rPr>
          <w:rtl w:val="0"/>
        </w:rPr>
        <w:t>es sont fortement corr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  <w:lang w:val="it-IT"/>
        </w:rPr>
        <w:t>es. La r</w:t>
      </w:r>
      <w:r>
        <w:rPr>
          <w:rtl w:val="0"/>
        </w:rPr>
        <w:t>é</w:t>
      </w:r>
      <w:r>
        <w:rPr>
          <w:rtl w:val="0"/>
        </w:rPr>
        <w:t>gression stochastique est davantage utilis</w:t>
      </w:r>
      <w:r>
        <w:rPr>
          <w:rtl w:val="0"/>
        </w:rPr>
        <w:t>é</w:t>
      </w:r>
      <w:r>
        <w:rPr>
          <w:rtl w:val="0"/>
        </w:rPr>
        <w:t>e dans les grands ensembles de donn</w:t>
      </w:r>
      <w:r>
        <w:rPr>
          <w:rtl w:val="0"/>
        </w:rPr>
        <w:t>é</w:t>
      </w:r>
      <w:r>
        <w:rPr>
          <w:rtl w:val="0"/>
        </w:rPr>
        <w:t>es. Pour les SVM, nous avons choisi les mod</w:t>
      </w:r>
      <w:r>
        <w:rPr>
          <w:rtl w:val="0"/>
          <w:lang w:val="it-IT"/>
        </w:rPr>
        <w:t>è</w:t>
      </w:r>
      <w:r>
        <w:rPr>
          <w:rtl w:val="0"/>
        </w:rPr>
        <w:t>les lin</w:t>
      </w:r>
      <w:r>
        <w:rPr>
          <w:rtl w:val="0"/>
        </w:rPr>
        <w:t>é</w:t>
      </w:r>
      <w:r>
        <w:rPr>
          <w:rtl w:val="0"/>
        </w:rPr>
        <w:t>aires et polynomiaux, ainsi que GridSearchCV, qui permet de trouver la meilleure combinaison maximisant les performances du mod</w:t>
      </w:r>
      <w:r>
        <w:rPr>
          <w:rtl w:val="0"/>
          <w:lang w:val="it-IT"/>
        </w:rPr>
        <w:t>è</w:t>
      </w:r>
      <w:r>
        <w:rPr>
          <w:rtl w:val="0"/>
        </w:rPr>
        <w:t>le. En ce qui concerne la pr</w:t>
      </w:r>
      <w:r>
        <w:rPr>
          <w:rtl w:val="0"/>
        </w:rPr>
        <w:t>é</w:t>
      </w:r>
      <w:r>
        <w:rPr>
          <w:rtl w:val="0"/>
        </w:rPr>
        <w:t>diction, nous nous concentrons sur la pr</w:t>
      </w:r>
      <w:r>
        <w:rPr>
          <w:rtl w:val="0"/>
        </w:rPr>
        <w:t>é</w:t>
      </w:r>
      <w:r>
        <w:rPr>
          <w:rtl w:val="0"/>
        </w:rPr>
        <w:t>diction du score des candidats ainsi que sur le taux d'abstention. Pour ce faire, nous avons utilis</w:t>
      </w:r>
      <w:r>
        <w:rPr>
          <w:rtl w:val="0"/>
        </w:rPr>
        <w:t xml:space="preserve">é </w:t>
      </w:r>
      <w:r>
        <w:rPr>
          <w:rtl w:val="0"/>
        </w:rPr>
        <w:t>les m</w:t>
      </w:r>
      <w:r>
        <w:rPr>
          <w:rtl w:val="0"/>
        </w:rPr>
        <w:t>ê</w:t>
      </w:r>
      <w:r>
        <w:rPr>
          <w:rtl w:val="0"/>
        </w:rPr>
        <w:t>mes algorithmes : les m</w:t>
      </w:r>
      <w:r>
        <w:rPr>
          <w:rtl w:val="0"/>
        </w:rPr>
        <w:t>ê</w:t>
      </w:r>
      <w:r>
        <w:rPr>
          <w:rtl w:val="0"/>
        </w:rPr>
        <w:t>mes r</w:t>
      </w:r>
      <w:r>
        <w:rPr>
          <w:rtl w:val="0"/>
        </w:rPr>
        <w:t>é</w:t>
      </w:r>
      <w:r>
        <w:rPr>
          <w:rtl w:val="0"/>
        </w:rPr>
        <w:t>gressions, les SVM, la for</w:t>
      </w:r>
      <w:r>
        <w:rPr>
          <w:rtl w:val="0"/>
        </w:rPr>
        <w:t>ê</w:t>
      </w:r>
      <w:r>
        <w:rPr>
          <w:rtl w:val="0"/>
        </w:rPr>
        <w:t>t al</w:t>
      </w:r>
      <w:r>
        <w:rPr>
          <w:rtl w:val="0"/>
        </w:rPr>
        <w:t>é</w:t>
      </w:r>
      <w:r>
        <w:rPr>
          <w:rtl w:val="0"/>
        </w:rPr>
        <w:t>atoire et les r</w:t>
      </w:r>
      <w:r>
        <w:rPr>
          <w:rtl w:val="0"/>
        </w:rPr>
        <w:t>é</w:t>
      </w:r>
      <w:r>
        <w:rPr>
          <w:rtl w:val="0"/>
        </w:rPr>
        <w:t>seaux de neurones.</w:t>
      </w:r>
    </w:p>
    <w:p>
      <w:pPr>
        <w:pStyle w:val="Corps"/>
        <w:bidi w:val="0"/>
      </w:pPr>
    </w:p>
    <w:p>
      <w:pPr>
        <w:pStyle w:val="Sous-titre"/>
        <w:numPr>
          <w:ilvl w:val="0"/>
          <w:numId w:val="7"/>
        </w:numPr>
        <w:bidi w:val="0"/>
      </w:pPr>
      <w:r>
        <w:rPr>
          <w:rtl w:val="0"/>
        </w:rPr>
        <w:t>M</w:t>
      </w:r>
      <w:r>
        <w:rPr>
          <w:rtl w:val="0"/>
        </w:rPr>
        <w:t>é</w:t>
      </w:r>
      <w:r>
        <w:rPr>
          <w:rtl w:val="0"/>
        </w:rPr>
        <w:t>thodologie</w:t>
      </w:r>
    </w:p>
    <w:p>
      <w:pPr>
        <w:pStyle w:val="Corps"/>
        <w:bidi w:val="0"/>
      </w:pPr>
    </w:p>
    <w:p>
      <w:pPr>
        <w:pStyle w:val="Titre"/>
        <w:numPr>
          <w:ilvl w:val="0"/>
          <w:numId w:val="8"/>
        </w:numPr>
        <w:bidi w:val="0"/>
      </w:pPr>
      <w:r>
        <w:rPr>
          <w:rtl w:val="0"/>
        </w:rPr>
        <w:t>Description des donn</w:t>
      </w:r>
      <w:r>
        <w:rPr>
          <w:rtl w:val="0"/>
        </w:rPr>
        <w:t>é</w:t>
      </w:r>
      <w:r>
        <w:rPr>
          <w:rtl w:val="0"/>
        </w:rPr>
        <w:t>es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Notre premier jeu de donn</w:t>
      </w:r>
      <w:r>
        <w:rPr>
          <w:rtl w:val="0"/>
        </w:rPr>
        <w:t>é</w:t>
      </w:r>
      <w:r>
        <w:rPr>
          <w:rtl w:val="0"/>
        </w:rPr>
        <w:t>es provenait du site gouvernemental, cependant, il contenait peu d'informations pertinentes pour notre analyse. Nous l'avons donc utilis</w:t>
      </w:r>
      <w:r>
        <w:rPr>
          <w:rtl w:val="0"/>
        </w:rPr>
        <w:t xml:space="preserve">é </w:t>
      </w:r>
      <w:r>
        <w:rPr>
          <w:rtl w:val="0"/>
        </w:rPr>
        <w:t>comme r</w:t>
      </w:r>
      <w:r>
        <w:rPr>
          <w:rtl w:val="0"/>
        </w:rPr>
        <w:t>é</w:t>
      </w:r>
      <w:r>
        <w:rPr>
          <w:rtl w:val="0"/>
        </w:rPr>
        <w:t>f</w:t>
      </w:r>
      <w:r>
        <w:rPr>
          <w:rtl w:val="0"/>
        </w:rPr>
        <w:t>é</w:t>
      </w:r>
      <w:r>
        <w:rPr>
          <w:rtl w:val="0"/>
        </w:rPr>
        <w:t>rence, en nous concentrant uniquement sur les donn</w:t>
      </w:r>
      <w:r>
        <w:rPr>
          <w:rtl w:val="0"/>
        </w:rPr>
        <w:t>é</w:t>
      </w:r>
      <w:r>
        <w:rPr>
          <w:rtl w:val="0"/>
        </w:rPr>
        <w:t>es n</w:t>
      </w:r>
      <w:r>
        <w:rPr>
          <w:rtl w:val="0"/>
        </w:rPr>
        <w:t>é</w:t>
      </w:r>
      <w:r>
        <w:rPr>
          <w:rtl w:val="0"/>
        </w:rPr>
        <w:t xml:space="preserve">cessaires </w:t>
      </w:r>
      <w:r>
        <w:rPr>
          <w:rtl w:val="0"/>
        </w:rPr>
        <w:t xml:space="preserve">à </w:t>
      </w:r>
      <w:r>
        <w:rPr>
          <w:rtl w:val="0"/>
        </w:rPr>
        <w:t>notre pr</w:t>
      </w:r>
      <w:r>
        <w:rPr>
          <w:rtl w:val="0"/>
        </w:rPr>
        <w:t>é</w:t>
      </w:r>
      <w:r>
        <w:rPr>
          <w:rtl w:val="0"/>
        </w:rPr>
        <w:t>diction. Nous avons choisi de pr</w:t>
      </w:r>
      <w:r>
        <w:rPr>
          <w:rtl w:val="0"/>
        </w:rPr>
        <w:t>é</w:t>
      </w:r>
      <w:r>
        <w:rPr>
          <w:rtl w:val="0"/>
        </w:rPr>
        <w:t>dire les r</w:t>
      </w:r>
      <w:r>
        <w:rPr>
          <w:rtl w:val="0"/>
        </w:rPr>
        <w:t>é</w:t>
      </w:r>
      <w:r>
        <w:rPr>
          <w:rtl w:val="0"/>
        </w:rPr>
        <w:t>sultats d</w:t>
      </w:r>
      <w:r>
        <w:rPr>
          <w:rtl w:val="0"/>
        </w:rPr>
        <w:t xml:space="preserve">u </w:t>
      </w:r>
      <w:r>
        <w:rPr>
          <w:rtl w:val="0"/>
        </w:rPr>
        <w:t xml:space="preserve">second tour des </w:t>
      </w:r>
      <w:r>
        <w:rPr>
          <w:rtl w:val="0"/>
        </w:rPr>
        <w:t>é</w:t>
      </w:r>
      <w:r>
        <w:rPr>
          <w:rtl w:val="0"/>
        </w:rPr>
        <w:t>lections de 2022, en utilisant deux ensembles de donn</w:t>
      </w:r>
      <w:r>
        <w:rPr>
          <w:rtl w:val="0"/>
        </w:rPr>
        <w:t>é</w:t>
      </w:r>
      <w:r>
        <w:rPr>
          <w:rtl w:val="0"/>
        </w:rPr>
        <w:t>es diff</w:t>
      </w:r>
      <w:r>
        <w:rPr>
          <w:rtl w:val="0"/>
        </w:rPr>
        <w:t>é</w:t>
      </w:r>
      <w:r>
        <w:rPr>
          <w:rtl w:val="0"/>
        </w:rPr>
        <w:t>rents. Le premier, bas</w:t>
      </w:r>
      <w:r>
        <w:rPr>
          <w:rtl w:val="0"/>
        </w:rPr>
        <w:t xml:space="preserve">é </w:t>
      </w:r>
      <w:r>
        <w:rPr>
          <w:rtl w:val="0"/>
        </w:rPr>
        <w:t>sur les donn</w:t>
      </w:r>
      <w:r>
        <w:rPr>
          <w:rtl w:val="0"/>
        </w:rPr>
        <w:t>é</w:t>
      </w:r>
      <w:r>
        <w:rPr>
          <w:rtl w:val="0"/>
        </w:rPr>
        <w:t>es communales, est plus volumineux mais moins fiable en raison de la datation de certaines informations. Le second, bas</w:t>
      </w:r>
      <w:r>
        <w:rPr>
          <w:rtl w:val="0"/>
        </w:rPr>
        <w:t xml:space="preserve">é </w:t>
      </w:r>
      <w:r>
        <w:rPr>
          <w:rtl w:val="0"/>
        </w:rPr>
        <w:t>sur les donn</w:t>
      </w:r>
      <w:r>
        <w:rPr>
          <w:rtl w:val="0"/>
        </w:rPr>
        <w:t>é</w:t>
      </w:r>
      <w:r>
        <w:rPr>
          <w:rtl w:val="0"/>
        </w:rPr>
        <w:t>es d</w:t>
      </w:r>
      <w:r>
        <w:rPr>
          <w:rtl w:val="0"/>
        </w:rPr>
        <w:t>é</w:t>
      </w:r>
      <w:r>
        <w:rPr>
          <w:rtl w:val="0"/>
        </w:rPr>
        <w:t>partementales, est plus restreint mais plus r</w:t>
      </w:r>
      <w:r>
        <w:rPr>
          <w:rtl w:val="0"/>
        </w:rPr>
        <w:t>é</w:t>
      </w:r>
      <w:r>
        <w:rPr>
          <w:rtl w:val="0"/>
        </w:rPr>
        <w:t>cent.</w:t>
      </w:r>
    </w:p>
    <w:p>
      <w:pPr>
        <w:pStyle w:val="Corps"/>
        <w:bidi w:val="0"/>
      </w:pPr>
      <w:r>
        <w:rPr>
          <w:rtl w:val="0"/>
        </w:rPr>
        <w:t>Pour le jeu de donn</w:t>
      </w:r>
      <w:r>
        <w:rPr>
          <w:rtl w:val="0"/>
        </w:rPr>
        <w:t>é</w:t>
      </w:r>
      <w:r>
        <w:rPr>
          <w:rtl w:val="0"/>
        </w:rPr>
        <w:t>es communal, nous avons inclus des variables telles que les tranches d'</w:t>
      </w:r>
      <w:r>
        <w:rPr>
          <w:rtl w:val="0"/>
        </w:rPr>
        <w:t>â</w:t>
      </w:r>
      <w:r>
        <w:rPr>
          <w:rtl w:val="0"/>
        </w:rPr>
        <w:t>ge, les demandeurs d'emploi, le niveau d'</w:t>
      </w:r>
      <w:r>
        <w:rPr>
          <w:rtl w:val="0"/>
        </w:rPr>
        <w:t>é</w:t>
      </w:r>
      <w:r>
        <w:rPr>
          <w:rtl w:val="0"/>
        </w:rPr>
        <w:t>ducation, l'immigration, les revenus, le nombre de crimes, ainsi que les r</w:t>
      </w:r>
      <w:r>
        <w:rPr>
          <w:rtl w:val="0"/>
        </w:rPr>
        <w:t>é</w:t>
      </w:r>
      <w:r>
        <w:rPr>
          <w:rtl w:val="0"/>
        </w:rPr>
        <w:t xml:space="preserve">sultats des </w:t>
      </w:r>
      <w:r>
        <w:rPr>
          <w:rtl w:val="0"/>
        </w:rPr>
        <w:t>é</w:t>
      </w:r>
      <w:r>
        <w:rPr>
          <w:rtl w:val="0"/>
        </w:rPr>
        <w:t>lections du second tour de 2017 et du premier tour</w:t>
      </w:r>
      <w:r>
        <w:rPr>
          <w:rtl w:val="0"/>
        </w:rPr>
        <w:t xml:space="preserve"> des elections de 2022</w:t>
      </w:r>
      <w:r>
        <w:rPr>
          <w:rtl w:val="0"/>
        </w:rPr>
        <w:t>. Pour le jeu de donn</w:t>
      </w:r>
      <w:r>
        <w:rPr>
          <w:rtl w:val="0"/>
        </w:rPr>
        <w:t>é</w:t>
      </w:r>
      <w:r>
        <w:rPr>
          <w:rtl w:val="0"/>
        </w:rPr>
        <w:t>es d</w:t>
      </w:r>
      <w:r>
        <w:rPr>
          <w:rtl w:val="0"/>
        </w:rPr>
        <w:t>é</w:t>
      </w:r>
      <w:r>
        <w:rPr>
          <w:rtl w:val="0"/>
        </w:rPr>
        <w:t>partementales, nous avons inclus des variables telles que l'</w:t>
      </w:r>
      <w:r>
        <w:rPr>
          <w:rtl w:val="0"/>
        </w:rPr>
        <w:t>â</w:t>
      </w:r>
      <w:r>
        <w:rPr>
          <w:rtl w:val="0"/>
        </w:rPr>
        <w:t>ge moyen, l'</w:t>
      </w:r>
      <w:r>
        <w:rPr>
          <w:rtl w:val="0"/>
        </w:rPr>
        <w:t>é</w:t>
      </w:r>
      <w:r>
        <w:rPr>
          <w:rtl w:val="0"/>
        </w:rPr>
        <w:t>cart de revenus, le nombre de magasins bio, le niveau d'</w:t>
      </w:r>
      <w:r>
        <w:rPr>
          <w:rtl w:val="0"/>
        </w:rPr>
        <w:t>é</w:t>
      </w:r>
      <w:r>
        <w:rPr>
          <w:rtl w:val="0"/>
        </w:rPr>
        <w:t>ducation, l'immigration et le taux de ch</w:t>
      </w:r>
      <w:r>
        <w:rPr>
          <w:rtl w:val="0"/>
        </w:rPr>
        <w:t>ô</w:t>
      </w:r>
      <w:r>
        <w:rPr>
          <w:rtl w:val="0"/>
        </w:rPr>
        <w:t>mage. Nous avons obtenu ces donn</w:t>
      </w:r>
      <w:r>
        <w:rPr>
          <w:rtl w:val="0"/>
        </w:rPr>
        <w:t>é</w:t>
      </w:r>
      <w:r>
        <w:rPr>
          <w:rtl w:val="0"/>
        </w:rPr>
        <w:t>es aupr</w:t>
      </w:r>
      <w:r>
        <w:rPr>
          <w:rtl w:val="0"/>
          <w:lang w:val="it-IT"/>
        </w:rPr>
        <w:t>è</w:t>
      </w:r>
      <w:r>
        <w:rPr>
          <w:rtl w:val="0"/>
        </w:rPr>
        <w:t>s de l'INSEE, du gouvernement et de P</w:t>
      </w:r>
      <w:r>
        <w:rPr>
          <w:rtl w:val="0"/>
        </w:rPr>
        <w:t>ô</w:t>
      </w:r>
      <w:r>
        <w:rPr>
          <w:rtl w:val="0"/>
        </w:rPr>
        <w:t>le Emploi.</w:t>
      </w:r>
    </w:p>
    <w:p>
      <w:pPr>
        <w:pStyle w:val="Corps"/>
        <w:bidi w:val="0"/>
      </w:pPr>
    </w:p>
    <w:p>
      <w:pPr>
        <w:pStyle w:val="Titre"/>
        <w:numPr>
          <w:ilvl w:val="0"/>
          <w:numId w:val="9"/>
        </w:numPr>
        <w:bidi w:val="0"/>
      </w:pPr>
      <w:r>
        <w:rPr>
          <w:rtl w:val="0"/>
        </w:rPr>
        <w:t>Pr</w:t>
      </w:r>
      <w:r>
        <w:rPr>
          <w:rtl w:val="0"/>
        </w:rPr>
        <w:t>é</w:t>
      </w:r>
      <w:r>
        <w:rPr>
          <w:rtl w:val="0"/>
        </w:rPr>
        <w:t>traitement des donn</w:t>
      </w:r>
      <w:r>
        <w:rPr>
          <w:rtl w:val="0"/>
        </w:rPr>
        <w:t>é</w:t>
      </w:r>
      <w:r>
        <w:rPr>
          <w:rtl w:val="0"/>
        </w:rPr>
        <w:t>es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Pour cr</w:t>
      </w:r>
      <w:r>
        <w:rPr>
          <w:rtl w:val="0"/>
        </w:rPr>
        <w:t>é</w:t>
      </w:r>
      <w:r>
        <w:rPr>
          <w:rtl w:val="0"/>
        </w:rPr>
        <w:t>er notre ensemble de donn</w:t>
      </w:r>
      <w:r>
        <w:rPr>
          <w:rtl w:val="0"/>
        </w:rPr>
        <w:t>é</w:t>
      </w:r>
      <w:r>
        <w:rPr>
          <w:rtl w:val="0"/>
        </w:rPr>
        <w:t>es, nous avons s</w:t>
      </w:r>
      <w:r>
        <w:rPr>
          <w:rtl w:val="0"/>
        </w:rPr>
        <w:t>é</w:t>
      </w:r>
      <w:r>
        <w:rPr>
          <w:rtl w:val="0"/>
        </w:rPr>
        <w:t>lectionn</w:t>
      </w:r>
      <w:r>
        <w:rPr>
          <w:rtl w:val="0"/>
        </w:rPr>
        <w:t xml:space="preserve">é </w:t>
      </w:r>
      <w:r>
        <w:rPr>
          <w:rtl w:val="0"/>
        </w:rPr>
        <w:t>les colonnes pertinentes en supprimant les donn</w:t>
      </w:r>
      <w:r>
        <w:rPr>
          <w:rtl w:val="0"/>
        </w:rPr>
        <w:t>é</w:t>
      </w:r>
      <w:r>
        <w:rPr>
          <w:rtl w:val="0"/>
        </w:rPr>
        <w:t xml:space="preserve">es manquantes. Lorsque cela </w:t>
      </w:r>
      <w:r>
        <w:rPr>
          <w:rtl w:val="0"/>
        </w:rPr>
        <w:t>é</w:t>
      </w:r>
      <w:r>
        <w:rPr>
          <w:rtl w:val="0"/>
        </w:rPr>
        <w:t>tait possible, nous avons combin</w:t>
      </w:r>
      <w:r>
        <w:rPr>
          <w:rtl w:val="0"/>
        </w:rPr>
        <w:t xml:space="preserve">é </w:t>
      </w:r>
      <w:r>
        <w:rPr>
          <w:rtl w:val="0"/>
        </w:rPr>
        <w:t>les ensembles de donn</w:t>
      </w:r>
      <w:r>
        <w:rPr>
          <w:rtl w:val="0"/>
        </w:rPr>
        <w:t>é</w:t>
      </w:r>
      <w:r>
        <w:rPr>
          <w:rtl w:val="0"/>
        </w:rPr>
        <w:t xml:space="preserve">es en utilisant </w:t>
      </w:r>
      <w:r>
        <w:rPr>
          <w:rtl w:val="0"/>
        </w:rPr>
        <w:t xml:space="preserve">les codes des </w:t>
      </w:r>
      <w:r>
        <w:rPr>
          <w:rtl w:val="0"/>
        </w:rPr>
        <w:t>commun</w:t>
      </w:r>
      <w:r>
        <w:rPr>
          <w:rtl w:val="0"/>
        </w:rPr>
        <w:t>es</w:t>
      </w:r>
      <w:r>
        <w:rPr>
          <w:rtl w:val="0"/>
        </w:rPr>
        <w:t>, sinon nous avons utilis</w:t>
      </w:r>
      <w:r>
        <w:rPr>
          <w:rtl w:val="0"/>
        </w:rPr>
        <w:t xml:space="preserve">é </w:t>
      </w:r>
      <w:r>
        <w:rPr>
          <w:rtl w:val="0"/>
        </w:rPr>
        <w:t>les noms pour les relier. Ensuite, nous avons normalis</w:t>
      </w:r>
      <w:r>
        <w:rPr>
          <w:rtl w:val="0"/>
        </w:rPr>
        <w:t xml:space="preserve">é </w:t>
      </w:r>
      <w:r>
        <w:rPr>
          <w:rtl w:val="0"/>
        </w:rPr>
        <w:t>chaque variable pour obtenir une distribution gaussienne. Pour le taux de ch</w:t>
      </w:r>
      <w:r>
        <w:rPr>
          <w:rtl w:val="0"/>
        </w:rPr>
        <w:t>ô</w:t>
      </w:r>
      <w:r>
        <w:rPr>
          <w:rtl w:val="0"/>
        </w:rPr>
        <w:t>mage des communes, compte tenu du faible nombre de donn</w:t>
      </w:r>
      <w:r>
        <w:rPr>
          <w:rtl w:val="0"/>
        </w:rPr>
        <w:t>é</w:t>
      </w:r>
      <w:r>
        <w:rPr>
          <w:rtl w:val="0"/>
        </w:rPr>
        <w:t>es (2500 pour les communes de plus de 5000 habitants), nous avons choisi d'utiliser une distribution al</w:t>
      </w:r>
      <w:r>
        <w:rPr>
          <w:rtl w:val="0"/>
        </w:rPr>
        <w:t>é</w:t>
      </w:r>
      <w:r>
        <w:rPr>
          <w:rtl w:val="0"/>
        </w:rPr>
        <w:t>atoire dans l'intervalle des donn</w:t>
      </w:r>
      <w:r>
        <w:rPr>
          <w:rtl w:val="0"/>
        </w:rPr>
        <w:t>é</w:t>
      </w:r>
      <w:r>
        <w:rPr>
          <w:rtl w:val="0"/>
        </w:rPr>
        <w:t>es afin de mieux r</w:t>
      </w:r>
      <w:r>
        <w:rPr>
          <w:rtl w:val="0"/>
        </w:rPr>
        <w:t>é</w:t>
      </w:r>
      <w:r>
        <w:rPr>
          <w:rtl w:val="0"/>
        </w:rPr>
        <w:t>partir les valeurs. Une am</w:t>
      </w:r>
      <w:r>
        <w:rPr>
          <w:rtl w:val="0"/>
        </w:rPr>
        <w:t>é</w:t>
      </w:r>
      <w:r>
        <w:rPr>
          <w:rtl w:val="0"/>
        </w:rPr>
        <w:t xml:space="preserve">lioration possible consisterait </w:t>
      </w:r>
      <w:r>
        <w:rPr>
          <w:rtl w:val="0"/>
        </w:rPr>
        <w:t xml:space="preserve">à </w:t>
      </w:r>
      <w:r>
        <w:rPr>
          <w:rtl w:val="0"/>
        </w:rPr>
        <w:t>utiliser la moyenne des communes voisines ou des d</w:t>
      </w:r>
      <w:r>
        <w:rPr>
          <w:rtl w:val="0"/>
        </w:rPr>
        <w:t>é</w:t>
      </w:r>
      <w:r>
        <w:rPr>
          <w:rtl w:val="0"/>
        </w:rPr>
        <w:t>partements pour remplacer les valeurs manquantes. Gr</w:t>
      </w:r>
      <w:r>
        <w:rPr>
          <w:rtl w:val="0"/>
        </w:rPr>
        <w:t>â</w:t>
      </w:r>
      <w:r>
        <w:rPr>
          <w:rtl w:val="0"/>
        </w:rPr>
        <w:t xml:space="preserve">ce </w:t>
      </w:r>
      <w:r>
        <w:rPr>
          <w:rtl w:val="0"/>
        </w:rPr>
        <w:t xml:space="preserve">à </w:t>
      </w:r>
      <w:r>
        <w:rPr>
          <w:rtl w:val="0"/>
        </w:rPr>
        <w:t>ces m</w:t>
      </w:r>
      <w:r>
        <w:rPr>
          <w:rtl w:val="0"/>
        </w:rPr>
        <w:t>é</w:t>
      </w:r>
      <w:r>
        <w:rPr>
          <w:rtl w:val="0"/>
        </w:rPr>
        <w:t>thodes, nous sommes pass</w:t>
      </w:r>
      <w:r>
        <w:rPr>
          <w:rtl w:val="0"/>
        </w:rPr>
        <w:t>é</w:t>
      </w:r>
      <w:r>
        <w:rPr>
          <w:rtl w:val="0"/>
        </w:rPr>
        <w:t xml:space="preserve">s de 34 955 communes </w:t>
      </w:r>
      <w:r>
        <w:rPr>
          <w:rtl w:val="0"/>
        </w:rPr>
        <w:t xml:space="preserve">à </w:t>
      </w:r>
      <w:r>
        <w:rPr>
          <w:rtl w:val="0"/>
        </w:rPr>
        <w:t>31 356 valeurs, soit une perte de 10%, et de 107 d</w:t>
      </w:r>
      <w:r>
        <w:rPr>
          <w:rtl w:val="0"/>
        </w:rPr>
        <w:t>é</w:t>
      </w:r>
      <w:r>
        <w:rPr>
          <w:rtl w:val="0"/>
        </w:rPr>
        <w:t xml:space="preserve">partements </w:t>
      </w:r>
      <w:r>
        <w:rPr>
          <w:rtl w:val="0"/>
        </w:rPr>
        <w:t xml:space="preserve">à </w:t>
      </w:r>
      <w:r>
        <w:rPr>
          <w:rtl w:val="0"/>
        </w:rPr>
        <w:t>93, avec trois d</w:t>
      </w:r>
      <w:r>
        <w:rPr>
          <w:rtl w:val="0"/>
        </w:rPr>
        <w:t>é</w:t>
      </w:r>
      <w:r>
        <w:rPr>
          <w:rtl w:val="0"/>
        </w:rPr>
        <w:t>partements m</w:t>
      </w:r>
      <w:r>
        <w:rPr>
          <w:rtl w:val="0"/>
        </w:rPr>
        <w:t>é</w:t>
      </w:r>
      <w:r>
        <w:rPr>
          <w:rtl w:val="0"/>
        </w:rPr>
        <w:t>tropolitains manquants.</w:t>
      </w:r>
      <w:r>
        <w:rPr>
          <w:rtl w:val="0"/>
        </w:rPr>
        <w:t xml:space="preserve"> </w:t>
      </w:r>
      <w:r>
        <w:rPr>
          <w:rtl w:val="0"/>
        </w:rPr>
        <w:t>Pour s</w:t>
      </w:r>
      <w:r>
        <w:rPr>
          <w:rtl w:val="0"/>
        </w:rPr>
        <w:t>é</w:t>
      </w:r>
      <w:r>
        <w:rPr>
          <w:rtl w:val="0"/>
        </w:rPr>
        <w:t>lectionner les colonnes pertinentes, nous avons donn</w:t>
      </w:r>
      <w:r>
        <w:rPr>
          <w:rtl w:val="0"/>
        </w:rPr>
        <w:t xml:space="preserve">é </w:t>
      </w:r>
      <w:r>
        <w:rPr>
          <w:rtl w:val="0"/>
        </w:rPr>
        <w:t>l'ensemble des colonnes de notre base de donn</w:t>
      </w:r>
      <w:r>
        <w:rPr>
          <w:rtl w:val="0"/>
        </w:rPr>
        <w:t>é</w:t>
      </w:r>
      <w:r>
        <w:rPr>
          <w:rtl w:val="0"/>
        </w:rPr>
        <w:t>es ainsi que le r</w:t>
      </w:r>
      <w:r>
        <w:rPr>
          <w:rtl w:val="0"/>
        </w:rPr>
        <w:t>é</w:t>
      </w:r>
      <w:r>
        <w:rPr>
          <w:rtl w:val="0"/>
        </w:rPr>
        <w:t>sultat attendu, puis nous avons conserv</w:t>
      </w:r>
      <w:r>
        <w:rPr>
          <w:rtl w:val="0"/>
        </w:rPr>
        <w:t xml:space="preserve">é </w:t>
      </w:r>
      <w:r>
        <w:rPr>
          <w:rtl w:val="0"/>
        </w:rPr>
        <w:t>les P-values inf</w:t>
      </w:r>
      <w:r>
        <w:rPr>
          <w:rtl w:val="0"/>
        </w:rPr>
        <w:t>é</w:t>
      </w:r>
      <w:r>
        <w:rPr>
          <w:rtl w:val="0"/>
        </w:rPr>
        <w:t xml:space="preserve">rieures </w:t>
      </w:r>
      <w:r>
        <w:rPr>
          <w:rtl w:val="0"/>
        </w:rPr>
        <w:t xml:space="preserve">à </w:t>
      </w:r>
      <w:r>
        <w:rPr>
          <w:rtl w:val="0"/>
        </w:rPr>
        <w:t>0.05. Pour optimiser les r</w:t>
      </w:r>
      <w:r>
        <w:rPr>
          <w:rtl w:val="0"/>
        </w:rPr>
        <w:t>é</w:t>
      </w:r>
      <w:r>
        <w:rPr>
          <w:rtl w:val="0"/>
        </w:rPr>
        <w:t>sultats, nous aurions pu ajuster la s</w:t>
      </w:r>
      <w:r>
        <w:rPr>
          <w:rtl w:val="0"/>
        </w:rPr>
        <w:t>é</w:t>
      </w:r>
      <w:r>
        <w:rPr>
          <w:rtl w:val="0"/>
        </w:rPr>
        <w:t>lection de la P-value pour chaque m</w:t>
      </w:r>
      <w:r>
        <w:rPr>
          <w:rtl w:val="0"/>
        </w:rPr>
        <w:t>é</w:t>
      </w:r>
      <w:r>
        <w:rPr>
          <w:rtl w:val="0"/>
        </w:rPr>
        <w:t>thode, mais cela n'ayant pas un impact significatif, nous ne l'avons pas fait.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5"/>
      </w:tblGrid>
      <w:tr>
        <w:tblPrEx>
          <w:shd w:val="clear" w:color="auto" w:fill="auto"/>
        </w:tblPrEx>
        <w:trPr>
          <w:trHeight w:val="353" w:hRule="atLeast"/>
          <w:tblHeader/>
        </w:trPr>
        <w:tc>
          <w:tcPr>
            <w:tcW w:type="dxa" w:w="9630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itre de tableau 1"/>
            </w:pPr>
            <w:r>
              <w:t>Données des communes</w:t>
            </w:r>
          </w:p>
        </w:tc>
      </w:tr>
      <w:tr>
        <w:tblPrEx>
          <w:shd w:val="clear" w:color="auto" w:fill="auto"/>
        </w:tblPrEx>
        <w:trPr>
          <w:trHeight w:val="5611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drawing xmlns:a="http://schemas.openxmlformats.org/drawingml/2006/main">
                <wp:inline distT="0" distB="0" distL="0" distR="0">
                  <wp:extent cx="2951634" cy="3531724"/>
                  <wp:effectExtent l="0" t="0" r="0" b="0"/>
                  <wp:docPr id="1073741825" name="officeArt object" descr="Capture d’écran 2024-04-22 à 20.07.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Capture d’écran 2024-04-22 à 20.07.59.png" descr="Capture d’écran 2024-04-22 à 20.07.59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634" cy="35317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drawing xmlns:a="http://schemas.openxmlformats.org/drawingml/2006/main">
                <wp:inline distT="0" distB="0" distL="0" distR="0">
                  <wp:extent cx="2951634" cy="2291924"/>
                  <wp:effectExtent l="0" t="0" r="0" b="0"/>
                  <wp:docPr id="1073741826" name="officeArt object" descr="Capture d’écran 2024-04-22 à 20.08.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Capture d’écran 2024-04-22 à 20.08.27.png" descr="Capture d’écran 2024-04-22 à 20.08.27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634" cy="22919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721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Colonnes avant la s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lection via la P-value.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Colonnes apr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è</w:t>
            </w:r>
            <w:r>
              <w:rPr>
                <w:rFonts w:ascii="Helvetica Neue" w:cs="Arial Unicode MS" w:hAnsi="Helvetica Neue" w:eastAsia="Arial Unicode MS"/>
                <w:rtl w:val="0"/>
              </w:rPr>
              <w:t>s la s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lection via la P-value, avec les noms des colonnes s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lectionn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es en t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ê</w:t>
            </w:r>
            <w:r>
              <w:rPr>
                <w:rFonts w:ascii="Helvetica Neue" w:cs="Arial Unicode MS" w:hAnsi="Helvetica Neue" w:eastAsia="Arial Unicode MS"/>
                <w:rtl w:val="0"/>
              </w:rPr>
              <w:t>te de l'image.</w:t>
            </w:r>
          </w:p>
        </w:tc>
      </w:tr>
    </w:tbl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"/>
        <w:numPr>
          <w:ilvl w:val="0"/>
          <w:numId w:val="10"/>
        </w:numPr>
        <w:bidi w:val="0"/>
      </w:pPr>
      <w:r>
        <w:rPr>
          <w:rtl w:val="0"/>
        </w:rPr>
        <w:t>M</w:t>
      </w:r>
      <w:r>
        <w:rPr>
          <w:rtl w:val="0"/>
        </w:rPr>
        <w:t>é</w:t>
      </w:r>
      <w:r>
        <w:rPr>
          <w:rtl w:val="0"/>
        </w:rPr>
        <w:t>thodes d</w:t>
      </w:r>
      <w:r>
        <w:rPr>
          <w:rtl w:val="0"/>
        </w:rPr>
        <w:t>’</w:t>
      </w:r>
      <w:r>
        <w:rPr>
          <w:rtl w:val="0"/>
        </w:rPr>
        <w:t>analyse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P</w:t>
      </w:r>
      <w:r>
        <w:rPr>
          <w:rtl w:val="0"/>
        </w:rPr>
        <w:t>our l'analyse de nos donn</w:t>
      </w:r>
      <w:r>
        <w:rPr>
          <w:rtl w:val="0"/>
        </w:rPr>
        <w:t>é</w:t>
      </w:r>
      <w:r>
        <w:rPr>
          <w:rtl w:val="0"/>
        </w:rPr>
        <w:t>es, nous avons utilis</w:t>
      </w:r>
      <w:r>
        <w:rPr>
          <w:rtl w:val="0"/>
        </w:rPr>
        <w:t xml:space="preserve">é </w:t>
      </w:r>
      <w:r>
        <w:rPr>
          <w:rtl w:val="0"/>
          <w:lang w:val="en-US"/>
        </w:rPr>
        <w:t>la biblioth</w:t>
      </w:r>
      <w:r>
        <w:rPr>
          <w:rtl w:val="0"/>
          <w:lang w:val="it-IT"/>
        </w:rPr>
        <w:t>è</w:t>
      </w:r>
      <w:r>
        <w:rPr>
          <w:rtl w:val="0"/>
        </w:rPr>
        <w:t>que pandas-profiling. Cette biblioth</w:t>
      </w:r>
      <w:r>
        <w:rPr>
          <w:rtl w:val="0"/>
          <w:lang w:val="it-IT"/>
        </w:rPr>
        <w:t>è</w:t>
      </w:r>
      <w:r>
        <w:rPr>
          <w:rtl w:val="0"/>
        </w:rPr>
        <w:t>que nous a permis de g</w:t>
      </w:r>
      <w:r>
        <w:rPr>
          <w:rtl w:val="0"/>
        </w:rPr>
        <w:t>é</w:t>
      </w:r>
      <w:r>
        <w:rPr>
          <w:rtl w:val="0"/>
        </w:rPr>
        <w:t>n</w:t>
      </w:r>
      <w:r>
        <w:rPr>
          <w:rtl w:val="0"/>
        </w:rPr>
        <w:t>é</w:t>
      </w:r>
      <w:r>
        <w:rPr>
          <w:rtl w:val="0"/>
        </w:rPr>
        <w:t>rer une page HTML comprenant une matrice de corr</w:t>
      </w:r>
      <w:r>
        <w:rPr>
          <w:rtl w:val="0"/>
        </w:rPr>
        <w:t>é</w:t>
      </w:r>
      <w:r>
        <w:rPr>
          <w:rtl w:val="0"/>
        </w:rPr>
        <w:t>lation, des interactions entre les donn</w:t>
      </w:r>
      <w:r>
        <w:rPr>
          <w:rtl w:val="0"/>
        </w:rPr>
        <w:t>é</w:t>
      </w:r>
      <w:r>
        <w:rPr>
          <w:rtl w:val="0"/>
        </w:rPr>
        <w:t>es et une analyse d</w:t>
      </w:r>
      <w:r>
        <w:rPr>
          <w:rtl w:val="0"/>
        </w:rPr>
        <w:t>é</w:t>
      </w:r>
      <w:r>
        <w:rPr>
          <w:rtl w:val="0"/>
        </w:rPr>
        <w:t>taill</w:t>
      </w:r>
      <w:r>
        <w:rPr>
          <w:rtl w:val="0"/>
        </w:rPr>
        <w:t>é</w:t>
      </w:r>
      <w:r>
        <w:rPr>
          <w:rtl w:val="0"/>
        </w:rPr>
        <w:t>e des variables.</w:t>
      </w:r>
      <w:r>
        <w:rPr>
          <w:rtl w:val="0"/>
        </w:rPr>
        <w:t xml:space="preserve"> </w:t>
      </w:r>
      <w:r>
        <w:rPr>
          <w:rtl w:val="0"/>
        </w:rPr>
        <w:t>Pour consulter les d</w:t>
      </w:r>
      <w:r>
        <w:rPr>
          <w:rtl w:val="0"/>
        </w:rPr>
        <w:t>é</w:t>
      </w:r>
      <w:r>
        <w:rPr>
          <w:rtl w:val="0"/>
        </w:rPr>
        <w:t>tails, veuillez vous rendre dans le dossier "Commune" ou "D</w:t>
      </w:r>
      <w:r>
        <w:rPr>
          <w:rtl w:val="0"/>
        </w:rPr>
        <w:t>é</w:t>
      </w:r>
      <w:r>
        <w:rPr>
          <w:rtl w:val="0"/>
        </w:rPr>
        <w:t xml:space="preserve">partement", puis lancez le fichier </w:t>
      </w:r>
      <w:r>
        <w:rPr>
          <w:rtl w:val="0"/>
        </w:rPr>
        <w:t>« </w:t>
      </w:r>
      <w:r>
        <w:rPr>
          <w:rtl w:val="0"/>
        </w:rPr>
        <w:t>rapport_correlations.html".</w:t>
      </w:r>
    </w:p>
    <w:p>
      <w:pPr>
        <w:pStyle w:val="Corps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01"/>
        <w:gridCol w:w="2509"/>
        <w:gridCol w:w="4053"/>
        <w:gridCol w:w="167"/>
      </w:tblGrid>
      <w:tr>
        <w:tblPrEx>
          <w:shd w:val="clear" w:color="auto" w:fill="auto"/>
        </w:tblPrEx>
        <w:trPr>
          <w:trHeight w:val="2506" w:hRule="atLeast"/>
        </w:trPr>
        <w:tc>
          <w:tcPr>
            <w:tcW w:type="dxa" w:w="290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drawing xmlns:a="http://schemas.openxmlformats.org/drawingml/2006/main">
                <wp:inline distT="0" distB="0" distL="0" distR="0">
                  <wp:extent cx="1735964" cy="1556581"/>
                  <wp:effectExtent l="0" t="0" r="0" b="0"/>
                  <wp:docPr id="1073741827" name="officeArt object" descr="Capture d’écran 2024-04-22 à 19.16.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Capture d’écran 2024-04-22 à 19.16.38.png" descr="Capture d’écran 2024-04-22 à 19.16.38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964" cy="15565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drawing xmlns:a="http://schemas.openxmlformats.org/drawingml/2006/main">
                <wp:inline distT="0" distB="0" distL="0" distR="0">
                  <wp:extent cx="1487108" cy="944313"/>
                  <wp:effectExtent l="0" t="0" r="0" b="0"/>
                  <wp:docPr id="1073741828" name="officeArt object" descr="Capture d’écran 2024-04-22 à 19.17.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Capture d’écran 2024-04-22 à 19.17.40.png" descr="Capture d’écran 2024-04-22 à 19.17.40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108" cy="94431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drawing xmlns:a="http://schemas.openxmlformats.org/drawingml/2006/main">
                <wp:inline distT="0" distB="0" distL="0" distR="0">
                  <wp:extent cx="2467981" cy="768538"/>
                  <wp:effectExtent l="0" t="0" r="0" b="0"/>
                  <wp:docPr id="1073741829" name="officeArt object" descr="Capture d’écran 2024-04-22 à 19.27.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Capture d’écran 2024-04-22 à 19.27.24.png" descr="Capture d’écran 2024-04-22 à 19.27.24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981" cy="76853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481" w:hRule="atLeast"/>
        </w:trPr>
        <w:tc>
          <w:tcPr>
            <w:tcW w:type="dxa" w:w="290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Interactions entre les donn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 xml:space="preserve">es 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tudes / Votes pour Macron</w:t>
            </w:r>
          </w:p>
        </w:tc>
        <w:tc>
          <w:tcPr>
            <w:tcW w:type="dxa" w:w="25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Nombre de donn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es manquantes</w:t>
            </w:r>
          </w:p>
        </w:tc>
        <w:tc>
          <w:tcPr>
            <w:tcW w:type="dxa" w:w="40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Analyse d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é</w:t>
            </w:r>
            <w:r>
              <w:rPr>
                <w:rFonts w:ascii="Times New Roman" w:cs="Arial Unicode MS" w:hAnsi="Times New Roman" w:eastAsia="Arial Unicode MS"/>
                <w:rtl w:val="0"/>
              </w:rPr>
              <w:t>taill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é</w:t>
            </w:r>
            <w:r>
              <w:rPr>
                <w:rFonts w:ascii="Times New Roman" w:cs="Arial Unicode MS" w:hAnsi="Times New Roman" w:eastAsia="Arial Unicode MS"/>
                <w:rtl w:val="0"/>
              </w:rPr>
              <w:t>e des variables : hommes ayant un CAP ou un BEP</w:t>
            </w:r>
          </w:p>
        </w:tc>
        <w:tc>
          <w:tcPr>
            <w:tcW w:type="dxa" w:w="1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orps"/>
        <w:bidi w:val="0"/>
      </w:pPr>
    </w:p>
    <w:p>
      <w:pPr>
        <w:pStyle w:val="Corps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5"/>
      </w:tblGrid>
      <w:tr>
        <w:tblPrEx>
          <w:shd w:val="clear" w:color="auto" w:fill="auto"/>
        </w:tblPrEx>
        <w:trPr>
          <w:trHeight w:val="4222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</w:pPr>
            <w:r>
              <w:rPr>
                <w:sz w:val="22"/>
                <w:szCs w:val="22"/>
              </w:rPr>
              <w:drawing xmlns:a="http://schemas.openxmlformats.org/drawingml/2006/main">
                <wp:inline distT="0" distB="0" distL="0" distR="0">
                  <wp:extent cx="2951634" cy="2646632"/>
                  <wp:effectExtent l="0" t="0" r="0" b="0"/>
                  <wp:docPr id="1073741830" name="officeArt object" descr="Capture d’écran 2024-04-22 à 19.16.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Capture d’écran 2024-04-22 à 19.16.12.png" descr="Capture d’écran 2024-04-22 à 19.16.12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634" cy="26466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rPr>
                <w:sz w:val="24"/>
                <w:szCs w:val="24"/>
              </w:rPr>
              <w:drawing xmlns:a="http://schemas.openxmlformats.org/drawingml/2006/main">
                <wp:inline distT="0" distB="0" distL="0" distR="0">
                  <wp:extent cx="2951634" cy="2208882"/>
                  <wp:effectExtent l="0" t="0" r="0" b="0"/>
                  <wp:docPr id="1073741831" name="officeArt object" descr="Capture d’écran 2024-04-22 à 19.27.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Capture d’écran 2024-04-22 à 19.27.58.png" descr="Capture d’écran 2024-04-22 à 19.27.58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634" cy="220888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261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</w:pPr>
            <w:r>
              <w:rPr>
                <w:rFonts w:ascii="Helvetica Neue" w:hAnsi="Helvetica Neue"/>
                <w:sz w:val="22"/>
                <w:szCs w:val="22"/>
                <w:rtl w:val="0"/>
              </w:rPr>
              <w:t>Matrice de corr</w:t>
            </w:r>
            <w:r>
              <w:rPr>
                <w:rFonts w:ascii="Helvetica Neue" w:hAnsi="Helvetica Neue" w:hint="default"/>
                <w:sz w:val="22"/>
                <w:szCs w:val="22"/>
                <w:rtl w:val="0"/>
              </w:rPr>
              <w:t>é</w:t>
            </w:r>
            <w:r>
              <w:rPr>
                <w:rFonts w:ascii="Helvetica Neue" w:hAnsi="Helvetica Neue"/>
                <w:sz w:val="22"/>
                <w:szCs w:val="22"/>
                <w:rtl w:val="0"/>
              </w:rPr>
              <w:t>lation pour les d</w:t>
            </w:r>
            <w:r>
              <w:rPr>
                <w:rFonts w:ascii="Helvetica Neue" w:hAnsi="Helvetica Neue" w:hint="default"/>
                <w:sz w:val="22"/>
                <w:szCs w:val="22"/>
                <w:rtl w:val="0"/>
              </w:rPr>
              <w:t>é</w:t>
            </w:r>
            <w:r>
              <w:rPr>
                <w:rFonts w:ascii="Helvetica Neue" w:hAnsi="Helvetica Neue"/>
                <w:sz w:val="22"/>
                <w:szCs w:val="22"/>
                <w:rtl w:val="0"/>
              </w:rPr>
              <w:t>partements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1"/>
            </w:pPr>
            <w:r>
              <w:rPr>
                <w:rFonts w:ascii="Helvetica Neue" w:hAnsi="Helvetica Neue"/>
                <w:b w:val="0"/>
                <w:bCs w:val="0"/>
                <w:sz w:val="22"/>
                <w:szCs w:val="22"/>
                <w:rtl w:val="0"/>
              </w:rPr>
              <w:t>Matrice de corr</w:t>
            </w:r>
            <w:r>
              <w:rPr>
                <w:rFonts w:ascii="Helvetica Neue" w:hAnsi="Helvetica Neue" w:hint="default"/>
                <w:b w:val="0"/>
                <w:bCs w:val="0"/>
                <w:sz w:val="22"/>
                <w:szCs w:val="22"/>
                <w:rtl w:val="0"/>
              </w:rPr>
              <w:t>é</w:t>
            </w:r>
            <w:r>
              <w:rPr>
                <w:rFonts w:ascii="Helvetica Neue" w:hAnsi="Helvetica Neue"/>
                <w:b w:val="0"/>
                <w:bCs w:val="0"/>
                <w:sz w:val="22"/>
                <w:szCs w:val="22"/>
                <w:rtl w:val="0"/>
              </w:rPr>
              <w:t>lation pour les communes</w:t>
            </w:r>
          </w:p>
        </w:tc>
      </w:tr>
    </w:tbl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De plus, nous avons affich</w:t>
      </w:r>
      <w:r>
        <w:rPr>
          <w:rtl w:val="0"/>
        </w:rPr>
        <w:t xml:space="preserve">é </w:t>
      </w:r>
      <w:r>
        <w:rPr>
          <w:rtl w:val="0"/>
        </w:rPr>
        <w:t>les donn</w:t>
      </w:r>
      <w:r>
        <w:rPr>
          <w:rtl w:val="0"/>
        </w:rPr>
        <w:t>é</w:t>
      </w:r>
      <w:r>
        <w:rPr>
          <w:rtl w:val="0"/>
        </w:rPr>
        <w:t>es sur une carte de France afin de les rendre plus facilement compr</w:t>
      </w:r>
      <w:r>
        <w:rPr>
          <w:rtl w:val="0"/>
        </w:rPr>
        <w:t>é</w:t>
      </w:r>
      <w:r>
        <w:rPr>
          <w:rtl w:val="0"/>
        </w:rPr>
        <w:t xml:space="preserve">hensibles pour </w:t>
      </w:r>
      <w:r>
        <w:rPr>
          <w:rtl w:val="0"/>
        </w:rPr>
        <w:t>é</w:t>
      </w:r>
      <w:r>
        <w:rPr>
          <w:rtl w:val="0"/>
        </w:rPr>
        <w:t>valuer leur pertinence. Cette m</w:t>
      </w:r>
      <w:r>
        <w:rPr>
          <w:rtl w:val="0"/>
        </w:rPr>
        <w:t>é</w:t>
      </w:r>
      <w:r>
        <w:rPr>
          <w:rtl w:val="0"/>
        </w:rPr>
        <w:t xml:space="preserve">thode aurait pu nous </w:t>
      </w:r>
      <w:r>
        <w:rPr>
          <w:rtl w:val="0"/>
        </w:rPr>
        <w:t>ê</w:t>
      </w:r>
      <w:r>
        <w:rPr>
          <w:rtl w:val="0"/>
        </w:rPr>
        <w:t>tre utile si nous devions pr</w:t>
      </w:r>
      <w:r>
        <w:rPr>
          <w:rtl w:val="0"/>
        </w:rPr>
        <w:t>é</w:t>
      </w:r>
      <w:r>
        <w:rPr>
          <w:rtl w:val="0"/>
        </w:rPr>
        <w:t>senter l'efficacit</w:t>
      </w:r>
      <w:r>
        <w:rPr>
          <w:rtl w:val="0"/>
        </w:rPr>
        <w:t xml:space="preserve">é </w:t>
      </w:r>
      <w:r>
        <w:rPr>
          <w:rtl w:val="0"/>
          <w:lang w:val="pt-PT"/>
        </w:rPr>
        <w:t>de nos pr</w:t>
      </w:r>
      <w:r>
        <w:rPr>
          <w:rtl w:val="0"/>
        </w:rPr>
        <w:t>é</w:t>
      </w:r>
      <w:r>
        <w:rPr>
          <w:rtl w:val="0"/>
        </w:rPr>
        <w:t>dictions au grand public en comparant les cartes pr</w:t>
      </w:r>
      <w:r>
        <w:rPr>
          <w:rtl w:val="0"/>
        </w:rPr>
        <w:t>é</w:t>
      </w:r>
      <w:r>
        <w:rPr>
          <w:rtl w:val="0"/>
        </w:rPr>
        <w:t xml:space="preserve">dites avec les </w:t>
      </w:r>
      <w:r>
        <w:rPr>
          <w:rtl w:val="0"/>
        </w:rPr>
        <w:t>cartes</w:t>
      </w:r>
      <w:r>
        <w:rPr>
          <w:rtl w:val="0"/>
        </w:rPr>
        <w:t xml:space="preserve"> r</w:t>
      </w:r>
      <w:r>
        <w:rPr>
          <w:rtl w:val="0"/>
        </w:rPr>
        <w:t>é</w:t>
      </w:r>
      <w:r>
        <w:rPr>
          <w:rtl w:val="0"/>
        </w:rPr>
        <w:t xml:space="preserve">els. Vous pouvez retrouver nos 14 cartes dans le fichier </w:t>
      </w:r>
      <w:r>
        <w:rPr>
          <w:rtl w:val="0"/>
        </w:rPr>
        <w:t>« </w:t>
      </w:r>
      <w:r>
        <w:rPr>
          <w:rtl w:val="0"/>
        </w:rPr>
        <w:t>Visualisation.ipynb".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5"/>
      </w:tblGrid>
      <w:tr>
        <w:tblPrEx>
          <w:shd w:val="clear" w:color="auto" w:fill="auto"/>
        </w:tblPrEx>
        <w:trPr>
          <w:trHeight w:val="3038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drawing xmlns:a="http://schemas.openxmlformats.org/drawingml/2006/main">
                <wp:inline distT="0" distB="0" distL="0" distR="0">
                  <wp:extent cx="2951634" cy="1469961"/>
                  <wp:effectExtent l="0" t="0" r="0" b="0"/>
                  <wp:docPr id="1073741832" name="officeArt object" descr="Capture d’écran 2024-04-22 à 19.21.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Capture d’écran 2024-04-22 à 19.21.32.png" descr="Capture d’écran 2024-04-22 à 19.21.32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634" cy="146996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drawing xmlns:a="http://schemas.openxmlformats.org/drawingml/2006/main">
                <wp:inline distT="0" distB="0" distL="0" distR="0">
                  <wp:extent cx="2951634" cy="1894783"/>
                  <wp:effectExtent l="0" t="0" r="0" b="0"/>
                  <wp:docPr id="1073741833" name="officeArt object" descr="Capture d’écran 2024-04-22 à 19.22.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Capture d’écran 2024-04-22 à 19.22.47.png" descr="Capture d’écran 2024-04-22 à 19.22.4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634" cy="18947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rps"/>
        <w:bidi w:val="0"/>
      </w:pPr>
    </w:p>
    <w:p>
      <w:pPr>
        <w:pStyle w:val="Sous-titre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Sous-titre"/>
        <w:numPr>
          <w:ilvl w:val="0"/>
          <w:numId w:val="4"/>
        </w:numPr>
        <w:bidi w:val="0"/>
      </w:pPr>
      <w:r>
        <w:rPr>
          <w:rtl w:val="0"/>
        </w:rPr>
        <w:t>R</w:t>
      </w:r>
      <w:r>
        <w:rPr>
          <w:rtl w:val="0"/>
        </w:rPr>
        <w:t>é</w:t>
      </w:r>
      <w:r>
        <w:rPr>
          <w:rtl w:val="0"/>
        </w:rPr>
        <w:t>sultats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Par un soucis de lisibilit</w:t>
      </w:r>
      <w:r>
        <w:rPr>
          <w:rtl w:val="0"/>
        </w:rPr>
        <w:t>é</w:t>
      </w:r>
      <w:r>
        <w:rPr>
          <w:rtl w:val="0"/>
        </w:rPr>
        <w:t>, nous n</w:t>
      </w:r>
      <w:r>
        <w:rPr>
          <w:rtl w:val="0"/>
        </w:rPr>
        <w:t>’</w:t>
      </w:r>
      <w:r>
        <w:rPr>
          <w:rtl w:val="0"/>
        </w:rPr>
        <w:t>avons pas afficher les r</w:t>
      </w:r>
      <w:r>
        <w:rPr>
          <w:rtl w:val="0"/>
        </w:rPr>
        <w:t>é</w:t>
      </w:r>
      <w:r>
        <w:rPr>
          <w:rtl w:val="0"/>
        </w:rPr>
        <w:t>sultats du premier tour car il y a trop de candidat, 12. Nous pouvons constater qu</w:t>
      </w:r>
      <w:r>
        <w:rPr>
          <w:rtl w:val="0"/>
        </w:rPr>
        <w:t>’</w:t>
      </w:r>
      <w:r>
        <w:rPr>
          <w:rtl w:val="0"/>
        </w:rPr>
        <w:t>a cause du trop faible score des r</w:t>
      </w:r>
      <w:r>
        <w:rPr>
          <w:rtl w:val="0"/>
        </w:rPr>
        <w:t>é</w:t>
      </w:r>
      <w:r>
        <w:rPr>
          <w:rtl w:val="0"/>
        </w:rPr>
        <w:t>sultats de certains candidas, nous nos algorithmes n</w:t>
      </w:r>
      <w:r>
        <w:rPr>
          <w:rtl w:val="0"/>
        </w:rPr>
        <w:t>’</w:t>
      </w:r>
      <w:r>
        <w:rPr>
          <w:rtl w:val="0"/>
        </w:rPr>
        <w:t>arrive pas a pr</w:t>
      </w:r>
      <w:r>
        <w:rPr>
          <w:rtl w:val="0"/>
        </w:rPr>
        <w:t>é</w:t>
      </w:r>
      <w:r>
        <w:rPr>
          <w:rtl w:val="0"/>
        </w:rPr>
        <w:t>dire les classes. Cependant la regression lin</w:t>
      </w:r>
      <w:r>
        <w:rPr>
          <w:rtl w:val="0"/>
        </w:rPr>
        <w:t>é</w:t>
      </w:r>
      <w:r>
        <w:rPr>
          <w:rtl w:val="0"/>
        </w:rPr>
        <w:t>aire arrive a pr</w:t>
      </w:r>
      <w:r>
        <w:rPr>
          <w:rtl w:val="0"/>
        </w:rPr>
        <w:t>é</w:t>
      </w:r>
      <w:r>
        <w:rPr>
          <w:rtl w:val="0"/>
        </w:rPr>
        <w:t>dire les scores.</w:t>
      </w:r>
    </w:p>
    <w:tbl>
      <w:tblPr>
        <w:tblW w:w="481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1"/>
      </w:tblGrid>
      <w:tr>
        <w:tblPrEx>
          <w:shd w:val="clear" w:color="auto" w:fill="auto"/>
        </w:tblPrEx>
        <w:trPr>
          <w:trHeight w:val="353" w:hRule="atLeast"/>
          <w:tblHeader/>
        </w:trPr>
        <w:tc>
          <w:tcPr>
            <w:tcW w:type="dxa" w:w="48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itre de tableau 1"/>
            </w:pPr>
            <w:r>
              <w:t>Classification des résultats</w:t>
            </w:r>
          </w:p>
        </w:tc>
      </w:tr>
      <w:tr>
        <w:tblPrEx>
          <w:shd w:val="clear" w:color="auto" w:fill="auto"/>
        </w:tblPrEx>
        <w:trPr>
          <w:trHeight w:val="3366" w:hRule="atLeast"/>
        </w:trPr>
        <w:tc>
          <w:tcPr>
            <w:tcW w:type="dxa" w:w="48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drawing xmlns:a="http://schemas.openxmlformats.org/drawingml/2006/main">
                <wp:inline distT="0" distB="0" distL="0" distR="0">
                  <wp:extent cx="2949412" cy="1445158"/>
                  <wp:effectExtent l="0" t="0" r="0" b="0"/>
                  <wp:docPr id="1073741834" name="officeArt object" descr="Capture d’écran 2024-04-22 à 21.05.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Capture d’écran 2024-04-22 à 21.05.44.png" descr="Capture d’écran 2024-04-22 à 21.05.44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412" cy="144515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244" w:hRule="atLeast"/>
        </w:trPr>
        <w:tc>
          <w:tcPr>
            <w:tcW w:type="dxa" w:w="48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Donn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es des d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partements pour le 2 eme tours</w:t>
            </w:r>
          </w:p>
        </w:tc>
      </w:tr>
      <w:tr>
        <w:tblPrEx>
          <w:shd w:val="clear" w:color="auto" w:fill="auto"/>
        </w:tblPrEx>
        <w:trPr>
          <w:trHeight w:val="3366" w:hRule="atLeast"/>
        </w:trPr>
        <w:tc>
          <w:tcPr>
            <w:tcW w:type="dxa" w:w="48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drawing xmlns:a="http://schemas.openxmlformats.org/drawingml/2006/main">
                <wp:inline distT="0" distB="0" distL="0" distR="0">
                  <wp:extent cx="2949412" cy="1445158"/>
                  <wp:effectExtent l="0" t="0" r="0" b="0"/>
                  <wp:docPr id="1073741835" name="officeArt object" descr="Capture d’écran 2024-04-22 à 21.15.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Capture d’écran 2024-04-22 à 21.15.14.png" descr="Capture d’écran 2024-04-22 à 21.15.14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412" cy="144515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244" w:hRule="atLeast"/>
        </w:trPr>
        <w:tc>
          <w:tcPr>
            <w:tcW w:type="dxa" w:w="48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Donn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es des communes pour le 2 eme tours</w:t>
            </w:r>
          </w:p>
        </w:tc>
      </w:tr>
    </w:tbl>
    <w:p>
      <w:pPr>
        <w:pStyle w:val="Corps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0"/>
      </w:tblGrid>
      <w:tr>
        <w:tblPrEx>
          <w:shd w:val="clear" w:color="auto" w:fill="auto"/>
        </w:tblPrEx>
        <w:trPr>
          <w:trHeight w:val="353" w:hRule="atLeast"/>
          <w:tblHeader/>
        </w:trPr>
        <w:tc>
          <w:tcPr>
            <w:tcW w:type="dxa" w:w="9630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itre de tableau 1"/>
            </w:pPr>
            <w:r>
              <w:t>Prediction des Valeurs des candidats du 2 eme tour</w:t>
            </w:r>
          </w:p>
        </w:tc>
      </w:tr>
      <w:tr>
        <w:tblPrEx>
          <w:shd w:val="clear" w:color="auto" w:fill="auto"/>
        </w:tblPrEx>
        <w:trPr>
          <w:trHeight w:val="1546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drawing xmlns:a="http://schemas.openxmlformats.org/drawingml/2006/main">
                <wp:inline distT="0" distB="0" distL="0" distR="0">
                  <wp:extent cx="1932366" cy="946824"/>
                  <wp:effectExtent l="0" t="0" r="0" b="0"/>
                  <wp:docPr id="1073741836" name="officeArt object" descr="Capture d’écran 2024-04-22 à 21.04.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Capture d’écran 2024-04-22 à 21.04.18.png" descr="Capture d’écran 2024-04-22 à 21.04.18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66" cy="946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drawing xmlns:a="http://schemas.openxmlformats.org/drawingml/2006/main">
                <wp:inline distT="0" distB="0" distL="0" distR="0">
                  <wp:extent cx="1932366" cy="946824"/>
                  <wp:effectExtent l="0" t="0" r="0" b="0"/>
                  <wp:docPr id="1073741837" name="officeArt object" descr="Capture d’écran 2024-04-22 à 21.04.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Capture d’écran 2024-04-22 à 21.04.57.png" descr="Capture d’écran 2024-04-22 à 21.04.57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66" cy="946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Macron par d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partement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Lepen par d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é</w:t>
            </w:r>
            <w:r>
              <w:rPr>
                <w:rFonts w:ascii="Helvetica Neue" w:cs="Arial Unicode MS" w:hAnsi="Helvetica Neue" w:eastAsia="Arial Unicode MS"/>
                <w:rtl w:val="0"/>
              </w:rPr>
              <w:t>partement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Abstention</w:t>
            </w:r>
          </w:p>
        </w:tc>
      </w:tr>
      <w:tr>
        <w:tblPrEx>
          <w:shd w:val="clear" w:color="auto" w:fill="auto"/>
        </w:tblPrEx>
        <w:trPr>
          <w:trHeight w:val="1546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drawing xmlns:a="http://schemas.openxmlformats.org/drawingml/2006/main">
                <wp:inline distT="0" distB="0" distL="0" distR="0">
                  <wp:extent cx="1932366" cy="946824"/>
                  <wp:effectExtent l="0" t="0" r="0" b="0"/>
                  <wp:docPr id="1073741838" name="officeArt object" descr="Capture d’écran 2024-04-22 à 21.29.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Capture d’écran 2024-04-22 à 21.29.19.png" descr="Capture d’écran 2024-04-22 à 21.29.19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66" cy="946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drawing xmlns:a="http://schemas.openxmlformats.org/drawingml/2006/main">
                <wp:inline distT="0" distB="0" distL="0" distR="0">
                  <wp:extent cx="1932366" cy="946824"/>
                  <wp:effectExtent l="0" t="0" r="0" b="0"/>
                  <wp:docPr id="1073741839" name="officeArt object" descr="Capture d’écran 2024-04-22 à 21.29.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Capture d’écran 2024-04-22 à 21.29.38.png" descr="Capture d’écran 2024-04-22 à 21.29.38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66" cy="946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 défaut"/>
            </w:pPr>
            <w:r>
              <w:drawing xmlns:a="http://schemas.openxmlformats.org/drawingml/2006/main">
                <wp:inline distT="0" distB="0" distL="0" distR="0">
                  <wp:extent cx="1932366" cy="946824"/>
                  <wp:effectExtent l="0" t="0" r="0" b="0"/>
                  <wp:docPr id="1073741840" name="officeArt object" descr="Capture d’écran 2024-04-22 à 21.29.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Capture d’écran 2024-04-22 à 21.29.56.png" descr="Capture d’écran 2024-04-22 à 21.29.56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66" cy="946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Macron par Commune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Lepen par Commune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Abstention par Commune</w:t>
            </w:r>
          </w:p>
        </w:tc>
      </w:tr>
    </w:tbl>
    <w:p>
      <w:pPr>
        <w:pStyle w:val="Corps"/>
        <w:bidi w:val="0"/>
      </w:pPr>
    </w:p>
    <w:p>
      <w:pPr>
        <w:pStyle w:val="Sous-titre"/>
        <w:bidi w:val="0"/>
      </w:pPr>
    </w:p>
    <w:p>
      <w:pPr>
        <w:pStyle w:val="Corps"/>
        <w:bidi w:val="0"/>
      </w:pPr>
    </w:p>
    <w:p>
      <w:pPr>
        <w:pStyle w:val="Sous-titre"/>
        <w:numPr>
          <w:ilvl w:val="0"/>
          <w:numId w:val="4"/>
        </w:numPr>
        <w:bidi w:val="0"/>
      </w:pPr>
      <w:r>
        <w:rPr>
          <w:rtl w:val="0"/>
          <w:lang w:val="en-US"/>
        </w:rPr>
        <w:t>Discussion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Pour les classifications avec un faible volume de donn</w:t>
      </w:r>
      <w:r>
        <w:rPr>
          <w:rtl w:val="0"/>
        </w:rPr>
        <w:t>é</w:t>
      </w:r>
      <w:r>
        <w:rPr>
          <w:rtl w:val="0"/>
        </w:rPr>
        <w:t>es, le KNN et le SVM se d</w:t>
      </w:r>
      <w:r>
        <w:rPr>
          <w:rtl w:val="0"/>
        </w:rPr>
        <w:t>é</w:t>
      </w:r>
      <w:r>
        <w:rPr>
          <w:rtl w:val="0"/>
        </w:rPr>
        <w:t>marquent largement. Ils sont plus adapt</w:t>
      </w:r>
      <w:r>
        <w:rPr>
          <w:rtl w:val="0"/>
        </w:rPr>
        <w:t>é</w:t>
      </w:r>
      <w:r>
        <w:rPr>
          <w:rtl w:val="0"/>
        </w:rPr>
        <w:t>s pour g</w:t>
      </w:r>
      <w:r>
        <w:rPr>
          <w:rtl w:val="0"/>
        </w:rPr>
        <w:t>é</w:t>
      </w:r>
      <w:r>
        <w:rPr>
          <w:rtl w:val="0"/>
        </w:rPr>
        <w:t>rer des ensembles de donn</w:t>
      </w:r>
      <w:r>
        <w:rPr>
          <w:rtl w:val="0"/>
        </w:rPr>
        <w:t>é</w:t>
      </w:r>
      <w:r>
        <w:rPr>
          <w:rtl w:val="0"/>
        </w:rPr>
        <w:t>es de petite taille. Le KNN se base sur la proximit</w:t>
      </w:r>
      <w:r>
        <w:rPr>
          <w:rtl w:val="0"/>
        </w:rPr>
        <w:t xml:space="preserve">é </w:t>
      </w:r>
      <w:r>
        <w:rPr>
          <w:rtl w:val="0"/>
        </w:rPr>
        <w:t xml:space="preserve">entre les points, ce qui le rend efficace. Le SVM cherche </w:t>
      </w:r>
      <w:r>
        <w:rPr>
          <w:rtl w:val="0"/>
        </w:rPr>
        <w:t xml:space="preserve">à </w:t>
      </w:r>
      <w:r>
        <w:rPr>
          <w:rtl w:val="0"/>
        </w:rPr>
        <w:t>s</w:t>
      </w:r>
      <w:r>
        <w:rPr>
          <w:rtl w:val="0"/>
        </w:rPr>
        <w:t>é</w:t>
      </w:r>
      <w:r>
        <w:rPr>
          <w:rtl w:val="0"/>
        </w:rPr>
        <w:t>parer les classes, ainsi avec un petit nombre de donn</w:t>
      </w:r>
      <w:r>
        <w:rPr>
          <w:rtl w:val="0"/>
        </w:rPr>
        <w:t>é</w:t>
      </w:r>
      <w:r>
        <w:rPr>
          <w:rtl w:val="0"/>
        </w:rPr>
        <w:t>es, il trouve un hyperplan optimal.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En revanche, lorsque le volume de donn</w:t>
      </w:r>
      <w:r>
        <w:rPr>
          <w:rtl w:val="0"/>
        </w:rPr>
        <w:t>é</w:t>
      </w:r>
      <w:r>
        <w:rPr>
          <w:rtl w:val="0"/>
        </w:rPr>
        <w:t>es augmente, toutes les m</w:t>
      </w:r>
      <w:r>
        <w:rPr>
          <w:rtl w:val="0"/>
        </w:rPr>
        <w:t>é</w:t>
      </w:r>
      <w:r>
        <w:rPr>
          <w:rtl w:val="0"/>
        </w:rPr>
        <w:t>thodes se valent g</w:t>
      </w:r>
      <w:r>
        <w:rPr>
          <w:rtl w:val="0"/>
        </w:rPr>
        <w:t>é</w:t>
      </w:r>
      <w:r>
        <w:rPr>
          <w:rtl w:val="0"/>
        </w:rPr>
        <w:t>n</w:t>
      </w:r>
      <w:r>
        <w:rPr>
          <w:rtl w:val="0"/>
        </w:rPr>
        <w:t>é</w:t>
      </w:r>
      <w:r>
        <w:rPr>
          <w:rtl w:val="0"/>
        </w:rPr>
        <w:t>ralement. Cela est d</w:t>
      </w:r>
      <w:r>
        <w:rPr>
          <w:rtl w:val="0"/>
        </w:rPr>
        <w:t xml:space="preserve">û à </w:t>
      </w:r>
      <w:r>
        <w:rPr>
          <w:rtl w:val="0"/>
          <w:lang w:val="it-IT"/>
        </w:rPr>
        <w:t>la capacit</w:t>
      </w:r>
      <w:r>
        <w:rPr>
          <w:rtl w:val="0"/>
        </w:rPr>
        <w:t xml:space="preserve">é </w:t>
      </w:r>
      <w:r>
        <w:rPr>
          <w:rtl w:val="0"/>
        </w:rPr>
        <w:t>des mod</w:t>
      </w:r>
      <w:r>
        <w:rPr>
          <w:rtl w:val="0"/>
          <w:lang w:val="it-IT"/>
        </w:rPr>
        <w:t>è</w:t>
      </w:r>
      <w:r>
        <w:rPr>
          <w:rtl w:val="0"/>
        </w:rPr>
        <w:t xml:space="preserve">les </w:t>
      </w:r>
      <w:r>
        <w:rPr>
          <w:rtl w:val="0"/>
        </w:rPr>
        <w:t xml:space="preserve">à </w:t>
      </w:r>
      <w:r>
        <w:rPr>
          <w:rtl w:val="0"/>
        </w:rPr>
        <w:t>g</w:t>
      </w:r>
      <w:r>
        <w:rPr>
          <w:rtl w:val="0"/>
        </w:rPr>
        <w:t>é</w:t>
      </w:r>
      <w:r>
        <w:rPr>
          <w:rtl w:val="0"/>
        </w:rPr>
        <w:t>n</w:t>
      </w:r>
      <w:r>
        <w:rPr>
          <w:rtl w:val="0"/>
        </w:rPr>
        <w:t>é</w:t>
      </w:r>
      <w:r>
        <w:rPr>
          <w:rtl w:val="0"/>
        </w:rPr>
        <w:t>raliser, r</w:t>
      </w:r>
      <w:r>
        <w:rPr>
          <w:rtl w:val="0"/>
        </w:rPr>
        <w:t>é</w:t>
      </w:r>
      <w:r>
        <w:rPr>
          <w:rtl w:val="0"/>
        </w:rPr>
        <w:t xml:space="preserve">duisant ainsi les </w:t>
      </w:r>
      <w:r>
        <w:rPr>
          <w:rtl w:val="0"/>
        </w:rPr>
        <w:t>é</w:t>
      </w:r>
      <w:r>
        <w:rPr>
          <w:rtl w:val="0"/>
        </w:rPr>
        <w:t>carts de performance entre les diff</w:t>
      </w:r>
      <w:r>
        <w:rPr>
          <w:rtl w:val="0"/>
        </w:rPr>
        <w:t>é</w:t>
      </w:r>
      <w:r>
        <w:rPr>
          <w:rtl w:val="0"/>
        </w:rPr>
        <w:t>rentes approches.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Pour les pr</w:t>
      </w:r>
      <w:r>
        <w:rPr>
          <w:rtl w:val="0"/>
        </w:rPr>
        <w:t>é</w:t>
      </w:r>
      <w:r>
        <w:rPr>
          <w:rtl w:val="0"/>
        </w:rPr>
        <w:t>dictions de valeur avec un faible volume de donn</w:t>
      </w:r>
      <w:r>
        <w:rPr>
          <w:rtl w:val="0"/>
        </w:rPr>
        <w:t>é</w:t>
      </w:r>
      <w:r>
        <w:rPr>
          <w:rtl w:val="0"/>
        </w:rPr>
        <w:t>es, la r</w:t>
      </w:r>
      <w:r>
        <w:rPr>
          <w:rtl w:val="0"/>
        </w:rPr>
        <w:t>é</w:t>
      </w:r>
      <w:r>
        <w:rPr>
          <w:rtl w:val="0"/>
        </w:rPr>
        <w:t>gression SGD se d</w:t>
      </w:r>
      <w:r>
        <w:rPr>
          <w:rtl w:val="0"/>
        </w:rPr>
        <w:t>é</w:t>
      </w:r>
      <w:r>
        <w:rPr>
          <w:rtl w:val="0"/>
        </w:rPr>
        <w:t>marque en raison de sa capacit</w:t>
      </w:r>
      <w:r>
        <w:rPr>
          <w:rtl w:val="0"/>
        </w:rPr>
        <w:t xml:space="preserve">é à </w:t>
      </w:r>
      <w:r>
        <w:rPr>
          <w:rtl w:val="0"/>
        </w:rPr>
        <w:t xml:space="preserve">s'adapter rapidement aux mises </w:t>
      </w:r>
      <w:r>
        <w:rPr>
          <w:rtl w:val="0"/>
        </w:rPr>
        <w:t xml:space="preserve">à </w:t>
      </w:r>
      <w:r>
        <w:rPr>
          <w:rtl w:val="0"/>
        </w:rPr>
        <w:t>jour des donn</w:t>
      </w:r>
      <w:r>
        <w:rPr>
          <w:rtl w:val="0"/>
        </w:rPr>
        <w:t>é</w:t>
      </w:r>
      <w:r>
        <w:rPr>
          <w:rtl w:val="0"/>
        </w:rPr>
        <w:t>es, via les it</w:t>
      </w:r>
      <w:r>
        <w:rPr>
          <w:rtl w:val="0"/>
        </w:rPr>
        <w:t>é</w:t>
      </w:r>
      <w:r>
        <w:rPr>
          <w:rtl w:val="0"/>
        </w:rPr>
        <w:t>rations. Elle converge vers une solution m</w:t>
      </w:r>
      <w:r>
        <w:rPr>
          <w:rtl w:val="0"/>
        </w:rPr>
        <w:t>ê</w:t>
      </w:r>
      <w:r>
        <w:rPr>
          <w:rtl w:val="0"/>
        </w:rPr>
        <w:t>me avec un faible nombre de donn</w:t>
      </w:r>
      <w:r>
        <w:rPr>
          <w:rtl w:val="0"/>
        </w:rPr>
        <w:t>é</w:t>
      </w:r>
      <w:r>
        <w:rPr>
          <w:rtl w:val="0"/>
        </w:rPr>
        <w:t>es. Cependant, avec un grand volume de donn</w:t>
      </w:r>
      <w:r>
        <w:rPr>
          <w:rtl w:val="0"/>
        </w:rPr>
        <w:t>é</w:t>
      </w:r>
      <w:r>
        <w:rPr>
          <w:rtl w:val="0"/>
        </w:rPr>
        <w:t>es, les r</w:t>
      </w:r>
      <w:r>
        <w:rPr>
          <w:rtl w:val="0"/>
        </w:rPr>
        <w:t>é</w:t>
      </w:r>
      <w:r>
        <w:rPr>
          <w:rtl w:val="0"/>
        </w:rPr>
        <w:t>seaux de neurones et le SVM polynomial peuvent afficher des valeurs incoh</w:t>
      </w:r>
      <w:r>
        <w:rPr>
          <w:rtl w:val="0"/>
        </w:rPr>
        <w:t>é</w:t>
      </w:r>
      <w:r>
        <w:rPr>
          <w:rtl w:val="0"/>
        </w:rPr>
        <w:t>rentes. Cette incoh</w:t>
      </w:r>
      <w:r>
        <w:rPr>
          <w:rtl w:val="0"/>
        </w:rPr>
        <w:t>é</w:t>
      </w:r>
      <w:r>
        <w:rPr>
          <w:rtl w:val="0"/>
        </w:rPr>
        <w:t xml:space="preserve">rence peut </w:t>
      </w:r>
      <w:r>
        <w:rPr>
          <w:rtl w:val="0"/>
        </w:rPr>
        <w:t>ê</w:t>
      </w:r>
      <w:r>
        <w:rPr>
          <w:rtl w:val="0"/>
          <w:lang w:val="it-IT"/>
        </w:rPr>
        <w:t xml:space="preserve">tre due </w:t>
      </w:r>
      <w:r>
        <w:rPr>
          <w:rtl w:val="0"/>
        </w:rPr>
        <w:t xml:space="preserve">à </w:t>
      </w:r>
      <w:r>
        <w:rPr>
          <w:rtl w:val="0"/>
        </w:rPr>
        <w:t>une complexit</w:t>
      </w:r>
      <w:r>
        <w:rPr>
          <w:rtl w:val="0"/>
        </w:rPr>
        <w:t xml:space="preserve">é </w:t>
      </w:r>
      <w:r>
        <w:rPr>
          <w:rtl w:val="0"/>
        </w:rPr>
        <w:t>excessive des mod</w:t>
      </w:r>
      <w:r>
        <w:rPr>
          <w:rtl w:val="0"/>
          <w:lang w:val="it-IT"/>
        </w:rPr>
        <w:t>è</w:t>
      </w:r>
      <w:r>
        <w:rPr>
          <w:rtl w:val="0"/>
        </w:rPr>
        <w:t xml:space="preserve">les par rapport </w:t>
      </w:r>
      <w:r>
        <w:rPr>
          <w:rtl w:val="0"/>
        </w:rPr>
        <w:t xml:space="preserve">à </w:t>
      </w:r>
      <w:r>
        <w:rPr>
          <w:rtl w:val="0"/>
        </w:rPr>
        <w:t>la taille des donn</w:t>
      </w:r>
      <w:r>
        <w:rPr>
          <w:rtl w:val="0"/>
        </w:rPr>
        <w:t>é</w:t>
      </w:r>
      <w:r>
        <w:rPr>
          <w:rtl w:val="0"/>
        </w:rPr>
        <w:t>es, ce qui peut entra</w:t>
      </w:r>
      <w:r>
        <w:rPr>
          <w:rtl w:val="0"/>
        </w:rPr>
        <w:t>î</w:t>
      </w:r>
      <w:r>
        <w:rPr>
          <w:rtl w:val="0"/>
        </w:rPr>
        <w:t>ner un surajustement et une perte de capacit</w:t>
      </w:r>
      <w:r>
        <w:rPr>
          <w:rtl w:val="0"/>
        </w:rPr>
        <w:t xml:space="preserve">é </w:t>
      </w:r>
      <w:r>
        <w:rPr>
          <w:rtl w:val="0"/>
        </w:rPr>
        <w:t>de g</w:t>
      </w:r>
      <w:r>
        <w:rPr>
          <w:rtl w:val="0"/>
        </w:rPr>
        <w:t>é</w:t>
      </w:r>
      <w:r>
        <w:rPr>
          <w:rtl w:val="0"/>
        </w:rPr>
        <w:t>n</w:t>
      </w:r>
      <w:r>
        <w:rPr>
          <w:rtl w:val="0"/>
        </w:rPr>
        <w:t>é</w:t>
      </w:r>
      <w:r>
        <w:rPr>
          <w:rtl w:val="0"/>
        </w:rPr>
        <w:t>ralisation.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Sous-titre"/>
        <w:numPr>
          <w:ilvl w:val="0"/>
          <w:numId w:val="11"/>
        </w:numPr>
        <w:bidi w:val="0"/>
      </w:pPr>
      <w:r>
        <w:rPr>
          <w:rtl w:val="0"/>
          <w:lang w:val="it-IT"/>
        </w:rPr>
        <w:t>Conclusion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Nous constatons que ces m</w:t>
      </w:r>
      <w:r>
        <w:rPr>
          <w:rtl w:val="0"/>
        </w:rPr>
        <w:t>é</w:t>
      </w:r>
      <w:r>
        <w:rPr>
          <w:rtl w:val="0"/>
        </w:rPr>
        <w:t>thodes sont vraiment pertinentes en cas d'</w:t>
      </w:r>
      <w:r>
        <w:rPr>
          <w:rtl w:val="0"/>
        </w:rPr>
        <w:t>é</w:t>
      </w:r>
      <w:r>
        <w:rPr>
          <w:rtl w:val="0"/>
        </w:rPr>
        <w:t>lections, elles nous offrent des r</w:t>
      </w:r>
      <w:r>
        <w:rPr>
          <w:rtl w:val="0"/>
        </w:rPr>
        <w:t>é</w:t>
      </w:r>
      <w:r>
        <w:rPr>
          <w:rtl w:val="0"/>
        </w:rPr>
        <w:t>sultats fiables. Plus nous avons de donn</w:t>
      </w:r>
      <w:r>
        <w:rPr>
          <w:rtl w:val="0"/>
        </w:rPr>
        <w:t>é</w:t>
      </w:r>
      <w:r>
        <w:rPr>
          <w:rtl w:val="0"/>
        </w:rPr>
        <w:t>es, moins nous sommes d</w:t>
      </w:r>
      <w:r>
        <w:rPr>
          <w:rtl w:val="0"/>
        </w:rPr>
        <w:t>é</w:t>
      </w:r>
      <w:r>
        <w:rPr>
          <w:rtl w:val="0"/>
        </w:rPr>
        <w:t>pendants du mod</w:t>
      </w:r>
      <w:r>
        <w:rPr>
          <w:rtl w:val="0"/>
          <w:lang w:val="it-IT"/>
        </w:rPr>
        <w:t>è</w:t>
      </w:r>
      <w:r>
        <w:rPr>
          <w:rtl w:val="0"/>
        </w:rPr>
        <w:t>le choisi, cependant, la complexit</w:t>
      </w:r>
      <w:r>
        <w:rPr>
          <w:rtl w:val="0"/>
        </w:rPr>
        <w:t xml:space="preserve">é </w:t>
      </w:r>
      <w:r>
        <w:rPr>
          <w:rtl w:val="0"/>
        </w:rPr>
        <w:t>de certains mod</w:t>
      </w:r>
      <w:r>
        <w:rPr>
          <w:rtl w:val="0"/>
          <w:lang w:val="it-IT"/>
        </w:rPr>
        <w:t>è</w:t>
      </w:r>
      <w:r>
        <w:rPr>
          <w:rtl w:val="0"/>
        </w:rPr>
        <w:t>les n</w:t>
      </w:r>
      <w:r>
        <w:rPr>
          <w:rtl w:val="0"/>
        </w:rPr>
        <w:t>é</w:t>
      </w:r>
      <w:r>
        <w:rPr>
          <w:rtl w:val="0"/>
        </w:rPr>
        <w:t>cessite plus d</w:t>
      </w:r>
      <w:r>
        <w:rPr>
          <w:rtl w:val="1"/>
        </w:rPr>
        <w:t>’</w:t>
      </w:r>
      <w:r>
        <w:rPr>
          <w:rtl w:val="0"/>
        </w:rPr>
        <w:t>attention afin d'</w:t>
      </w:r>
      <w:r>
        <w:rPr>
          <w:rtl w:val="0"/>
        </w:rPr>
        <w:t>é</w:t>
      </w:r>
      <w:r>
        <w:rPr>
          <w:rtl w:val="0"/>
        </w:rPr>
        <w:t>viter le surapprentissage. Avec cette analyse, nous pouvons imaginer la cr</w:t>
      </w:r>
      <w:r>
        <w:rPr>
          <w:rtl w:val="0"/>
        </w:rPr>
        <w:t>é</w:t>
      </w:r>
      <w:r>
        <w:rPr>
          <w:rtl w:val="0"/>
        </w:rPr>
        <w:t>ation d</w:t>
      </w:r>
      <w:r>
        <w:rPr>
          <w:rtl w:val="1"/>
        </w:rPr>
        <w:t>’</w:t>
      </w:r>
      <w:r>
        <w:rPr>
          <w:rtl w:val="0"/>
        </w:rPr>
        <w:t>un algorithme qui, lorsqu'on entre les donn</w:t>
      </w:r>
      <w:r>
        <w:rPr>
          <w:rtl w:val="0"/>
        </w:rPr>
        <w:t>é</w:t>
      </w:r>
      <w:r>
        <w:rPr>
          <w:rtl w:val="0"/>
        </w:rPr>
        <w:t>es demand</w:t>
      </w:r>
      <w:r>
        <w:rPr>
          <w:rtl w:val="0"/>
        </w:rPr>
        <w:t>é</w:t>
      </w:r>
      <w:r>
        <w:rPr>
          <w:rtl w:val="0"/>
        </w:rPr>
        <w:t>es, nous indique pour qui nous allons voter.</w:t>
      </w:r>
    </w:p>
    <w:sectPr>
      <w:headerReference w:type="default" r:id="rId20"/>
      <w:footerReference w:type="default" r:id="rId2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ombres"/>
  </w:abstractNum>
  <w:abstractNum w:abstractNumId="1">
    <w:multiLevelType w:val="hybridMultilevel"/>
    <w:styleLink w:val="Nombres"/>
    <w:lvl w:ilvl="0">
      <w:start w:val="1"/>
      <w:numFmt w:val="decimal"/>
      <w:suff w:val="tab"/>
      <w:lvlText w:val="%1."/>
      <w:lvlJc w:val="left"/>
      <w:pPr>
        <w:ind w:left="845" w:hanging="62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65" w:hanging="62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85" w:hanging="62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05" w:hanging="62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725" w:hanging="62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945" w:hanging="62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165" w:hanging="62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385" w:hanging="62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605" w:hanging="62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Harvard"/>
  </w:abstractNum>
  <w:abstractNum w:abstractNumId="3">
    <w:multiLevelType w:val="hybridMultilevel"/>
    <w:styleLink w:val="Harvard"/>
    <w:lvl w:ilvl="0">
      <w:start w:val="1"/>
      <w:numFmt w:val="upperRoman"/>
      <w:suff w:val="tab"/>
      <w:lvlText w:val="%1."/>
      <w:lvlJc w:val="left"/>
      <w:pPr>
        <w:ind w:left="655" w:hanging="6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015" w:hanging="6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375" w:hanging="6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735" w:hanging="6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2095" w:hanging="6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455" w:hanging="6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815" w:hanging="6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3175" w:hanging="6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535" w:hanging="6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9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0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4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8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1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5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89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2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6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29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3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2"/>
    <w:lvlOverride w:ilvl="0">
      <w:startOverride w:val="2"/>
    </w:lvlOverride>
  </w:num>
  <w:num w:numId="8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9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0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4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9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4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9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5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1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7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38" w:hanging="4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2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Aucun">
    <w:name w:val="Aucun"/>
  </w:style>
  <w:style w:type="paragraph" w:styleId="Sous-titre">
    <w:name w:val="Sous-titre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numbering" w:styleId="Nombres">
    <w:name w:val="Nombres"/>
    <w:pPr>
      <w:numPr>
        <w:numId w:val="1"/>
      </w:numPr>
    </w:pPr>
  </w:style>
  <w:style w:type="numbering" w:styleId="Harvard">
    <w:name w:val="Harvard"/>
    <w:pPr>
      <w:numPr>
        <w:numId w:val="3"/>
      </w:numPr>
    </w:pPr>
  </w:style>
  <w:style w:type="paragraph" w:styleId="Titre">
    <w:name w:val="Titre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singl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 de tableau 2">
    <w:name w:val="Style de tableau 2"/>
    <w:next w:val="Style de tableau 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 de tableau 1">
    <w:name w:val="Titre de tableau 1"/>
    <w:next w:val="Titre de tableau 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80" w:line="240" w:lineRule="auto"/>
      <w:ind w:left="0" w:right="0" w:firstLine="0"/>
      <w:jc w:val="center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 de tableau 1">
    <w:name w:val="Style de tableau 1"/>
    <w:next w:val="Style de tableau 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Times New Roman"/>
        <a:ea typeface="Times New Roman"/>
        <a:cs typeface="Times New Roman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