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3mqz3um3ec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Leitura da Base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base de dados foi carregada a partir de um arquivo CSV utilizando o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permitindo o tratamento e a análise das informações em formato tabular.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dsa22vo4sv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Padronização da Coluna “Nivel_Senioridade”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2.1 - Tratamento de valores ausentes:</w:t>
      </w:r>
      <w:r w:rsidDel="00000000" w:rsidR="00000000" w:rsidRPr="00000000">
        <w:rPr>
          <w:rtl w:val="0"/>
        </w:rPr>
        <w:t xml:space="preserve"> foram substituídas variações como “N/D”, “n/d”, “N/d” e “n/D” por valores nulos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pd.NA</w:t>
      </w:r>
      <w:r w:rsidDel="00000000" w:rsidR="00000000" w:rsidRPr="00000000">
        <w:rPr>
          <w:rtl w:val="0"/>
        </w:rPr>
        <w:t xml:space="preserve">).</w:t>
        <w:br w:type="textWrapping"/>
        <w:tab/>
      </w:r>
      <w:r w:rsidDel="00000000" w:rsidR="00000000" w:rsidRPr="00000000">
        <w:rPr>
          <w:b w:val="1"/>
          <w:rtl w:val="0"/>
        </w:rPr>
        <w:t xml:space="preserve">2.2 - Padronização de nomenclaturas:</w:t>
      </w:r>
      <w:r w:rsidDel="00000000" w:rsidR="00000000" w:rsidRPr="00000000">
        <w:rPr>
          <w:rtl w:val="0"/>
        </w:rPr>
        <w:t xml:space="preserve"> as categorias foram harmonizadas de acordo com a inicial do texto.</w:t>
        <w:br w:type="textWrapping"/>
        <w:tab/>
      </w:r>
      <w:r w:rsidDel="00000000" w:rsidR="00000000" w:rsidRPr="00000000">
        <w:rPr>
          <w:b w:val="1"/>
          <w:rtl w:val="0"/>
        </w:rPr>
        <w:t xml:space="preserve">2.3 - Preenchimento de valores ausentes:</w:t>
      </w:r>
      <w:r w:rsidDel="00000000" w:rsidR="00000000" w:rsidRPr="00000000">
        <w:rPr>
          <w:rtl w:val="0"/>
        </w:rPr>
        <w:t xml:space="preserve"> os valores faltantes foram preenchidos com a moda da coluna, garantindo consistência com a distribuição predominante da base.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f42ozuczid5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Padronização da Coluna “Avaliacao_Tecnica”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3.1 - Substituição de valores inválidos:</w:t>
      </w:r>
      <w:r w:rsidDel="00000000" w:rsidR="00000000" w:rsidRPr="00000000">
        <w:rPr>
          <w:rtl w:val="0"/>
        </w:rPr>
        <w:t xml:space="preserve"> foram identificadas e convertidas as variações de “N/D” para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NaN</w:t>
      </w:r>
      <w:r w:rsidDel="00000000" w:rsidR="00000000" w:rsidRPr="00000000">
        <w:rPr>
          <w:rtl w:val="0"/>
        </w:rPr>
        <w:t xml:space="preserve">.</w:t>
        <w:br w:type="textWrapping"/>
        <w:tab/>
      </w:r>
      <w:r w:rsidDel="00000000" w:rsidR="00000000" w:rsidRPr="00000000">
        <w:rPr>
          <w:b w:val="1"/>
          <w:rtl w:val="0"/>
        </w:rPr>
        <w:t xml:space="preserve">3.2 - Cálculo da média:</w:t>
      </w:r>
      <w:r w:rsidDel="00000000" w:rsidR="00000000" w:rsidRPr="00000000">
        <w:rPr>
          <w:rtl w:val="0"/>
        </w:rPr>
        <w:t xml:space="preserve"> foi calculada a média dos valores existentes.</w:t>
        <w:br w:type="textWrapping"/>
        <w:tab/>
      </w:r>
      <w:r w:rsidDel="00000000" w:rsidR="00000000" w:rsidRPr="00000000">
        <w:rPr>
          <w:b w:val="1"/>
          <w:rtl w:val="0"/>
        </w:rPr>
        <w:t xml:space="preserve">3.3 - Imputação de dados ausentes:</w:t>
      </w:r>
      <w:r w:rsidDel="00000000" w:rsidR="00000000" w:rsidRPr="00000000">
        <w:rPr>
          <w:rtl w:val="0"/>
        </w:rPr>
        <w:t xml:space="preserve"> os valores nulos foram substituídos pela média calculada.</w:t>
        <w:br w:type="textWrapping"/>
        <w:tab/>
      </w:r>
      <w:r w:rsidDel="00000000" w:rsidR="00000000" w:rsidRPr="00000000">
        <w:rPr>
          <w:b w:val="1"/>
          <w:rtl w:val="0"/>
        </w:rPr>
        <w:t xml:space="preserve">3.4 - Ajuste de formato numérico:</w:t>
      </w:r>
      <w:r w:rsidDel="00000000" w:rsidR="00000000" w:rsidRPr="00000000">
        <w:rPr>
          <w:rtl w:val="0"/>
        </w:rPr>
        <w:t xml:space="preserve"> o separador decimal foi uniformizado e os valores passaram a ser exibidos com duas casas decimais.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650trsn2gk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Padronização da Coluna “Avaliacao_Comportamental”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4.1 - Tratamento de valores inválidos:</w:t>
      </w:r>
      <w:r w:rsidDel="00000000" w:rsidR="00000000" w:rsidRPr="00000000">
        <w:rPr>
          <w:rtl w:val="0"/>
        </w:rPr>
        <w:t xml:space="preserve"> substituição de “N/D” e variações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NaN</w:t>
      </w:r>
      <w:r w:rsidDel="00000000" w:rsidR="00000000" w:rsidRPr="00000000">
        <w:rPr>
          <w:rtl w:val="0"/>
        </w:rPr>
        <w:t xml:space="preserve">.</w:t>
        <w:br w:type="textWrapping"/>
        <w:tab/>
      </w:r>
      <w:r w:rsidDel="00000000" w:rsidR="00000000" w:rsidRPr="00000000">
        <w:rPr>
          <w:b w:val="1"/>
          <w:rtl w:val="0"/>
        </w:rPr>
        <w:t xml:space="preserve">4.2 - Cálculo e preenchimento da média:</w:t>
      </w:r>
      <w:r w:rsidDel="00000000" w:rsidR="00000000" w:rsidRPr="00000000">
        <w:rPr>
          <w:rtl w:val="0"/>
        </w:rPr>
        <w:t xml:space="preserve"> os valores ausentes foram substituídos pela média da coluna.</w:t>
        <w:br w:type="textWrapping"/>
        <w:tab/>
      </w:r>
      <w:r w:rsidDel="00000000" w:rsidR="00000000" w:rsidRPr="00000000">
        <w:rPr>
          <w:b w:val="1"/>
          <w:rtl w:val="0"/>
        </w:rPr>
        <w:t xml:space="preserve">4.3 - Uniformização do separador decimal:</w:t>
      </w:r>
      <w:r w:rsidDel="00000000" w:rsidR="00000000" w:rsidRPr="00000000">
        <w:rPr>
          <w:rtl w:val="0"/>
        </w:rPr>
        <w:t xml:space="preserve"> padronização do formato numérico para análise quantitativa e exibição com duas casas decimais.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niduje6zyh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Padronização da Coluna “Engajamento_PIGs”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5.1 - Remoção do símbolo de porcentagem:</w:t>
      </w:r>
      <w:r w:rsidDel="00000000" w:rsidR="00000000" w:rsidRPr="00000000">
        <w:rPr>
          <w:rtl w:val="0"/>
        </w:rPr>
        <w:t xml:space="preserve"> o caractere “%” foi retirado das strings.</w:t>
        <w:br w:type="textWrapping"/>
        <w:tab/>
      </w:r>
      <w:r w:rsidDel="00000000" w:rsidR="00000000" w:rsidRPr="00000000">
        <w:rPr>
          <w:b w:val="1"/>
          <w:rtl w:val="0"/>
        </w:rPr>
        <w:t xml:space="preserve">5.2 - Conversão para valor decimal:</w:t>
      </w:r>
      <w:r w:rsidDel="00000000" w:rsidR="00000000" w:rsidRPr="00000000">
        <w:rPr>
          <w:rtl w:val="0"/>
        </w:rPr>
        <w:t xml:space="preserve"> os percentuais foram convertidos para números entre 0 e 1, permitindo operações matemáticas.</w:t>
        <w:br w:type="textWrapping"/>
        <w:tab/>
      </w:r>
      <w:r w:rsidDel="00000000" w:rsidR="00000000" w:rsidRPr="00000000">
        <w:rPr>
          <w:b w:val="1"/>
          <w:rtl w:val="0"/>
        </w:rPr>
        <w:t xml:space="preserve">5.3 - Cálculo da média e imputação:</w:t>
      </w:r>
      <w:r w:rsidDel="00000000" w:rsidR="00000000" w:rsidRPr="00000000">
        <w:rPr>
          <w:rtl w:val="0"/>
        </w:rPr>
        <w:t xml:space="preserve"> valores faltantes foram substituídos pela média da coluna, garantindo consistência.</w:t>
        <w:br w:type="textWrapping"/>
        <w:tab/>
      </w:r>
      <w:r w:rsidDel="00000000" w:rsidR="00000000" w:rsidRPr="00000000">
        <w:rPr>
          <w:b w:val="1"/>
          <w:rtl w:val="0"/>
        </w:rPr>
        <w:t xml:space="preserve">5.4 - Formatação final:</w:t>
      </w:r>
      <w:r w:rsidDel="00000000" w:rsidR="00000000" w:rsidRPr="00000000">
        <w:rPr>
          <w:rtl w:val="0"/>
        </w:rPr>
        <w:t xml:space="preserve"> os valores foram exibidos com duas casas decimais.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8is2aecxx7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Cálculo do “Score_Desempenho”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colunas “Avaliacao_Tecnica” e “Avaliacao_Comportamental” foram convertidas para valores numéricos e combinadas para gerar um novo indicador, seguindo a fórmula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resultado também foi formatado com duas casas decimais.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ntw05me650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Criação da Coluna “Status_Membro”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Foi criado um novo atributo para classificar os membros de acordo com desempenho e engajamento:</w:t>
        <w:br w:type="textWrapping"/>
        <w:tab/>
      </w:r>
      <w:r w:rsidDel="00000000" w:rsidR="00000000" w:rsidRPr="00000000">
        <w:rPr>
          <w:b w:val="1"/>
          <w:rtl w:val="0"/>
        </w:rPr>
        <w:t xml:space="preserve">7.1 - “Destaque”: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quando o Score_Desempenho ≥ 7 e o Engajamento_PIGs ≥ 0,8 (80%).</w:t>
        <w:br w:type="textWrapping"/>
        <w:tab/>
      </w:r>
      <w:r w:rsidDel="00000000" w:rsidR="00000000" w:rsidRPr="00000000">
        <w:rPr>
          <w:b w:val="1"/>
          <w:rtl w:val="0"/>
        </w:rPr>
        <w:t xml:space="preserve">7.2 - “Padrão”:</w:t>
      </w:r>
      <w:r w:rsidDel="00000000" w:rsidR="00000000" w:rsidRPr="00000000">
        <w:rPr>
          <w:rtl w:val="0"/>
        </w:rPr>
        <w:t xml:space="preserve"> para os demais casos.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