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2203" w:rsidRDefault="00195D26">
      <w:pPr>
        <w:spacing w:after="0" w:line="480" w:lineRule="auto"/>
      </w:pPr>
      <w:bookmarkStart w:id="0" w:name="_GoBack"/>
      <w:bookmarkEnd w:id="0"/>
      <w:r>
        <w:rPr>
          <w:b/>
        </w:rPr>
        <w:t>Supplementary Material: Reliability-Based Pre-Design of Shallow Foundations on Degrading MICP-Treated Sand</w:t>
      </w:r>
    </w:p>
    <w:p w:rsidR="00AF2203" w:rsidRDefault="00195D26">
      <w:r>
        <w:t>This document contains ASCE-style supplemental materials for the main manuscript. Figs. S1-S10 and Tables S1-S26 provide the lower-demand benchmark, external validation details, calibration tables, Bayesian updating demonstration, validation-scope evidence, robustness checks, practical calibration workflow, time-dependent reliability interpretation, and computational extensions moved from the main manuscript to satisfy the 30-page double-spaced ASCE target.</w:t>
      </w:r>
    </w:p>
    <w:p w:rsidR="00AD0B1E" w:rsidRDefault="00EE26EC">
      <w:pPr>
        <w:spacing w:after="0" w:line="480" w:lineRule="auto"/>
      </w:pPr>
      <w:r>
        <w:t>Main-Manuscript Notation and Benchmark Conventions Moved to Supplement</w:t>
      </w:r>
    </w:p>
    <w:p w:rsidR="00F5320C" w:rsidRDefault="00EE26EC">
      <w:pPr>
        <w:spacing w:after="0" w:line="480" w:lineRule="auto"/>
      </w:pPr>
      <w:r>
        <w:rPr>
          <w:rFonts w:ascii="Times New Roman" w:eastAsia="Times New Roman" w:hAnsi="Times New Roman"/>
          <w:b/>
          <w:color w:val="000000"/>
          <w:sz w:val="24"/>
        </w:rPr>
        <w:t>Notation and benchmark conventions</w:t>
      </w:r>
    </w:p>
    <w:p w:rsidR="00F5320C" w:rsidRDefault="00EE26EC">
      <w:r>
        <w:t>Table S1. Symbol definitions, units, and benchmark conventions.</w:t>
      </w:r>
    </w:p>
    <w:p w:rsidR="00F5320C" w:rsidRDefault="00063998">
      <w:pPr>
        <w:spacing w:after="0" w:line="480" w:lineRule="auto"/>
      </w:pPr>
    </w:p>
    <w:tbl>
      <w:tblPr>
        <w:tblStyle w:val="PlainTable2"/>
        <w:tblW w:w="0" w:type="auto"/>
        <w:tblLook w:val="0620" w:firstRow="1" w:lastRow="0" w:firstColumn="0" w:lastColumn="0" w:noHBand="1" w:noVBand="1"/>
      </w:tblPr>
      <w:tblGrid>
        <w:gridCol w:w="2312"/>
        <w:gridCol w:w="1944"/>
        <w:gridCol w:w="2635"/>
        <w:gridCol w:w="2469"/>
      </w:tblGrid>
      <w:tr w:rsidR="00F5320C" w:rsidRPr="00063998" w:rsidTr="00063998">
        <w:trPr>
          <w:cnfStyle w:val="100000000000" w:firstRow="1" w:lastRow="0" w:firstColumn="0" w:lastColumn="0" w:oddVBand="0" w:evenVBand="0" w:oddHBand="0" w:evenHBand="0" w:firstRowFirstColumn="0" w:firstRowLastColumn="0" w:lastRowFirstColumn="0" w:lastRowLastColumn="0"/>
        </w:trPr>
        <w:tc>
          <w:tcPr>
            <w:tcW w:w="3600" w:type="dxa"/>
          </w:tcPr>
          <w:p w:rsidR="001A7E92" w:rsidRPr="00063998" w:rsidRDefault="00EE26EC">
            <w:pPr>
              <w:spacing w:line="480" w:lineRule="auto"/>
            </w:pPr>
            <w:r w:rsidRPr="00063998">
              <w:rPr>
                <w:rFonts w:ascii="Times New Roman" w:eastAsia="Times New Roman" w:hAnsi="Times New Roman"/>
                <w:color w:val="000000"/>
                <w:sz w:val="20"/>
              </w:rPr>
              <w:t>Symbol</w:t>
            </w:r>
          </w:p>
        </w:tc>
        <w:tc>
          <w:tcPr>
            <w:tcW w:w="3600" w:type="dxa"/>
          </w:tcPr>
          <w:p w:rsidR="001A7E92" w:rsidRPr="00063998" w:rsidRDefault="00EE26EC">
            <w:pPr>
              <w:spacing w:line="480" w:lineRule="auto"/>
            </w:pPr>
            <w:r w:rsidRPr="00063998">
              <w:rPr>
                <w:rFonts w:ascii="Times New Roman" w:eastAsia="Times New Roman" w:hAnsi="Times New Roman"/>
                <w:color w:val="000000"/>
                <w:sz w:val="20"/>
              </w:rPr>
              <w:t>Units</w:t>
            </w:r>
          </w:p>
        </w:tc>
        <w:tc>
          <w:tcPr>
            <w:tcW w:w="3600" w:type="dxa"/>
          </w:tcPr>
          <w:p w:rsidR="001A7E92" w:rsidRPr="00063998" w:rsidRDefault="00EE26EC">
            <w:pPr>
              <w:spacing w:line="480" w:lineRule="auto"/>
            </w:pPr>
            <w:r w:rsidRPr="00063998">
              <w:rPr>
                <w:rFonts w:ascii="Times New Roman" w:eastAsia="Times New Roman" w:hAnsi="Times New Roman"/>
                <w:color w:val="000000"/>
                <w:sz w:val="20"/>
              </w:rPr>
              <w:t>Definition</w:t>
            </w:r>
          </w:p>
        </w:tc>
        <w:tc>
          <w:tcPr>
            <w:tcW w:w="3600" w:type="dxa"/>
          </w:tcPr>
          <w:p w:rsidR="001A7E92" w:rsidRPr="00063998" w:rsidRDefault="00EE26EC">
            <w:pPr>
              <w:spacing w:line="480" w:lineRule="auto"/>
            </w:pPr>
            <w:r w:rsidRPr="00063998">
              <w:rPr>
                <w:rFonts w:ascii="Times New Roman" w:eastAsia="Times New Roman" w:hAnsi="Times New Roman"/>
                <w:color w:val="000000"/>
                <w:sz w:val="20"/>
              </w:rPr>
              <w:t>Benchmark use / convention</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B</w:t>
            </w:r>
          </w:p>
        </w:tc>
        <w:tc>
          <w:tcPr>
            <w:tcW w:w="3600" w:type="dxa"/>
          </w:tcPr>
          <w:p w:rsidR="001A7E92" w:rsidRDefault="00EE26EC">
            <w:pPr>
              <w:spacing w:line="480" w:lineRule="auto"/>
            </w:pPr>
            <w:r>
              <w:rPr>
                <w:rFonts w:ascii="Times New Roman" w:eastAsia="Times New Roman" w:hAnsi="Times New Roman"/>
                <w:color w:val="000000"/>
                <w:sz w:val="20"/>
              </w:rPr>
              <w:t>m</w:t>
            </w:r>
          </w:p>
        </w:tc>
        <w:tc>
          <w:tcPr>
            <w:tcW w:w="3600" w:type="dxa"/>
          </w:tcPr>
          <w:p w:rsidR="001A7E92" w:rsidRDefault="00EE26EC">
            <w:pPr>
              <w:spacing w:line="480" w:lineRule="auto"/>
            </w:pPr>
            <w:r>
              <w:rPr>
                <w:rFonts w:ascii="Times New Roman" w:eastAsia="Times New Roman" w:hAnsi="Times New Roman"/>
                <w:color w:val="000000"/>
                <w:sz w:val="20"/>
              </w:rPr>
              <w:t>Foundation width.</w:t>
            </w:r>
          </w:p>
        </w:tc>
        <w:tc>
          <w:tcPr>
            <w:tcW w:w="3600" w:type="dxa"/>
          </w:tcPr>
          <w:p w:rsidR="001A7E92" w:rsidRDefault="00EE26EC">
            <w:pPr>
              <w:spacing w:line="480" w:lineRule="auto"/>
            </w:pPr>
            <w:r>
              <w:rPr>
                <w:rFonts w:ascii="Times New Roman" w:eastAsia="Times New Roman" w:hAnsi="Times New Roman"/>
                <w:color w:val="000000"/>
                <w:sz w:val="20"/>
              </w:rPr>
              <w:t>2.0 m in the benchmark.</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Df</w:t>
            </w:r>
          </w:p>
        </w:tc>
        <w:tc>
          <w:tcPr>
            <w:tcW w:w="3600" w:type="dxa"/>
          </w:tcPr>
          <w:p w:rsidR="001A7E92" w:rsidRDefault="00EE26EC">
            <w:pPr>
              <w:spacing w:line="480" w:lineRule="auto"/>
            </w:pPr>
            <w:r>
              <w:rPr>
                <w:rFonts w:ascii="Times New Roman" w:eastAsia="Times New Roman" w:hAnsi="Times New Roman"/>
                <w:color w:val="000000"/>
                <w:sz w:val="20"/>
              </w:rPr>
              <w:t>m</w:t>
            </w:r>
          </w:p>
        </w:tc>
        <w:tc>
          <w:tcPr>
            <w:tcW w:w="3600" w:type="dxa"/>
          </w:tcPr>
          <w:p w:rsidR="001A7E92" w:rsidRDefault="00EE26EC">
            <w:pPr>
              <w:spacing w:line="480" w:lineRule="auto"/>
            </w:pPr>
            <w:r>
              <w:rPr>
                <w:rFonts w:ascii="Times New Roman" w:eastAsia="Times New Roman" w:hAnsi="Times New Roman"/>
                <w:color w:val="000000"/>
                <w:sz w:val="20"/>
              </w:rPr>
              <w:t>Embedment depth.</w:t>
            </w:r>
          </w:p>
        </w:tc>
        <w:tc>
          <w:tcPr>
            <w:tcW w:w="3600" w:type="dxa"/>
          </w:tcPr>
          <w:p w:rsidR="001A7E92" w:rsidRDefault="00EE26EC">
            <w:pPr>
              <w:spacing w:line="480" w:lineRule="auto"/>
            </w:pPr>
            <w:r>
              <w:rPr>
                <w:rFonts w:ascii="Times New Roman" w:eastAsia="Times New Roman" w:hAnsi="Times New Roman"/>
                <w:color w:val="000000"/>
                <w:sz w:val="20"/>
              </w:rPr>
              <w:t>1.0 m in the benchmark.</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H</w:t>
            </w:r>
          </w:p>
        </w:tc>
        <w:tc>
          <w:tcPr>
            <w:tcW w:w="3600" w:type="dxa"/>
          </w:tcPr>
          <w:p w:rsidR="001A7E92" w:rsidRDefault="00EE26EC">
            <w:pPr>
              <w:spacing w:line="480" w:lineRule="auto"/>
            </w:pPr>
            <w:r>
              <w:rPr>
                <w:rFonts w:ascii="Times New Roman" w:eastAsia="Times New Roman" w:hAnsi="Times New Roman"/>
                <w:color w:val="000000"/>
                <w:sz w:val="20"/>
              </w:rPr>
              <w:t>m</w:t>
            </w:r>
          </w:p>
        </w:tc>
        <w:tc>
          <w:tcPr>
            <w:tcW w:w="3600" w:type="dxa"/>
          </w:tcPr>
          <w:p w:rsidR="001A7E92" w:rsidRDefault="00EE26EC">
            <w:pPr>
              <w:spacing w:line="480" w:lineRule="auto"/>
            </w:pPr>
            <w:r>
              <w:rPr>
                <w:rFonts w:ascii="Times New Roman" w:eastAsia="Times New Roman" w:hAnsi="Times New Roman"/>
                <w:color w:val="000000"/>
                <w:sz w:val="20"/>
              </w:rPr>
              <w:t>MICP-treated thickness.</w:t>
            </w:r>
          </w:p>
        </w:tc>
        <w:tc>
          <w:tcPr>
            <w:tcW w:w="3600" w:type="dxa"/>
          </w:tcPr>
          <w:p w:rsidR="001A7E92" w:rsidRDefault="00EE26EC">
            <w:pPr>
              <w:spacing w:line="480" w:lineRule="auto"/>
            </w:pPr>
            <w:r>
              <w:rPr>
                <w:rFonts w:ascii="Times New Roman" w:eastAsia="Times New Roman" w:hAnsi="Times New Roman"/>
                <w:color w:val="000000"/>
                <w:sz w:val="20"/>
              </w:rPr>
              <w:t>Reported through H/B.</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zp</w:t>
            </w:r>
          </w:p>
        </w:tc>
        <w:tc>
          <w:tcPr>
            <w:tcW w:w="3600" w:type="dxa"/>
          </w:tcPr>
          <w:p w:rsidR="001A7E92" w:rsidRDefault="00EE26EC">
            <w:pPr>
              <w:spacing w:line="480" w:lineRule="auto"/>
            </w:pPr>
            <w:r>
              <w:rPr>
                <w:rFonts w:ascii="Times New Roman" w:eastAsia="Times New Roman" w:hAnsi="Times New Roman"/>
                <w:color w:val="000000"/>
                <w:sz w:val="20"/>
              </w:rPr>
              <w:t>m</w:t>
            </w:r>
          </w:p>
        </w:tc>
        <w:tc>
          <w:tcPr>
            <w:tcW w:w="3600" w:type="dxa"/>
          </w:tcPr>
          <w:p w:rsidR="001A7E92" w:rsidRDefault="00EE26EC">
            <w:pPr>
              <w:spacing w:line="480" w:lineRule="auto"/>
            </w:pPr>
            <w:r>
              <w:rPr>
                <w:rFonts w:ascii="Times New Roman" w:eastAsia="Times New Roman" w:hAnsi="Times New Roman"/>
                <w:color w:val="000000"/>
                <w:sz w:val="20"/>
              </w:rPr>
              <w:t>Influence depth used to normalize w(z).</w:t>
            </w:r>
          </w:p>
        </w:tc>
        <w:tc>
          <w:tcPr>
            <w:tcW w:w="3600" w:type="dxa"/>
          </w:tcPr>
          <w:p w:rsidR="001A7E92" w:rsidRDefault="00EE26EC">
            <w:pPr>
              <w:spacing w:line="480" w:lineRule="auto"/>
            </w:pPr>
            <w:r>
              <w:rPr>
                <w:rFonts w:ascii="Times New Roman" w:eastAsia="Times New Roman" w:hAnsi="Times New Roman"/>
                <w:color w:val="000000"/>
                <w:sz w:val="20"/>
              </w:rPr>
              <w:t>Set to 3B in the benchmark; represents the finite bearing influence zone for the screening integral.</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kz</w:t>
            </w:r>
          </w:p>
        </w:tc>
        <w:tc>
          <w:tcPr>
            <w:tcW w:w="3600" w:type="dxa"/>
          </w:tcPr>
          <w:p w:rsidR="001A7E92" w:rsidRDefault="00EE26EC">
            <w:pPr>
              <w:spacing w:line="480" w:lineRule="auto"/>
            </w:pPr>
            <w:r>
              <w:rPr>
                <w:rFonts w:ascii="Times New Roman" w:eastAsia="Times New Roman" w:hAnsi="Times New Roman"/>
                <w:color w:val="000000"/>
                <w:sz w:val="20"/>
              </w:rPr>
              <w:t>-</w:t>
            </w:r>
          </w:p>
        </w:tc>
        <w:tc>
          <w:tcPr>
            <w:tcW w:w="3600" w:type="dxa"/>
          </w:tcPr>
          <w:p w:rsidR="001A7E92" w:rsidRDefault="00EE26EC">
            <w:pPr>
              <w:spacing w:line="480" w:lineRule="auto"/>
            </w:pPr>
            <w:r>
              <w:rPr>
                <w:rFonts w:ascii="Times New Roman" w:eastAsia="Times New Roman" w:hAnsi="Times New Roman"/>
                <w:color w:val="000000"/>
                <w:sz w:val="20"/>
              </w:rPr>
              <w:t>Exponential decay scale for w(z).</w:t>
            </w:r>
          </w:p>
        </w:tc>
        <w:tc>
          <w:tcPr>
            <w:tcW w:w="3600" w:type="dxa"/>
          </w:tcPr>
          <w:p w:rsidR="001A7E92" w:rsidRDefault="00EE26EC">
            <w:pPr>
              <w:spacing w:line="480" w:lineRule="auto"/>
            </w:pPr>
            <w:r>
              <w:rPr>
                <w:rFonts w:ascii="Times New Roman" w:eastAsia="Times New Roman" w:hAnsi="Times New Roman"/>
                <w:color w:val="000000"/>
                <w:sz w:val="20"/>
              </w:rPr>
              <w:t>Used only in the normalized treated-zone weighting function.</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kH</w:t>
            </w:r>
          </w:p>
        </w:tc>
        <w:tc>
          <w:tcPr>
            <w:tcW w:w="3600" w:type="dxa"/>
          </w:tcPr>
          <w:p w:rsidR="001A7E92" w:rsidRDefault="00EE26EC">
            <w:pPr>
              <w:spacing w:line="480" w:lineRule="auto"/>
            </w:pPr>
            <w:r>
              <w:rPr>
                <w:rFonts w:ascii="Times New Roman" w:eastAsia="Times New Roman" w:hAnsi="Times New Roman"/>
                <w:color w:val="000000"/>
                <w:sz w:val="20"/>
              </w:rPr>
              <w:t>-</w:t>
            </w:r>
          </w:p>
        </w:tc>
        <w:tc>
          <w:tcPr>
            <w:tcW w:w="3600" w:type="dxa"/>
          </w:tcPr>
          <w:p w:rsidR="001A7E92" w:rsidRDefault="00EE26EC">
            <w:pPr>
              <w:spacing w:line="480" w:lineRule="auto"/>
            </w:pPr>
            <w:r>
              <w:rPr>
                <w:rFonts w:ascii="Times New Roman" w:eastAsia="Times New Roman" w:hAnsi="Times New Roman"/>
                <w:color w:val="000000"/>
                <w:sz w:val="20"/>
              </w:rPr>
              <w:t>Depth-benefit scale for chi_H.</w:t>
            </w:r>
          </w:p>
        </w:tc>
        <w:tc>
          <w:tcPr>
            <w:tcW w:w="3600" w:type="dxa"/>
          </w:tcPr>
          <w:p w:rsidR="001A7E92" w:rsidRDefault="00EE26EC">
            <w:pPr>
              <w:spacing w:line="480" w:lineRule="auto"/>
            </w:pPr>
            <w:r>
              <w:rPr>
                <w:rFonts w:ascii="Times New Roman" w:eastAsia="Times New Roman" w:hAnsi="Times New Roman"/>
                <w:color w:val="000000"/>
                <w:sz w:val="20"/>
              </w:rPr>
              <w:t>0.70 in the benchmark; caps treated-depth benefit.</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chi_H</w:t>
            </w:r>
          </w:p>
        </w:tc>
        <w:tc>
          <w:tcPr>
            <w:tcW w:w="3600" w:type="dxa"/>
          </w:tcPr>
          <w:p w:rsidR="001A7E92" w:rsidRDefault="00EE26EC">
            <w:pPr>
              <w:spacing w:line="480" w:lineRule="auto"/>
            </w:pPr>
            <w:r>
              <w:rPr>
                <w:rFonts w:ascii="Times New Roman" w:eastAsia="Times New Roman" w:hAnsi="Times New Roman"/>
                <w:color w:val="000000"/>
                <w:sz w:val="20"/>
              </w:rPr>
              <w:t>-</w:t>
            </w:r>
          </w:p>
        </w:tc>
        <w:tc>
          <w:tcPr>
            <w:tcW w:w="3600" w:type="dxa"/>
          </w:tcPr>
          <w:p w:rsidR="001A7E92" w:rsidRDefault="00EE26EC">
            <w:pPr>
              <w:spacing w:line="480" w:lineRule="auto"/>
            </w:pPr>
            <w:r>
              <w:rPr>
                <w:rFonts w:ascii="Times New Roman" w:eastAsia="Times New Roman" w:hAnsi="Times New Roman"/>
                <w:color w:val="000000"/>
                <w:sz w:val="20"/>
              </w:rPr>
              <w:t>Finite-thickness treated-zone factor.</w:t>
            </w:r>
          </w:p>
        </w:tc>
        <w:tc>
          <w:tcPr>
            <w:tcW w:w="3600" w:type="dxa"/>
          </w:tcPr>
          <w:p w:rsidR="001A7E92" w:rsidRDefault="00EE26EC">
            <w:pPr>
              <w:spacing w:line="480" w:lineRule="auto"/>
            </w:pPr>
            <w:r>
              <w:rPr>
                <w:rFonts w:ascii="Times New Roman" w:eastAsia="Times New Roman" w:hAnsi="Times New Roman"/>
                <w:color w:val="000000"/>
                <w:sz w:val="20"/>
              </w:rPr>
              <w:t>1-exp[-H/(kH B)].</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lastRenderedPageBreak/>
              <w:t>chi_E</w:t>
            </w:r>
          </w:p>
        </w:tc>
        <w:tc>
          <w:tcPr>
            <w:tcW w:w="3600" w:type="dxa"/>
          </w:tcPr>
          <w:p w:rsidR="001A7E92" w:rsidRDefault="00EE26EC">
            <w:pPr>
              <w:spacing w:line="480" w:lineRule="auto"/>
            </w:pPr>
            <w:r>
              <w:rPr>
                <w:rFonts w:ascii="Times New Roman" w:eastAsia="Times New Roman" w:hAnsi="Times New Roman"/>
                <w:color w:val="000000"/>
                <w:sz w:val="20"/>
              </w:rPr>
              <w:t>-</w:t>
            </w:r>
          </w:p>
        </w:tc>
        <w:tc>
          <w:tcPr>
            <w:tcW w:w="3600" w:type="dxa"/>
          </w:tcPr>
          <w:p w:rsidR="001A7E92" w:rsidRDefault="00EE26EC">
            <w:pPr>
              <w:spacing w:line="480" w:lineRule="auto"/>
            </w:pPr>
            <w:r>
              <w:rPr>
                <w:rFonts w:ascii="Times New Roman" w:eastAsia="Times New Roman" w:hAnsi="Times New Roman"/>
                <w:color w:val="000000"/>
                <w:sz w:val="20"/>
              </w:rPr>
              <w:t>Serviceability-depth modifier.</w:t>
            </w:r>
          </w:p>
        </w:tc>
        <w:tc>
          <w:tcPr>
            <w:tcW w:w="3600" w:type="dxa"/>
          </w:tcPr>
          <w:p w:rsidR="001A7E92" w:rsidRDefault="00EE26EC">
            <w:pPr>
              <w:spacing w:line="480" w:lineRule="auto"/>
            </w:pPr>
            <w:r>
              <w:rPr>
                <w:rFonts w:ascii="Times New Roman" w:eastAsia="Times New Roman" w:hAnsi="Times New Roman"/>
                <w:color w:val="000000"/>
                <w:sz w:val="20"/>
              </w:rPr>
              <w:t>1-exp[-H/(0.55B)], separate from chi_H.</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eta(t,z)</w:t>
            </w:r>
          </w:p>
        </w:tc>
        <w:tc>
          <w:tcPr>
            <w:tcW w:w="3600" w:type="dxa"/>
          </w:tcPr>
          <w:p w:rsidR="001A7E92" w:rsidRDefault="00EE26EC">
            <w:pPr>
              <w:spacing w:line="480" w:lineRule="auto"/>
            </w:pPr>
            <w:r>
              <w:rPr>
                <w:rFonts w:ascii="Times New Roman" w:eastAsia="Times New Roman" w:hAnsi="Times New Roman"/>
                <w:color w:val="000000"/>
                <w:sz w:val="20"/>
              </w:rPr>
              <w:t>-</w:t>
            </w:r>
          </w:p>
        </w:tc>
        <w:tc>
          <w:tcPr>
            <w:tcW w:w="3600" w:type="dxa"/>
          </w:tcPr>
          <w:p w:rsidR="001A7E92" w:rsidRDefault="00EE26EC">
            <w:pPr>
              <w:spacing w:line="480" w:lineRule="auto"/>
            </w:pPr>
            <w:r>
              <w:rPr>
                <w:rFonts w:ascii="Times New Roman" w:eastAsia="Times New Roman" w:hAnsi="Times New Roman"/>
                <w:color w:val="000000"/>
                <w:sz w:val="20"/>
              </w:rPr>
              <w:t>Active cementation fraction.</w:t>
            </w:r>
          </w:p>
        </w:tc>
        <w:tc>
          <w:tcPr>
            <w:tcW w:w="3600" w:type="dxa"/>
          </w:tcPr>
          <w:p w:rsidR="001A7E92" w:rsidRDefault="00EE26EC">
            <w:pPr>
              <w:spacing w:line="480" w:lineRule="auto"/>
            </w:pPr>
            <w:r>
              <w:rPr>
                <w:rFonts w:ascii="Times New Roman" w:eastAsia="Times New Roman" w:hAnsi="Times New Roman"/>
                <w:color w:val="000000"/>
                <w:sz w:val="20"/>
              </w:rPr>
              <w:t>eta=1 at reference treatment; eta_r is residual cementation.</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eta_eff(t)</w:t>
            </w:r>
          </w:p>
        </w:tc>
        <w:tc>
          <w:tcPr>
            <w:tcW w:w="3600" w:type="dxa"/>
          </w:tcPr>
          <w:p w:rsidR="001A7E92" w:rsidRDefault="00EE26EC">
            <w:pPr>
              <w:spacing w:line="480" w:lineRule="auto"/>
            </w:pPr>
            <w:r>
              <w:rPr>
                <w:rFonts w:ascii="Times New Roman" w:eastAsia="Times New Roman" w:hAnsi="Times New Roman"/>
                <w:color w:val="000000"/>
                <w:sz w:val="20"/>
              </w:rPr>
              <w:t>-</w:t>
            </w:r>
          </w:p>
        </w:tc>
        <w:tc>
          <w:tcPr>
            <w:tcW w:w="3600" w:type="dxa"/>
          </w:tcPr>
          <w:p w:rsidR="001A7E92" w:rsidRDefault="00EE26EC">
            <w:pPr>
              <w:spacing w:line="480" w:lineRule="auto"/>
            </w:pPr>
            <w:r>
              <w:rPr>
                <w:rFonts w:ascii="Times New Roman" w:eastAsia="Times New Roman" w:hAnsi="Times New Roman"/>
                <w:color w:val="000000"/>
                <w:sz w:val="20"/>
              </w:rPr>
              <w:t>Depth-averaged effective cementation used in benchmark plots and serviceability proxy.</w:t>
            </w:r>
          </w:p>
        </w:tc>
        <w:tc>
          <w:tcPr>
            <w:tcW w:w="3600" w:type="dxa"/>
          </w:tcPr>
          <w:p w:rsidR="001A7E92" w:rsidRDefault="00EE26EC">
            <w:pPr>
              <w:spacing w:line="480" w:lineRule="auto"/>
            </w:pPr>
            <w:r>
              <w:rPr>
                <w:rFonts w:ascii="Times New Roman" w:eastAsia="Times New Roman" w:hAnsi="Times New Roman"/>
                <w:color w:val="000000"/>
                <w:sz w:val="20"/>
              </w:rPr>
              <w:t>eta_eff denotes the depth-averaged cementation state used in the fragility and serviceability expressions.</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eta_r</w:t>
            </w:r>
          </w:p>
        </w:tc>
        <w:tc>
          <w:tcPr>
            <w:tcW w:w="3600" w:type="dxa"/>
          </w:tcPr>
          <w:p w:rsidR="001A7E92" w:rsidRDefault="00EE26EC">
            <w:pPr>
              <w:spacing w:line="480" w:lineRule="auto"/>
            </w:pPr>
            <w:r>
              <w:rPr>
                <w:rFonts w:ascii="Times New Roman" w:eastAsia="Times New Roman" w:hAnsi="Times New Roman"/>
                <w:color w:val="000000"/>
                <w:sz w:val="20"/>
              </w:rPr>
              <w:t>-</w:t>
            </w:r>
          </w:p>
        </w:tc>
        <w:tc>
          <w:tcPr>
            <w:tcW w:w="3600" w:type="dxa"/>
          </w:tcPr>
          <w:p w:rsidR="001A7E92" w:rsidRDefault="00EE26EC">
            <w:pPr>
              <w:spacing w:line="480" w:lineRule="auto"/>
            </w:pPr>
            <w:r>
              <w:rPr>
                <w:rFonts w:ascii="Times New Roman" w:eastAsia="Times New Roman" w:hAnsi="Times New Roman"/>
                <w:color w:val="000000"/>
                <w:sz w:val="20"/>
              </w:rPr>
              <w:t>Residual cementation fraction.</w:t>
            </w:r>
          </w:p>
        </w:tc>
        <w:tc>
          <w:tcPr>
            <w:tcW w:w="3600" w:type="dxa"/>
          </w:tcPr>
          <w:p w:rsidR="001A7E92" w:rsidRDefault="00EE26EC">
            <w:pPr>
              <w:spacing w:line="480" w:lineRule="auto"/>
            </w:pPr>
            <w:r>
              <w:rPr>
                <w:rFonts w:ascii="Times New Roman" w:eastAsia="Times New Roman" w:hAnsi="Times New Roman"/>
                <w:color w:val="000000"/>
                <w:sz w:val="20"/>
              </w:rPr>
              <w:t>0.22 baseline; sensitivity ranges 0.20-0.35.</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lambda_e</w:t>
            </w:r>
          </w:p>
        </w:tc>
        <w:tc>
          <w:tcPr>
            <w:tcW w:w="3600" w:type="dxa"/>
          </w:tcPr>
          <w:p w:rsidR="001A7E92" w:rsidRDefault="00EE26EC">
            <w:pPr>
              <w:spacing w:line="480" w:lineRule="auto"/>
            </w:pPr>
            <w:r>
              <w:rPr>
                <w:rFonts w:ascii="Times New Roman" w:eastAsia="Times New Roman" w:hAnsi="Times New Roman"/>
                <w:color w:val="000000"/>
                <w:sz w:val="20"/>
              </w:rPr>
              <w:t>1/yr</w:t>
            </w:r>
          </w:p>
        </w:tc>
        <w:tc>
          <w:tcPr>
            <w:tcW w:w="3600" w:type="dxa"/>
          </w:tcPr>
          <w:p w:rsidR="001A7E92" w:rsidRDefault="00EE26EC">
            <w:pPr>
              <w:spacing w:line="480" w:lineRule="auto"/>
            </w:pPr>
            <w:r>
              <w:rPr>
                <w:rFonts w:ascii="Times New Roman" w:eastAsia="Times New Roman" w:hAnsi="Times New Roman"/>
                <w:color w:val="000000"/>
                <w:sz w:val="20"/>
              </w:rPr>
              <w:t>Effective degradation rate.</w:t>
            </w:r>
          </w:p>
        </w:tc>
        <w:tc>
          <w:tcPr>
            <w:tcW w:w="3600" w:type="dxa"/>
          </w:tcPr>
          <w:p w:rsidR="001A7E92" w:rsidRDefault="00EE26EC">
            <w:pPr>
              <w:spacing w:line="480" w:lineRule="auto"/>
            </w:pPr>
            <w:r>
              <w:rPr>
                <w:rFonts w:ascii="Times New Roman" w:eastAsia="Times New Roman" w:hAnsi="Times New Roman"/>
                <w:color w:val="000000"/>
                <w:sz w:val="20"/>
              </w:rPr>
              <w:t>lambda in tables/text refers to lambda_e.</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epsilon_p(t,z)</w:t>
            </w:r>
          </w:p>
        </w:tc>
        <w:tc>
          <w:tcPr>
            <w:tcW w:w="3600" w:type="dxa"/>
          </w:tcPr>
          <w:p w:rsidR="001A7E92" w:rsidRDefault="00EE26EC">
            <w:pPr>
              <w:spacing w:line="480" w:lineRule="auto"/>
            </w:pPr>
            <w:r>
              <w:rPr>
                <w:rFonts w:ascii="Times New Roman" w:eastAsia="Times New Roman" w:hAnsi="Times New Roman"/>
                <w:color w:val="000000"/>
                <w:sz w:val="20"/>
              </w:rPr>
              <w:t>-</w:t>
            </w:r>
          </w:p>
        </w:tc>
        <w:tc>
          <w:tcPr>
            <w:tcW w:w="3600" w:type="dxa"/>
          </w:tcPr>
          <w:p w:rsidR="001A7E92" w:rsidRDefault="00EE26EC">
            <w:pPr>
              <w:spacing w:line="480" w:lineRule="auto"/>
            </w:pPr>
            <w:r>
              <w:rPr>
                <w:rFonts w:ascii="Times New Roman" w:eastAsia="Times New Roman" w:hAnsi="Times New Roman"/>
                <w:color w:val="000000"/>
                <w:sz w:val="20"/>
              </w:rPr>
              <w:t>Accumulated plastic-strain damage measure.</w:t>
            </w:r>
          </w:p>
        </w:tc>
        <w:tc>
          <w:tcPr>
            <w:tcW w:w="3600" w:type="dxa"/>
          </w:tcPr>
          <w:p w:rsidR="001A7E92" w:rsidRDefault="00EE26EC">
            <w:pPr>
              <w:spacing w:line="480" w:lineRule="auto"/>
            </w:pPr>
            <w:r>
              <w:rPr>
                <w:rFonts w:ascii="Times New Roman" w:eastAsia="Times New Roman" w:hAnsi="Times New Roman"/>
                <w:color w:val="000000"/>
                <w:sz w:val="20"/>
              </w:rPr>
              <w:t>Set to zero in the benchmark; retained for future cyclic or settlement-linked implementations.</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ap, bp</w:t>
            </w:r>
          </w:p>
        </w:tc>
        <w:tc>
          <w:tcPr>
            <w:tcW w:w="3600" w:type="dxa"/>
          </w:tcPr>
          <w:p w:rsidR="001A7E92" w:rsidRDefault="00EE26EC">
            <w:pPr>
              <w:spacing w:line="480" w:lineRule="auto"/>
            </w:pPr>
            <w:r>
              <w:rPr>
                <w:rFonts w:ascii="Times New Roman" w:eastAsia="Times New Roman" w:hAnsi="Times New Roman"/>
                <w:color w:val="000000"/>
                <w:sz w:val="20"/>
              </w:rPr>
              <w:t>-</w:t>
            </w:r>
          </w:p>
        </w:tc>
        <w:tc>
          <w:tcPr>
            <w:tcW w:w="3600" w:type="dxa"/>
          </w:tcPr>
          <w:p w:rsidR="001A7E92" w:rsidRDefault="00EE26EC">
            <w:pPr>
              <w:spacing w:line="480" w:lineRule="auto"/>
            </w:pPr>
            <w:r>
              <w:rPr>
                <w:rFonts w:ascii="Times New Roman" w:eastAsia="Times New Roman" w:hAnsi="Times New Roman"/>
                <w:color w:val="000000"/>
                <w:sz w:val="20"/>
              </w:rPr>
              <w:t>Plastic-strain damage coefficients in c' and tan(phi') updates.</w:t>
            </w:r>
          </w:p>
        </w:tc>
        <w:tc>
          <w:tcPr>
            <w:tcW w:w="3600" w:type="dxa"/>
          </w:tcPr>
          <w:p w:rsidR="001A7E92" w:rsidRDefault="00EE26EC">
            <w:pPr>
              <w:spacing w:line="480" w:lineRule="auto"/>
            </w:pPr>
            <w:r>
              <w:rPr>
                <w:rFonts w:ascii="Times New Roman" w:eastAsia="Times New Roman" w:hAnsi="Times New Roman"/>
                <w:color w:val="000000"/>
                <w:sz w:val="20"/>
              </w:rPr>
              <w:t>Inactive in the benchmark because epsilon_p=0.</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cm'</w:t>
            </w:r>
          </w:p>
        </w:tc>
        <w:tc>
          <w:tcPr>
            <w:tcW w:w="3600" w:type="dxa"/>
          </w:tcPr>
          <w:p w:rsidR="001A7E92" w:rsidRDefault="00EE26EC">
            <w:pPr>
              <w:spacing w:line="480" w:lineRule="auto"/>
            </w:pPr>
            <w:r>
              <w:rPr>
                <w:rFonts w:ascii="Times New Roman" w:eastAsia="Times New Roman" w:hAnsi="Times New Roman"/>
                <w:color w:val="000000"/>
                <w:sz w:val="20"/>
              </w:rPr>
              <w:t>kPa</w:t>
            </w:r>
          </w:p>
        </w:tc>
        <w:tc>
          <w:tcPr>
            <w:tcW w:w="3600" w:type="dxa"/>
          </w:tcPr>
          <w:p w:rsidR="001A7E92" w:rsidRDefault="00EE26EC">
            <w:pPr>
              <w:spacing w:line="480" w:lineRule="auto"/>
            </w:pPr>
            <w:r>
              <w:rPr>
                <w:rFonts w:ascii="Times New Roman" w:eastAsia="Times New Roman" w:hAnsi="Times New Roman"/>
                <w:color w:val="000000"/>
                <w:sz w:val="20"/>
              </w:rPr>
              <w:t>Untreated matrix cohesion.</w:t>
            </w:r>
          </w:p>
        </w:tc>
        <w:tc>
          <w:tcPr>
            <w:tcW w:w="3600" w:type="dxa"/>
          </w:tcPr>
          <w:p w:rsidR="001A7E92" w:rsidRDefault="00EE26EC">
            <w:pPr>
              <w:spacing w:line="480" w:lineRule="auto"/>
            </w:pPr>
            <w:r>
              <w:rPr>
                <w:rFonts w:ascii="Times New Roman" w:eastAsia="Times New Roman" w:hAnsi="Times New Roman"/>
                <w:color w:val="000000"/>
                <w:sz w:val="20"/>
              </w:rPr>
              <w:t>Zero for clean sand in the benchmark.</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cb0'</w:t>
            </w:r>
          </w:p>
        </w:tc>
        <w:tc>
          <w:tcPr>
            <w:tcW w:w="3600" w:type="dxa"/>
          </w:tcPr>
          <w:p w:rsidR="001A7E92" w:rsidRDefault="00EE26EC">
            <w:pPr>
              <w:spacing w:line="480" w:lineRule="auto"/>
            </w:pPr>
            <w:r>
              <w:rPr>
                <w:rFonts w:ascii="Times New Roman" w:eastAsia="Times New Roman" w:hAnsi="Times New Roman"/>
                <w:color w:val="000000"/>
                <w:sz w:val="20"/>
              </w:rPr>
              <w:t>kPa</w:t>
            </w:r>
          </w:p>
        </w:tc>
        <w:tc>
          <w:tcPr>
            <w:tcW w:w="3600" w:type="dxa"/>
          </w:tcPr>
          <w:p w:rsidR="001A7E92" w:rsidRDefault="00EE26EC">
            <w:pPr>
              <w:spacing w:line="480" w:lineRule="auto"/>
            </w:pPr>
            <w:r>
              <w:rPr>
                <w:rFonts w:ascii="Times New Roman" w:eastAsia="Times New Roman" w:hAnsi="Times New Roman"/>
                <w:color w:val="000000"/>
                <w:sz w:val="20"/>
              </w:rPr>
              <w:t>Reference cemented cohesion increment.</w:t>
            </w:r>
          </w:p>
        </w:tc>
        <w:tc>
          <w:tcPr>
            <w:tcW w:w="3600" w:type="dxa"/>
          </w:tcPr>
          <w:p w:rsidR="001A7E92" w:rsidRDefault="00EE26EC">
            <w:pPr>
              <w:spacing w:line="480" w:lineRule="auto"/>
            </w:pPr>
            <w:r>
              <w:rPr>
                <w:rFonts w:ascii="Times New Roman" w:eastAsia="Times New Roman" w:hAnsi="Times New Roman"/>
                <w:color w:val="000000"/>
                <w:sz w:val="20"/>
              </w:rPr>
              <w:t>20 kPa baseline; bounded from published UCS/plate-load anchors.</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Delta tan phi</w:t>
            </w:r>
          </w:p>
        </w:tc>
        <w:tc>
          <w:tcPr>
            <w:tcW w:w="3600" w:type="dxa"/>
          </w:tcPr>
          <w:p w:rsidR="001A7E92" w:rsidRDefault="00EE26EC">
            <w:pPr>
              <w:spacing w:line="480" w:lineRule="auto"/>
            </w:pPr>
            <w:r>
              <w:rPr>
                <w:rFonts w:ascii="Times New Roman" w:eastAsia="Times New Roman" w:hAnsi="Times New Roman"/>
                <w:color w:val="000000"/>
                <w:sz w:val="20"/>
              </w:rPr>
              <w:t>-</w:t>
            </w:r>
          </w:p>
        </w:tc>
        <w:tc>
          <w:tcPr>
            <w:tcW w:w="3600" w:type="dxa"/>
          </w:tcPr>
          <w:p w:rsidR="001A7E92" w:rsidRDefault="00EE26EC">
            <w:pPr>
              <w:spacing w:line="480" w:lineRule="auto"/>
            </w:pPr>
            <w:r>
              <w:rPr>
                <w:rFonts w:ascii="Times New Roman" w:eastAsia="Times New Roman" w:hAnsi="Times New Roman"/>
                <w:color w:val="000000"/>
                <w:sz w:val="20"/>
              </w:rPr>
              <w:t>Cementation-induced tangent friction increment.</w:t>
            </w:r>
          </w:p>
        </w:tc>
        <w:tc>
          <w:tcPr>
            <w:tcW w:w="3600" w:type="dxa"/>
          </w:tcPr>
          <w:p w:rsidR="001A7E92" w:rsidRDefault="00EE26EC">
            <w:pPr>
              <w:spacing w:line="480" w:lineRule="auto"/>
            </w:pPr>
            <w:r>
              <w:rPr>
                <w:rFonts w:ascii="Times New Roman" w:eastAsia="Times New Roman" w:hAnsi="Times New Roman"/>
                <w:color w:val="000000"/>
                <w:sz w:val="20"/>
              </w:rPr>
              <w:t>Computed from target treated and untreated friction angles.</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lastRenderedPageBreak/>
              <w:t>phi_m'</w:t>
            </w:r>
          </w:p>
        </w:tc>
        <w:tc>
          <w:tcPr>
            <w:tcW w:w="3600" w:type="dxa"/>
          </w:tcPr>
          <w:p w:rsidR="001A7E92" w:rsidRDefault="00EE26EC">
            <w:pPr>
              <w:spacing w:line="480" w:lineRule="auto"/>
            </w:pPr>
            <w:r>
              <w:rPr>
                <w:rFonts w:ascii="Times New Roman" w:eastAsia="Times New Roman" w:hAnsi="Times New Roman"/>
                <w:color w:val="000000"/>
                <w:sz w:val="20"/>
              </w:rPr>
              <w:t>deg</w:t>
            </w:r>
          </w:p>
        </w:tc>
        <w:tc>
          <w:tcPr>
            <w:tcW w:w="3600" w:type="dxa"/>
          </w:tcPr>
          <w:p w:rsidR="001A7E92" w:rsidRDefault="00EE26EC">
            <w:pPr>
              <w:spacing w:line="480" w:lineRule="auto"/>
            </w:pPr>
            <w:r>
              <w:rPr>
                <w:rFonts w:ascii="Times New Roman" w:eastAsia="Times New Roman" w:hAnsi="Times New Roman"/>
                <w:color w:val="000000"/>
                <w:sz w:val="20"/>
              </w:rPr>
              <w:t>Untreated matrix friction angle.</w:t>
            </w:r>
          </w:p>
        </w:tc>
        <w:tc>
          <w:tcPr>
            <w:tcW w:w="3600" w:type="dxa"/>
          </w:tcPr>
          <w:p w:rsidR="001A7E92" w:rsidRDefault="00EE26EC">
            <w:pPr>
              <w:spacing w:line="480" w:lineRule="auto"/>
            </w:pPr>
            <w:r>
              <w:rPr>
                <w:rFonts w:ascii="Times New Roman" w:eastAsia="Times New Roman" w:hAnsi="Times New Roman"/>
                <w:color w:val="000000"/>
                <w:sz w:val="20"/>
              </w:rPr>
              <w:t>Used to compute the untreated matrix bearing-capacity factors.</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theta_R</w:t>
            </w:r>
          </w:p>
        </w:tc>
        <w:tc>
          <w:tcPr>
            <w:tcW w:w="3600" w:type="dxa"/>
          </w:tcPr>
          <w:p w:rsidR="001A7E92" w:rsidRDefault="00EE26EC">
            <w:pPr>
              <w:spacing w:line="480" w:lineRule="auto"/>
            </w:pPr>
            <w:r>
              <w:rPr>
                <w:rFonts w:ascii="Times New Roman" w:eastAsia="Times New Roman" w:hAnsi="Times New Roman"/>
                <w:color w:val="000000"/>
                <w:sz w:val="20"/>
              </w:rPr>
              <w:t>-</w:t>
            </w:r>
          </w:p>
        </w:tc>
        <w:tc>
          <w:tcPr>
            <w:tcW w:w="3600" w:type="dxa"/>
          </w:tcPr>
          <w:p w:rsidR="001A7E92" w:rsidRDefault="00EE26EC">
            <w:pPr>
              <w:spacing w:line="480" w:lineRule="auto"/>
            </w:pPr>
            <w:r>
              <w:rPr>
                <w:rFonts w:ascii="Times New Roman" w:eastAsia="Times New Roman" w:hAnsi="Times New Roman"/>
                <w:color w:val="000000"/>
                <w:sz w:val="20"/>
              </w:rPr>
              <w:t>Resistance model factor.</w:t>
            </w:r>
          </w:p>
        </w:tc>
        <w:tc>
          <w:tcPr>
            <w:tcW w:w="3600" w:type="dxa"/>
          </w:tcPr>
          <w:p w:rsidR="001A7E92" w:rsidRDefault="00EE26EC">
            <w:pPr>
              <w:spacing w:line="480" w:lineRule="auto"/>
            </w:pPr>
            <w:r>
              <w:rPr>
                <w:rFonts w:ascii="Times New Roman" w:eastAsia="Times New Roman" w:hAnsi="Times New Roman"/>
                <w:color w:val="000000"/>
                <w:sz w:val="20"/>
              </w:rPr>
              <w:t>Resistance-side model uncertainty factor used in the reliability calculation.</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theta_Q</w:t>
            </w:r>
          </w:p>
        </w:tc>
        <w:tc>
          <w:tcPr>
            <w:tcW w:w="3600" w:type="dxa"/>
          </w:tcPr>
          <w:p w:rsidR="001A7E92" w:rsidRDefault="00EE26EC">
            <w:pPr>
              <w:spacing w:line="480" w:lineRule="auto"/>
            </w:pPr>
            <w:r>
              <w:rPr>
                <w:rFonts w:ascii="Times New Roman" w:eastAsia="Times New Roman" w:hAnsi="Times New Roman"/>
                <w:color w:val="000000"/>
                <w:sz w:val="20"/>
              </w:rPr>
              <w:t>-</w:t>
            </w:r>
          </w:p>
        </w:tc>
        <w:tc>
          <w:tcPr>
            <w:tcW w:w="3600" w:type="dxa"/>
          </w:tcPr>
          <w:p w:rsidR="001A7E92" w:rsidRDefault="00EE26EC">
            <w:pPr>
              <w:spacing w:line="480" w:lineRule="auto"/>
            </w:pPr>
            <w:r>
              <w:rPr>
                <w:rFonts w:ascii="Times New Roman" w:eastAsia="Times New Roman" w:hAnsi="Times New Roman"/>
                <w:color w:val="000000"/>
                <w:sz w:val="20"/>
              </w:rPr>
              <w:t>Load model factor.</w:t>
            </w:r>
          </w:p>
        </w:tc>
        <w:tc>
          <w:tcPr>
            <w:tcW w:w="3600" w:type="dxa"/>
          </w:tcPr>
          <w:p w:rsidR="001A7E92" w:rsidRDefault="00EE26EC">
            <w:pPr>
              <w:spacing w:line="480" w:lineRule="auto"/>
            </w:pPr>
            <w:r>
              <w:rPr>
                <w:rFonts w:ascii="Times New Roman" w:eastAsia="Times New Roman" w:hAnsi="Times New Roman"/>
                <w:color w:val="000000"/>
                <w:sz w:val="20"/>
              </w:rPr>
              <w:t>Demand-side model uncertainty factor used in the reliability calculation.</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chi_s(t)</w:t>
            </w:r>
          </w:p>
        </w:tc>
        <w:tc>
          <w:tcPr>
            <w:tcW w:w="3600" w:type="dxa"/>
          </w:tcPr>
          <w:p w:rsidR="001A7E92" w:rsidRDefault="00EE26EC">
            <w:pPr>
              <w:spacing w:line="480" w:lineRule="auto"/>
            </w:pPr>
            <w:r>
              <w:rPr>
                <w:rFonts w:ascii="Times New Roman" w:eastAsia="Times New Roman" w:hAnsi="Times New Roman"/>
                <w:color w:val="000000"/>
                <w:sz w:val="20"/>
              </w:rPr>
              <w:t>-</w:t>
            </w:r>
          </w:p>
        </w:tc>
        <w:tc>
          <w:tcPr>
            <w:tcW w:w="3600" w:type="dxa"/>
          </w:tcPr>
          <w:p w:rsidR="001A7E92" w:rsidRDefault="00EE26EC">
            <w:pPr>
              <w:spacing w:line="480" w:lineRule="auto"/>
            </w:pPr>
            <w:r>
              <w:rPr>
                <w:rFonts w:ascii="Times New Roman" w:eastAsia="Times New Roman" w:hAnsi="Times New Roman"/>
                <w:color w:val="000000"/>
                <w:sz w:val="20"/>
              </w:rPr>
              <w:t>Fragility/localization limiter.</w:t>
            </w:r>
          </w:p>
        </w:tc>
        <w:tc>
          <w:tcPr>
            <w:tcW w:w="3600" w:type="dxa"/>
          </w:tcPr>
          <w:p w:rsidR="001A7E92" w:rsidRDefault="00EE26EC">
            <w:pPr>
              <w:spacing w:line="480" w:lineRule="auto"/>
            </w:pPr>
            <w:r>
              <w:rPr>
                <w:rFonts w:ascii="Times New Roman" w:eastAsia="Times New Roman" w:hAnsi="Times New Roman"/>
                <w:color w:val="000000"/>
                <w:sz w:val="20"/>
              </w:rPr>
              <w:t>max[chi_min, 1-rs eta_eff(t)^2].</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chi_min</w:t>
            </w:r>
          </w:p>
        </w:tc>
        <w:tc>
          <w:tcPr>
            <w:tcW w:w="3600" w:type="dxa"/>
          </w:tcPr>
          <w:p w:rsidR="001A7E92" w:rsidRDefault="00EE26EC">
            <w:pPr>
              <w:spacing w:line="480" w:lineRule="auto"/>
            </w:pPr>
            <w:r>
              <w:rPr>
                <w:rFonts w:ascii="Times New Roman" w:eastAsia="Times New Roman" w:hAnsi="Times New Roman"/>
                <w:color w:val="000000"/>
                <w:sz w:val="20"/>
              </w:rPr>
              <w:t>-</w:t>
            </w:r>
          </w:p>
        </w:tc>
        <w:tc>
          <w:tcPr>
            <w:tcW w:w="3600" w:type="dxa"/>
          </w:tcPr>
          <w:p w:rsidR="001A7E92" w:rsidRDefault="00EE26EC">
            <w:pPr>
              <w:spacing w:line="480" w:lineRule="auto"/>
            </w:pPr>
            <w:r>
              <w:rPr>
                <w:rFonts w:ascii="Times New Roman" w:eastAsia="Times New Roman" w:hAnsi="Times New Roman"/>
                <w:color w:val="000000"/>
                <w:sz w:val="20"/>
              </w:rPr>
              <w:t>Lower bound for fragility factor.</w:t>
            </w:r>
          </w:p>
        </w:tc>
        <w:tc>
          <w:tcPr>
            <w:tcW w:w="3600" w:type="dxa"/>
          </w:tcPr>
          <w:p w:rsidR="001A7E92" w:rsidRDefault="00EE26EC">
            <w:pPr>
              <w:spacing w:line="480" w:lineRule="auto"/>
            </w:pPr>
            <w:r>
              <w:rPr>
                <w:rFonts w:ascii="Times New Roman" w:eastAsia="Times New Roman" w:hAnsi="Times New Roman"/>
                <w:color w:val="000000"/>
                <w:sz w:val="20"/>
              </w:rPr>
              <w:t>0.72 in the benchmark.</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rs</w:t>
            </w:r>
          </w:p>
        </w:tc>
        <w:tc>
          <w:tcPr>
            <w:tcW w:w="3600" w:type="dxa"/>
          </w:tcPr>
          <w:p w:rsidR="001A7E92" w:rsidRDefault="00EE26EC">
            <w:pPr>
              <w:spacing w:line="480" w:lineRule="auto"/>
            </w:pPr>
            <w:r>
              <w:rPr>
                <w:rFonts w:ascii="Times New Roman" w:eastAsia="Times New Roman" w:hAnsi="Times New Roman"/>
                <w:color w:val="000000"/>
                <w:sz w:val="20"/>
              </w:rPr>
              <w:t>-</w:t>
            </w:r>
          </w:p>
        </w:tc>
        <w:tc>
          <w:tcPr>
            <w:tcW w:w="3600" w:type="dxa"/>
          </w:tcPr>
          <w:p w:rsidR="001A7E92" w:rsidRDefault="00EE26EC">
            <w:pPr>
              <w:spacing w:line="480" w:lineRule="auto"/>
            </w:pPr>
            <w:r>
              <w:rPr>
                <w:rFonts w:ascii="Times New Roman" w:eastAsia="Times New Roman" w:hAnsi="Times New Roman"/>
                <w:color w:val="000000"/>
                <w:sz w:val="20"/>
              </w:rPr>
              <w:t>Fragility curvature coefficient.</w:t>
            </w:r>
          </w:p>
        </w:tc>
        <w:tc>
          <w:tcPr>
            <w:tcW w:w="3600" w:type="dxa"/>
          </w:tcPr>
          <w:p w:rsidR="001A7E92" w:rsidRDefault="00EE26EC">
            <w:pPr>
              <w:spacing w:line="480" w:lineRule="auto"/>
            </w:pPr>
            <w:r>
              <w:rPr>
                <w:rFonts w:ascii="Times New Roman" w:eastAsia="Times New Roman" w:hAnsi="Times New Roman"/>
                <w:color w:val="000000"/>
                <w:sz w:val="20"/>
              </w:rPr>
              <w:t>0.18 in the benchmark.</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aE</w:t>
            </w:r>
          </w:p>
        </w:tc>
        <w:tc>
          <w:tcPr>
            <w:tcW w:w="3600" w:type="dxa"/>
          </w:tcPr>
          <w:p w:rsidR="001A7E92" w:rsidRDefault="00EE26EC">
            <w:pPr>
              <w:spacing w:line="480" w:lineRule="auto"/>
            </w:pPr>
            <w:r>
              <w:rPr>
                <w:rFonts w:ascii="Times New Roman" w:eastAsia="Times New Roman" w:hAnsi="Times New Roman"/>
                <w:color w:val="000000"/>
                <w:sz w:val="20"/>
              </w:rPr>
              <w:t>-</w:t>
            </w:r>
          </w:p>
        </w:tc>
        <w:tc>
          <w:tcPr>
            <w:tcW w:w="3600" w:type="dxa"/>
          </w:tcPr>
          <w:p w:rsidR="001A7E92" w:rsidRDefault="00EE26EC">
            <w:pPr>
              <w:spacing w:line="480" w:lineRule="auto"/>
            </w:pPr>
            <w:r>
              <w:rPr>
                <w:rFonts w:ascii="Times New Roman" w:eastAsia="Times New Roman" w:hAnsi="Times New Roman"/>
                <w:color w:val="000000"/>
                <w:sz w:val="20"/>
              </w:rPr>
              <w:t>Serviceability stiffness coefficient.</w:t>
            </w:r>
          </w:p>
        </w:tc>
        <w:tc>
          <w:tcPr>
            <w:tcW w:w="3600" w:type="dxa"/>
          </w:tcPr>
          <w:p w:rsidR="001A7E92" w:rsidRDefault="00EE26EC">
            <w:pPr>
              <w:spacing w:line="480" w:lineRule="auto"/>
            </w:pPr>
            <w:r>
              <w:rPr>
                <w:rFonts w:ascii="Times New Roman" w:eastAsia="Times New Roman" w:hAnsi="Times New Roman"/>
                <w:color w:val="000000"/>
                <w:sz w:val="20"/>
              </w:rPr>
              <w:t>4.2 baseline; varied in sensitivity checks.</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sI</w:t>
            </w:r>
          </w:p>
        </w:tc>
        <w:tc>
          <w:tcPr>
            <w:tcW w:w="3600" w:type="dxa"/>
          </w:tcPr>
          <w:p w:rsidR="001A7E92" w:rsidRDefault="00EE26EC">
            <w:pPr>
              <w:spacing w:line="480" w:lineRule="auto"/>
            </w:pPr>
            <w:r>
              <w:rPr>
                <w:rFonts w:ascii="Times New Roman" w:eastAsia="Times New Roman" w:hAnsi="Times New Roman"/>
                <w:color w:val="000000"/>
                <w:sz w:val="20"/>
              </w:rPr>
              <w:t>-</w:t>
            </w:r>
          </w:p>
        </w:tc>
        <w:tc>
          <w:tcPr>
            <w:tcW w:w="3600" w:type="dxa"/>
          </w:tcPr>
          <w:p w:rsidR="001A7E92" w:rsidRDefault="00EE26EC">
            <w:pPr>
              <w:spacing w:line="480" w:lineRule="auto"/>
            </w:pPr>
            <w:r>
              <w:rPr>
                <w:rFonts w:ascii="Times New Roman" w:eastAsia="Times New Roman" w:hAnsi="Times New Roman"/>
                <w:color w:val="000000"/>
                <w:sz w:val="20"/>
              </w:rPr>
              <w:t>Serviceability index.</w:t>
            </w:r>
          </w:p>
        </w:tc>
        <w:tc>
          <w:tcPr>
            <w:tcW w:w="3600" w:type="dxa"/>
          </w:tcPr>
          <w:p w:rsidR="001A7E92" w:rsidRDefault="00EE26EC">
            <w:pPr>
              <w:spacing w:line="480" w:lineRule="auto"/>
            </w:pPr>
            <w:r>
              <w:rPr>
                <w:rFonts w:ascii="Times New Roman" w:eastAsia="Times New Roman" w:hAnsi="Times New Roman"/>
                <w:color w:val="000000"/>
                <w:sz w:val="20"/>
              </w:rPr>
              <w:t>Screening proxy, not settlement prediction.</w:t>
            </w:r>
          </w:p>
        </w:tc>
      </w:tr>
    </w:tbl>
    <w:p w:rsidR="00F5320C" w:rsidRDefault="00EE26EC">
      <w:r>
        <w:t>Table S2 gives the random variables used in the benchmark. The distributions are intentionally transparent and bounded because the objective is reproducibility and screening, not calibration to a single proprietary case history.</w:t>
      </w:r>
    </w:p>
    <w:p w:rsidR="00F5320C" w:rsidRDefault="00EE26EC">
      <w:r>
        <w:t>Table S2. Random variables used in the reliability benchmark.</w:t>
      </w:r>
    </w:p>
    <w:tbl>
      <w:tblPr>
        <w:tblStyle w:val="PlainTable2"/>
        <w:tblW w:w="0" w:type="auto"/>
        <w:tblLook w:val="0620" w:firstRow="1" w:lastRow="0" w:firstColumn="0" w:lastColumn="0" w:noHBand="1" w:noVBand="1"/>
      </w:tblPr>
      <w:tblGrid>
        <w:gridCol w:w="1873"/>
        <w:gridCol w:w="1875"/>
        <w:gridCol w:w="1870"/>
        <w:gridCol w:w="1870"/>
        <w:gridCol w:w="1872"/>
      </w:tblGrid>
      <w:tr w:rsidR="00F5320C" w:rsidRPr="00063998" w:rsidTr="00063998">
        <w:trPr>
          <w:cnfStyle w:val="100000000000" w:firstRow="1" w:lastRow="0" w:firstColumn="0" w:lastColumn="0" w:oddVBand="0" w:evenVBand="0" w:oddHBand="0" w:evenHBand="0" w:firstRowFirstColumn="0" w:firstRowLastColumn="0" w:lastRowFirstColumn="0" w:lastRowLastColumn="0"/>
        </w:trPr>
        <w:tc>
          <w:tcPr>
            <w:tcW w:w="1881" w:type="dxa"/>
          </w:tcPr>
          <w:p w:rsidR="001A7E92" w:rsidRPr="00063998" w:rsidRDefault="00EE26EC">
            <w:pPr>
              <w:spacing w:line="480" w:lineRule="auto"/>
            </w:pPr>
            <w:r w:rsidRPr="00063998">
              <w:rPr>
                <w:rFonts w:ascii="Times New Roman" w:eastAsia="Times New Roman" w:hAnsi="Times New Roman"/>
                <w:color w:val="000000"/>
                <w:sz w:val="20"/>
              </w:rPr>
              <w:t>Variable</w:t>
            </w:r>
          </w:p>
        </w:tc>
        <w:tc>
          <w:tcPr>
            <w:tcW w:w="1881" w:type="dxa"/>
          </w:tcPr>
          <w:p w:rsidR="001A7E92" w:rsidRPr="00063998" w:rsidRDefault="00EE26EC">
            <w:pPr>
              <w:spacing w:line="480" w:lineRule="auto"/>
            </w:pPr>
            <w:r w:rsidRPr="00063998">
              <w:rPr>
                <w:rFonts w:ascii="Times New Roman" w:eastAsia="Times New Roman" w:hAnsi="Times New Roman"/>
                <w:color w:val="000000"/>
                <w:sz w:val="20"/>
              </w:rPr>
              <w:t>Distribution</w:t>
            </w:r>
          </w:p>
        </w:tc>
        <w:tc>
          <w:tcPr>
            <w:tcW w:w="1881" w:type="dxa"/>
          </w:tcPr>
          <w:p w:rsidR="001A7E92" w:rsidRPr="00063998" w:rsidRDefault="00EE26EC">
            <w:pPr>
              <w:spacing w:line="480" w:lineRule="auto"/>
            </w:pPr>
            <w:r w:rsidRPr="00063998">
              <w:rPr>
                <w:rFonts w:ascii="Times New Roman" w:eastAsia="Times New Roman" w:hAnsi="Times New Roman"/>
                <w:color w:val="000000"/>
                <w:sz w:val="20"/>
              </w:rPr>
              <w:t>Mean</w:t>
            </w:r>
          </w:p>
        </w:tc>
        <w:tc>
          <w:tcPr>
            <w:tcW w:w="1881" w:type="dxa"/>
          </w:tcPr>
          <w:p w:rsidR="001A7E92" w:rsidRPr="00063998" w:rsidRDefault="00EE26EC">
            <w:pPr>
              <w:spacing w:line="480" w:lineRule="auto"/>
            </w:pPr>
            <w:r w:rsidRPr="00063998">
              <w:rPr>
                <w:rFonts w:ascii="Times New Roman" w:eastAsia="Times New Roman" w:hAnsi="Times New Roman"/>
                <w:color w:val="000000"/>
                <w:sz w:val="20"/>
              </w:rPr>
              <w:t>COV</w:t>
            </w:r>
          </w:p>
        </w:tc>
        <w:tc>
          <w:tcPr>
            <w:tcW w:w="1881" w:type="dxa"/>
          </w:tcPr>
          <w:p w:rsidR="001A7E92" w:rsidRPr="00063998" w:rsidRDefault="00EE26EC">
            <w:pPr>
              <w:spacing w:line="480" w:lineRule="auto"/>
            </w:pPr>
            <w:r w:rsidRPr="00063998">
              <w:rPr>
                <w:rFonts w:ascii="Times New Roman" w:eastAsia="Times New Roman" w:hAnsi="Times New Roman"/>
                <w:color w:val="000000"/>
                <w:sz w:val="20"/>
              </w:rPr>
              <w:t>Bounds</w:t>
            </w:r>
          </w:p>
        </w:tc>
      </w:tr>
      <w:tr w:rsidR="00F5320C" w:rsidTr="00063998">
        <w:tc>
          <w:tcPr>
            <w:tcW w:w="1881" w:type="dxa"/>
          </w:tcPr>
          <w:p w:rsidR="001A7E92" w:rsidRPr="00063998" w:rsidRDefault="00EE26EC">
            <w:pPr>
              <w:spacing w:line="480" w:lineRule="auto"/>
            </w:pPr>
            <w:r w:rsidRPr="00063998">
              <w:rPr>
                <w:rFonts w:ascii="Times New Roman" w:eastAsia="Times New Roman" w:hAnsi="Times New Roman"/>
                <w:color w:val="000000"/>
                <w:sz w:val="20"/>
              </w:rPr>
              <w:t>B</w:t>
            </w:r>
          </w:p>
        </w:tc>
        <w:tc>
          <w:tcPr>
            <w:tcW w:w="1881" w:type="dxa"/>
          </w:tcPr>
          <w:p w:rsidR="001A7E92" w:rsidRDefault="00EE26EC">
            <w:pPr>
              <w:spacing w:line="480" w:lineRule="auto"/>
            </w:pPr>
            <w:r>
              <w:rPr>
                <w:rFonts w:ascii="Times New Roman" w:eastAsia="Times New Roman" w:hAnsi="Times New Roman"/>
                <w:color w:val="000000"/>
                <w:sz w:val="20"/>
              </w:rPr>
              <w:t>Normal</w:t>
            </w:r>
          </w:p>
        </w:tc>
        <w:tc>
          <w:tcPr>
            <w:tcW w:w="1881" w:type="dxa"/>
          </w:tcPr>
          <w:p w:rsidR="001A7E92" w:rsidRDefault="00EE26EC">
            <w:pPr>
              <w:spacing w:line="480" w:lineRule="auto"/>
            </w:pPr>
            <w:r>
              <w:rPr>
                <w:rFonts w:ascii="Times New Roman" w:eastAsia="Times New Roman" w:hAnsi="Times New Roman"/>
                <w:color w:val="000000"/>
                <w:sz w:val="20"/>
              </w:rPr>
              <w:t>2.0 m</w:t>
            </w:r>
          </w:p>
        </w:tc>
        <w:tc>
          <w:tcPr>
            <w:tcW w:w="1881" w:type="dxa"/>
          </w:tcPr>
          <w:p w:rsidR="001A7E92" w:rsidRDefault="00EE26EC">
            <w:pPr>
              <w:spacing w:line="480" w:lineRule="auto"/>
            </w:pPr>
            <w:r>
              <w:rPr>
                <w:rFonts w:ascii="Times New Roman" w:eastAsia="Times New Roman" w:hAnsi="Times New Roman"/>
                <w:color w:val="000000"/>
                <w:sz w:val="20"/>
              </w:rPr>
              <w:t>0.04</w:t>
            </w:r>
          </w:p>
        </w:tc>
        <w:tc>
          <w:tcPr>
            <w:tcW w:w="1881" w:type="dxa"/>
          </w:tcPr>
          <w:p w:rsidR="001A7E92" w:rsidRDefault="00EE26EC">
            <w:pPr>
              <w:spacing w:line="480" w:lineRule="auto"/>
            </w:pPr>
            <w:r>
              <w:rPr>
                <w:rFonts w:ascii="Times New Roman" w:eastAsia="Times New Roman" w:hAnsi="Times New Roman"/>
                <w:color w:val="000000"/>
                <w:sz w:val="20"/>
              </w:rPr>
              <w:t>1.65-2.35 m</w:t>
            </w:r>
          </w:p>
        </w:tc>
      </w:tr>
      <w:tr w:rsidR="00F5320C" w:rsidTr="00063998">
        <w:tc>
          <w:tcPr>
            <w:tcW w:w="1881" w:type="dxa"/>
          </w:tcPr>
          <w:p w:rsidR="001A7E92" w:rsidRPr="00063998" w:rsidRDefault="00EE26EC">
            <w:pPr>
              <w:spacing w:line="480" w:lineRule="auto"/>
            </w:pPr>
            <w:r w:rsidRPr="00063998">
              <w:rPr>
                <w:rFonts w:ascii="Times New Roman" w:eastAsia="Times New Roman" w:hAnsi="Times New Roman"/>
                <w:color w:val="000000"/>
                <w:sz w:val="20"/>
              </w:rPr>
              <w:t>H/B</w:t>
            </w:r>
          </w:p>
        </w:tc>
        <w:tc>
          <w:tcPr>
            <w:tcW w:w="1881" w:type="dxa"/>
          </w:tcPr>
          <w:p w:rsidR="001A7E92" w:rsidRDefault="00EE26EC">
            <w:pPr>
              <w:spacing w:line="480" w:lineRule="auto"/>
            </w:pPr>
            <w:r>
              <w:rPr>
                <w:rFonts w:ascii="Times New Roman" w:eastAsia="Times New Roman" w:hAnsi="Times New Roman"/>
                <w:color w:val="000000"/>
                <w:sz w:val="20"/>
              </w:rPr>
              <w:t>Normal</w:t>
            </w:r>
          </w:p>
        </w:tc>
        <w:tc>
          <w:tcPr>
            <w:tcW w:w="1881" w:type="dxa"/>
          </w:tcPr>
          <w:p w:rsidR="001A7E92" w:rsidRDefault="00EE26EC">
            <w:pPr>
              <w:spacing w:line="480" w:lineRule="auto"/>
            </w:pPr>
            <w:r>
              <w:rPr>
                <w:rFonts w:ascii="Times New Roman" w:eastAsia="Times New Roman" w:hAnsi="Times New Roman"/>
                <w:color w:val="000000"/>
                <w:sz w:val="20"/>
              </w:rPr>
              <w:t>1.0</w:t>
            </w:r>
          </w:p>
        </w:tc>
        <w:tc>
          <w:tcPr>
            <w:tcW w:w="1881" w:type="dxa"/>
          </w:tcPr>
          <w:p w:rsidR="001A7E92" w:rsidRDefault="00EE26EC">
            <w:pPr>
              <w:spacing w:line="480" w:lineRule="auto"/>
            </w:pPr>
            <w:r>
              <w:rPr>
                <w:rFonts w:ascii="Times New Roman" w:eastAsia="Times New Roman" w:hAnsi="Times New Roman"/>
                <w:color w:val="000000"/>
                <w:sz w:val="20"/>
              </w:rPr>
              <w:t>0.18</w:t>
            </w:r>
          </w:p>
        </w:tc>
        <w:tc>
          <w:tcPr>
            <w:tcW w:w="1881" w:type="dxa"/>
          </w:tcPr>
          <w:p w:rsidR="001A7E92" w:rsidRDefault="00EE26EC">
            <w:pPr>
              <w:spacing w:line="480" w:lineRule="auto"/>
            </w:pPr>
            <w:r>
              <w:rPr>
                <w:rFonts w:ascii="Times New Roman" w:eastAsia="Times New Roman" w:hAnsi="Times New Roman"/>
                <w:color w:val="000000"/>
                <w:sz w:val="20"/>
              </w:rPr>
              <w:t>0.25-1.75</w:t>
            </w:r>
          </w:p>
        </w:tc>
      </w:tr>
      <w:tr w:rsidR="00F5320C" w:rsidTr="00063998">
        <w:tc>
          <w:tcPr>
            <w:tcW w:w="1881" w:type="dxa"/>
          </w:tcPr>
          <w:p w:rsidR="001A7E92" w:rsidRPr="00063998" w:rsidRDefault="00EE26EC">
            <w:pPr>
              <w:spacing w:line="480" w:lineRule="auto"/>
            </w:pPr>
            <w:r w:rsidRPr="00063998">
              <w:rPr>
                <w:rFonts w:ascii="Times New Roman" w:eastAsia="Times New Roman" w:hAnsi="Times New Roman"/>
                <w:color w:val="000000"/>
                <w:sz w:val="20"/>
              </w:rPr>
              <w:t>η0</w:t>
            </w:r>
          </w:p>
        </w:tc>
        <w:tc>
          <w:tcPr>
            <w:tcW w:w="1881" w:type="dxa"/>
          </w:tcPr>
          <w:p w:rsidR="001A7E92" w:rsidRDefault="00EE26EC">
            <w:pPr>
              <w:spacing w:line="480" w:lineRule="auto"/>
            </w:pPr>
            <w:r>
              <w:rPr>
                <w:rFonts w:ascii="Times New Roman" w:eastAsia="Times New Roman" w:hAnsi="Times New Roman"/>
                <w:color w:val="000000"/>
                <w:sz w:val="20"/>
              </w:rPr>
              <w:t>Normal</w:t>
            </w:r>
          </w:p>
        </w:tc>
        <w:tc>
          <w:tcPr>
            <w:tcW w:w="1881" w:type="dxa"/>
          </w:tcPr>
          <w:p w:rsidR="001A7E92" w:rsidRDefault="00EE26EC">
            <w:pPr>
              <w:spacing w:line="480" w:lineRule="auto"/>
            </w:pPr>
            <w:r>
              <w:rPr>
                <w:rFonts w:ascii="Times New Roman" w:eastAsia="Times New Roman" w:hAnsi="Times New Roman"/>
                <w:color w:val="000000"/>
                <w:sz w:val="20"/>
              </w:rPr>
              <w:t>0.95</w:t>
            </w:r>
          </w:p>
        </w:tc>
        <w:tc>
          <w:tcPr>
            <w:tcW w:w="1881" w:type="dxa"/>
          </w:tcPr>
          <w:p w:rsidR="001A7E92" w:rsidRDefault="00EE26EC">
            <w:pPr>
              <w:spacing w:line="480" w:lineRule="auto"/>
            </w:pPr>
            <w:r>
              <w:rPr>
                <w:rFonts w:ascii="Times New Roman" w:eastAsia="Times New Roman" w:hAnsi="Times New Roman"/>
                <w:color w:val="000000"/>
                <w:sz w:val="20"/>
              </w:rPr>
              <w:t>0.08</w:t>
            </w:r>
          </w:p>
        </w:tc>
        <w:tc>
          <w:tcPr>
            <w:tcW w:w="1881" w:type="dxa"/>
          </w:tcPr>
          <w:p w:rsidR="001A7E92" w:rsidRDefault="00EE26EC">
            <w:pPr>
              <w:spacing w:line="480" w:lineRule="auto"/>
            </w:pPr>
            <w:r>
              <w:rPr>
                <w:rFonts w:ascii="Times New Roman" w:eastAsia="Times New Roman" w:hAnsi="Times New Roman"/>
                <w:color w:val="000000"/>
                <w:sz w:val="20"/>
              </w:rPr>
              <w:t>0.55-1.15</w:t>
            </w:r>
          </w:p>
        </w:tc>
      </w:tr>
      <w:tr w:rsidR="00F5320C" w:rsidTr="00063998">
        <w:tc>
          <w:tcPr>
            <w:tcW w:w="1881" w:type="dxa"/>
          </w:tcPr>
          <w:p w:rsidR="001A7E92" w:rsidRPr="00063998" w:rsidRDefault="00EE26EC">
            <w:pPr>
              <w:spacing w:line="480" w:lineRule="auto"/>
            </w:pPr>
            <w:r w:rsidRPr="00063998">
              <w:rPr>
                <w:rFonts w:ascii="Times New Roman" w:eastAsia="Times New Roman" w:hAnsi="Times New Roman"/>
                <w:color w:val="000000"/>
                <w:sz w:val="20"/>
              </w:rPr>
              <w:lastRenderedPageBreak/>
              <w:t>ηr</w:t>
            </w:r>
          </w:p>
        </w:tc>
        <w:tc>
          <w:tcPr>
            <w:tcW w:w="1881" w:type="dxa"/>
          </w:tcPr>
          <w:p w:rsidR="001A7E92" w:rsidRDefault="00EE26EC">
            <w:pPr>
              <w:spacing w:line="480" w:lineRule="auto"/>
            </w:pPr>
            <w:r>
              <w:rPr>
                <w:rFonts w:ascii="Times New Roman" w:eastAsia="Times New Roman" w:hAnsi="Times New Roman"/>
                <w:color w:val="000000"/>
                <w:sz w:val="20"/>
              </w:rPr>
              <w:t>Normal</w:t>
            </w:r>
          </w:p>
        </w:tc>
        <w:tc>
          <w:tcPr>
            <w:tcW w:w="1881" w:type="dxa"/>
          </w:tcPr>
          <w:p w:rsidR="001A7E92" w:rsidRDefault="00EE26EC">
            <w:pPr>
              <w:spacing w:line="480" w:lineRule="auto"/>
            </w:pPr>
            <w:r>
              <w:rPr>
                <w:rFonts w:ascii="Times New Roman" w:eastAsia="Times New Roman" w:hAnsi="Times New Roman"/>
                <w:color w:val="000000"/>
                <w:sz w:val="20"/>
              </w:rPr>
              <w:t>0.20</w:t>
            </w:r>
          </w:p>
        </w:tc>
        <w:tc>
          <w:tcPr>
            <w:tcW w:w="1881" w:type="dxa"/>
          </w:tcPr>
          <w:p w:rsidR="001A7E92" w:rsidRDefault="00EE26EC">
            <w:pPr>
              <w:spacing w:line="480" w:lineRule="auto"/>
            </w:pPr>
            <w:r>
              <w:rPr>
                <w:rFonts w:ascii="Times New Roman" w:eastAsia="Times New Roman" w:hAnsi="Times New Roman"/>
                <w:color w:val="000000"/>
                <w:sz w:val="20"/>
              </w:rPr>
              <w:t>0.30</w:t>
            </w:r>
          </w:p>
        </w:tc>
        <w:tc>
          <w:tcPr>
            <w:tcW w:w="1881" w:type="dxa"/>
          </w:tcPr>
          <w:p w:rsidR="001A7E92" w:rsidRDefault="00EE26EC">
            <w:pPr>
              <w:spacing w:line="480" w:lineRule="auto"/>
            </w:pPr>
            <w:r>
              <w:rPr>
                <w:rFonts w:ascii="Times New Roman" w:eastAsia="Times New Roman" w:hAnsi="Times New Roman"/>
                <w:color w:val="000000"/>
                <w:sz w:val="20"/>
              </w:rPr>
              <w:t>0.03-0.45</w:t>
            </w:r>
          </w:p>
        </w:tc>
      </w:tr>
      <w:tr w:rsidR="00F5320C" w:rsidTr="00063998">
        <w:tc>
          <w:tcPr>
            <w:tcW w:w="1881" w:type="dxa"/>
          </w:tcPr>
          <w:p w:rsidR="001A7E92" w:rsidRPr="00063998" w:rsidRDefault="00EE26EC">
            <w:pPr>
              <w:spacing w:line="480" w:lineRule="auto"/>
            </w:pPr>
            <w:r w:rsidRPr="00063998">
              <w:rPr>
                <w:rFonts w:ascii="Times New Roman" w:eastAsia="Times New Roman" w:hAnsi="Times New Roman"/>
                <w:color w:val="000000"/>
                <w:sz w:val="20"/>
              </w:rPr>
              <w:t>λ</w:t>
            </w:r>
          </w:p>
        </w:tc>
        <w:tc>
          <w:tcPr>
            <w:tcW w:w="1881" w:type="dxa"/>
          </w:tcPr>
          <w:p w:rsidR="001A7E92" w:rsidRDefault="00EE26EC">
            <w:pPr>
              <w:spacing w:line="480" w:lineRule="auto"/>
            </w:pPr>
            <w:r>
              <w:rPr>
                <w:rFonts w:ascii="Times New Roman" w:eastAsia="Times New Roman" w:hAnsi="Times New Roman"/>
                <w:color w:val="000000"/>
                <w:sz w:val="20"/>
              </w:rPr>
              <w:t>Lognormal</w:t>
            </w:r>
          </w:p>
        </w:tc>
        <w:tc>
          <w:tcPr>
            <w:tcW w:w="1881" w:type="dxa"/>
          </w:tcPr>
          <w:p w:rsidR="001A7E92" w:rsidRDefault="00EE26EC">
            <w:pPr>
              <w:spacing w:line="480" w:lineRule="auto"/>
            </w:pPr>
            <w:r>
              <w:rPr>
                <w:rFonts w:ascii="Times New Roman" w:eastAsia="Times New Roman" w:hAnsi="Times New Roman"/>
                <w:color w:val="000000"/>
                <w:sz w:val="20"/>
              </w:rPr>
              <w:t>0.035 1/yr</w:t>
            </w:r>
          </w:p>
        </w:tc>
        <w:tc>
          <w:tcPr>
            <w:tcW w:w="1881" w:type="dxa"/>
          </w:tcPr>
          <w:p w:rsidR="001A7E92" w:rsidRDefault="00EE26EC">
            <w:pPr>
              <w:spacing w:line="480" w:lineRule="auto"/>
            </w:pPr>
            <w:r>
              <w:rPr>
                <w:rFonts w:ascii="Times New Roman" w:eastAsia="Times New Roman" w:hAnsi="Times New Roman"/>
                <w:color w:val="000000"/>
                <w:sz w:val="20"/>
              </w:rPr>
              <w:t>0.35</w:t>
            </w:r>
          </w:p>
        </w:tc>
        <w:tc>
          <w:tcPr>
            <w:tcW w:w="1881" w:type="dxa"/>
          </w:tcPr>
          <w:p w:rsidR="001A7E92" w:rsidRDefault="00EE26EC">
            <w:pPr>
              <w:spacing w:line="480" w:lineRule="auto"/>
            </w:pPr>
            <w:r>
              <w:rPr>
                <w:rFonts w:ascii="Times New Roman" w:eastAsia="Times New Roman" w:hAnsi="Times New Roman"/>
                <w:color w:val="000000"/>
                <w:sz w:val="20"/>
              </w:rPr>
              <w:t>positive</w:t>
            </w:r>
          </w:p>
        </w:tc>
      </w:tr>
      <w:tr w:rsidR="00F5320C" w:rsidTr="00063998">
        <w:tc>
          <w:tcPr>
            <w:tcW w:w="1881" w:type="dxa"/>
          </w:tcPr>
          <w:p w:rsidR="001A7E92" w:rsidRPr="00063998" w:rsidRDefault="00EE26EC">
            <w:pPr>
              <w:spacing w:line="480" w:lineRule="auto"/>
            </w:pPr>
            <w:r w:rsidRPr="00063998">
              <w:rPr>
                <w:rFonts w:ascii="Times New Roman" w:eastAsia="Times New Roman" w:hAnsi="Times New Roman"/>
                <w:color w:val="000000"/>
                <w:sz w:val="20"/>
              </w:rPr>
              <w:t>cb0</w:t>
            </w:r>
          </w:p>
        </w:tc>
        <w:tc>
          <w:tcPr>
            <w:tcW w:w="1881" w:type="dxa"/>
          </w:tcPr>
          <w:p w:rsidR="001A7E92" w:rsidRDefault="00EE26EC">
            <w:pPr>
              <w:spacing w:line="480" w:lineRule="auto"/>
            </w:pPr>
            <w:r>
              <w:rPr>
                <w:rFonts w:ascii="Times New Roman" w:eastAsia="Times New Roman" w:hAnsi="Times New Roman"/>
                <w:color w:val="000000"/>
                <w:sz w:val="20"/>
              </w:rPr>
              <w:t>Lognormal</w:t>
            </w:r>
          </w:p>
        </w:tc>
        <w:tc>
          <w:tcPr>
            <w:tcW w:w="1881" w:type="dxa"/>
          </w:tcPr>
          <w:p w:rsidR="001A7E92" w:rsidRDefault="00EE26EC">
            <w:pPr>
              <w:spacing w:line="480" w:lineRule="auto"/>
            </w:pPr>
            <w:r>
              <w:rPr>
                <w:rFonts w:ascii="Times New Roman" w:eastAsia="Times New Roman" w:hAnsi="Times New Roman"/>
                <w:color w:val="000000"/>
                <w:sz w:val="20"/>
              </w:rPr>
              <w:t>20 kPa</w:t>
            </w:r>
          </w:p>
        </w:tc>
        <w:tc>
          <w:tcPr>
            <w:tcW w:w="1881" w:type="dxa"/>
          </w:tcPr>
          <w:p w:rsidR="001A7E92" w:rsidRDefault="00EE26EC">
            <w:pPr>
              <w:spacing w:line="480" w:lineRule="auto"/>
            </w:pPr>
            <w:r>
              <w:rPr>
                <w:rFonts w:ascii="Times New Roman" w:eastAsia="Times New Roman" w:hAnsi="Times New Roman"/>
                <w:color w:val="000000"/>
                <w:sz w:val="20"/>
              </w:rPr>
              <w:t>0.22</w:t>
            </w:r>
          </w:p>
        </w:tc>
        <w:tc>
          <w:tcPr>
            <w:tcW w:w="1881" w:type="dxa"/>
          </w:tcPr>
          <w:p w:rsidR="001A7E92" w:rsidRDefault="00EE26EC">
            <w:pPr>
              <w:spacing w:line="480" w:lineRule="auto"/>
            </w:pPr>
            <w:r>
              <w:rPr>
                <w:rFonts w:ascii="Times New Roman" w:eastAsia="Times New Roman" w:hAnsi="Times New Roman"/>
                <w:color w:val="000000"/>
                <w:sz w:val="20"/>
              </w:rPr>
              <w:t>positive</w:t>
            </w:r>
          </w:p>
        </w:tc>
      </w:tr>
      <w:tr w:rsidR="00F5320C" w:rsidTr="00063998">
        <w:tc>
          <w:tcPr>
            <w:tcW w:w="1881" w:type="dxa"/>
          </w:tcPr>
          <w:p w:rsidR="001A7E92" w:rsidRPr="00063998" w:rsidRDefault="00EE26EC">
            <w:pPr>
              <w:spacing w:line="480" w:lineRule="auto"/>
            </w:pPr>
            <w:r w:rsidRPr="00063998">
              <w:rPr>
                <w:rFonts w:ascii="Times New Roman" w:eastAsia="Times New Roman" w:hAnsi="Times New Roman"/>
                <w:color w:val="000000"/>
                <w:sz w:val="20"/>
              </w:rPr>
              <w:t>φm</w:t>
            </w:r>
          </w:p>
        </w:tc>
        <w:tc>
          <w:tcPr>
            <w:tcW w:w="1881" w:type="dxa"/>
          </w:tcPr>
          <w:p w:rsidR="001A7E92" w:rsidRDefault="00EE26EC">
            <w:pPr>
              <w:spacing w:line="480" w:lineRule="auto"/>
            </w:pPr>
            <w:r>
              <w:rPr>
                <w:rFonts w:ascii="Times New Roman" w:eastAsia="Times New Roman" w:hAnsi="Times New Roman"/>
                <w:color w:val="000000"/>
                <w:sz w:val="20"/>
              </w:rPr>
              <w:t>Normal</w:t>
            </w:r>
          </w:p>
        </w:tc>
        <w:tc>
          <w:tcPr>
            <w:tcW w:w="1881" w:type="dxa"/>
          </w:tcPr>
          <w:p w:rsidR="001A7E92" w:rsidRDefault="00EE26EC">
            <w:pPr>
              <w:spacing w:line="480" w:lineRule="auto"/>
            </w:pPr>
            <w:r>
              <w:rPr>
                <w:rFonts w:ascii="Times New Roman" w:eastAsia="Times New Roman" w:hAnsi="Times New Roman"/>
                <w:color w:val="000000"/>
                <w:sz w:val="20"/>
              </w:rPr>
              <w:t>32 deg</w:t>
            </w:r>
          </w:p>
        </w:tc>
        <w:tc>
          <w:tcPr>
            <w:tcW w:w="1881" w:type="dxa"/>
          </w:tcPr>
          <w:p w:rsidR="001A7E92" w:rsidRDefault="00EE26EC">
            <w:pPr>
              <w:spacing w:line="480" w:lineRule="auto"/>
            </w:pPr>
            <w:r>
              <w:rPr>
                <w:rFonts w:ascii="Times New Roman" w:eastAsia="Times New Roman" w:hAnsi="Times New Roman"/>
                <w:color w:val="000000"/>
                <w:sz w:val="20"/>
              </w:rPr>
              <w:t>0.047</w:t>
            </w:r>
          </w:p>
        </w:tc>
        <w:tc>
          <w:tcPr>
            <w:tcW w:w="1881" w:type="dxa"/>
          </w:tcPr>
          <w:p w:rsidR="001A7E92" w:rsidRDefault="00EE26EC">
            <w:pPr>
              <w:spacing w:line="480" w:lineRule="auto"/>
            </w:pPr>
            <w:r>
              <w:rPr>
                <w:rFonts w:ascii="Times New Roman" w:eastAsia="Times New Roman" w:hAnsi="Times New Roman"/>
                <w:color w:val="000000"/>
                <w:sz w:val="20"/>
              </w:rPr>
              <w:t>27-38 deg</w:t>
            </w:r>
          </w:p>
        </w:tc>
      </w:tr>
      <w:tr w:rsidR="00F5320C" w:rsidTr="00063998">
        <w:tc>
          <w:tcPr>
            <w:tcW w:w="1881" w:type="dxa"/>
          </w:tcPr>
          <w:p w:rsidR="001A7E92" w:rsidRPr="00063998" w:rsidRDefault="00EE26EC">
            <w:pPr>
              <w:spacing w:line="480" w:lineRule="auto"/>
            </w:pPr>
            <w:r w:rsidRPr="00063998">
              <w:rPr>
                <w:rFonts w:ascii="Times New Roman" w:eastAsia="Times New Roman" w:hAnsi="Times New Roman"/>
                <w:color w:val="000000"/>
                <w:sz w:val="20"/>
              </w:rPr>
              <w:t>qservice</w:t>
            </w:r>
          </w:p>
        </w:tc>
        <w:tc>
          <w:tcPr>
            <w:tcW w:w="1881" w:type="dxa"/>
          </w:tcPr>
          <w:p w:rsidR="001A7E92" w:rsidRDefault="00EE26EC">
            <w:pPr>
              <w:spacing w:line="480" w:lineRule="auto"/>
            </w:pPr>
            <w:r>
              <w:rPr>
                <w:rFonts w:ascii="Times New Roman" w:eastAsia="Times New Roman" w:hAnsi="Times New Roman"/>
                <w:color w:val="000000"/>
                <w:sz w:val="20"/>
              </w:rPr>
              <w:t>Lognormal</w:t>
            </w:r>
          </w:p>
        </w:tc>
        <w:tc>
          <w:tcPr>
            <w:tcW w:w="1881" w:type="dxa"/>
          </w:tcPr>
          <w:p w:rsidR="001A7E92" w:rsidRDefault="00EE26EC">
            <w:pPr>
              <w:spacing w:line="480" w:lineRule="auto"/>
            </w:pPr>
            <w:r>
              <w:rPr>
                <w:rFonts w:ascii="Times New Roman" w:eastAsia="Times New Roman" w:hAnsi="Times New Roman"/>
                <w:color w:val="000000"/>
                <w:sz w:val="20"/>
              </w:rPr>
              <w:t>900 kPa</w:t>
            </w:r>
          </w:p>
        </w:tc>
        <w:tc>
          <w:tcPr>
            <w:tcW w:w="1881" w:type="dxa"/>
          </w:tcPr>
          <w:p w:rsidR="001A7E92" w:rsidRDefault="00EE26EC">
            <w:pPr>
              <w:spacing w:line="480" w:lineRule="auto"/>
            </w:pPr>
            <w:r>
              <w:rPr>
                <w:rFonts w:ascii="Times New Roman" w:eastAsia="Times New Roman" w:hAnsi="Times New Roman"/>
                <w:color w:val="000000"/>
                <w:sz w:val="20"/>
              </w:rPr>
              <w:t>0.12</w:t>
            </w:r>
          </w:p>
        </w:tc>
        <w:tc>
          <w:tcPr>
            <w:tcW w:w="1881" w:type="dxa"/>
          </w:tcPr>
          <w:p w:rsidR="001A7E92" w:rsidRDefault="00EE26EC">
            <w:pPr>
              <w:spacing w:line="480" w:lineRule="auto"/>
            </w:pPr>
            <w:r>
              <w:rPr>
                <w:rFonts w:ascii="Times New Roman" w:eastAsia="Times New Roman" w:hAnsi="Times New Roman"/>
                <w:color w:val="000000"/>
                <w:sz w:val="20"/>
              </w:rPr>
              <w:t>positive</w:t>
            </w:r>
          </w:p>
        </w:tc>
      </w:tr>
      <w:tr w:rsidR="00F5320C" w:rsidTr="00063998">
        <w:tc>
          <w:tcPr>
            <w:tcW w:w="1881" w:type="dxa"/>
          </w:tcPr>
          <w:p w:rsidR="001A7E92" w:rsidRPr="00063998" w:rsidRDefault="00EE26EC">
            <w:pPr>
              <w:spacing w:line="480" w:lineRule="auto"/>
            </w:pPr>
            <w:r w:rsidRPr="00063998">
              <w:rPr>
                <w:rFonts w:ascii="Times New Roman" w:eastAsia="Times New Roman" w:hAnsi="Times New Roman"/>
                <w:color w:val="000000"/>
                <w:sz w:val="20"/>
              </w:rPr>
              <w:t>θR, θQ</w:t>
            </w:r>
          </w:p>
        </w:tc>
        <w:tc>
          <w:tcPr>
            <w:tcW w:w="1881" w:type="dxa"/>
          </w:tcPr>
          <w:p w:rsidR="001A7E92" w:rsidRDefault="00EE26EC">
            <w:pPr>
              <w:spacing w:line="480" w:lineRule="auto"/>
            </w:pPr>
            <w:r>
              <w:rPr>
                <w:rFonts w:ascii="Times New Roman" w:eastAsia="Times New Roman" w:hAnsi="Times New Roman"/>
                <w:color w:val="000000"/>
                <w:sz w:val="20"/>
              </w:rPr>
              <w:t>Lognormal</w:t>
            </w:r>
          </w:p>
        </w:tc>
        <w:tc>
          <w:tcPr>
            <w:tcW w:w="1881" w:type="dxa"/>
          </w:tcPr>
          <w:p w:rsidR="001A7E92" w:rsidRDefault="00EE26EC">
            <w:pPr>
              <w:spacing w:line="480" w:lineRule="auto"/>
            </w:pPr>
            <w:r>
              <w:rPr>
                <w:rFonts w:ascii="Times New Roman" w:eastAsia="Times New Roman" w:hAnsi="Times New Roman"/>
                <w:color w:val="000000"/>
                <w:sz w:val="20"/>
              </w:rPr>
              <w:t>1.0</w:t>
            </w:r>
          </w:p>
        </w:tc>
        <w:tc>
          <w:tcPr>
            <w:tcW w:w="1881" w:type="dxa"/>
          </w:tcPr>
          <w:p w:rsidR="001A7E92" w:rsidRDefault="00EE26EC">
            <w:pPr>
              <w:spacing w:line="480" w:lineRule="auto"/>
            </w:pPr>
            <w:r>
              <w:rPr>
                <w:rFonts w:ascii="Times New Roman" w:eastAsia="Times New Roman" w:hAnsi="Times New Roman"/>
                <w:color w:val="000000"/>
                <w:sz w:val="20"/>
              </w:rPr>
              <w:t>0.10, 0.08</w:t>
            </w:r>
          </w:p>
        </w:tc>
        <w:tc>
          <w:tcPr>
            <w:tcW w:w="1881" w:type="dxa"/>
          </w:tcPr>
          <w:p w:rsidR="001A7E92" w:rsidRDefault="00EE26EC">
            <w:pPr>
              <w:spacing w:line="480" w:lineRule="auto"/>
            </w:pPr>
            <w:r>
              <w:rPr>
                <w:rFonts w:ascii="Times New Roman" w:eastAsia="Times New Roman" w:hAnsi="Times New Roman"/>
                <w:color w:val="000000"/>
                <w:sz w:val="20"/>
              </w:rPr>
              <w:t>positive</w:t>
            </w:r>
          </w:p>
        </w:tc>
      </w:tr>
    </w:tbl>
    <w:p w:rsidR="00F5320C" w:rsidRDefault="00EE26EC">
      <w:r>
        <w:t>The deterministic benchmark uses a 2.0 m wide shallow foundation, 1.0 m embedment, H/B=1.0, with two demand levels reported in the main text: a 500 kPa lower-demand service illustration and a 900 kPa high-demand stress test, φm′=32 deg, cb0′=20 kPa, η0=1.0, ηr=0.22, and λe=0.035 1/yr. The fixed assumptions in Table S3 define the geometry, unit weight, depth-weighting scale, serviceability-screening constants, and model factors. Fig. S1 defines the footing geometry and the treated-zone weighting.</w:t>
      </w:r>
    </w:p>
    <w:p w:rsidR="00F5320C" w:rsidRDefault="00EE26EC">
      <w:pPr>
        <w:spacing w:after="0" w:line="480" w:lineRule="auto"/>
      </w:pPr>
      <w:r>
        <w:rPr>
          <w:rFonts w:ascii="Times New Roman" w:eastAsia="Times New Roman" w:hAnsi="Times New Roman"/>
          <w:color w:val="000000"/>
          <w:sz w:val="24"/>
        </w:rPr>
        <w:t>The influence depth zp is set to 3B for normalization of w(z), which keeps the screening integral within the classical bearing-influence region below a shallow footing while avoiding claims about a unique plastic-zone boundary. The depth factor chi_H uses kH=0.70 to saturate the benefit of deep treatment; chi_E uses 0.55B because serviceability improvement is expected to be more concentrated near the loaded zone than ultimate bearing resistance. The service pressures of 900-950 kPa are high-demand stress tests; the supplementary sensitivity files also report 250-650 kPa cases to show behavior under more typical demand levels.</w:t>
      </w:r>
    </w:p>
    <w:p w:rsidR="00F5320C" w:rsidRDefault="00EE26EC">
      <w:pPr>
        <w:spacing w:after="0" w:line="480" w:lineRule="auto"/>
      </w:pPr>
      <w:r>
        <w:rPr>
          <w:rFonts w:ascii="Times New Roman" w:eastAsia="Times New Roman" w:hAnsi="Times New Roman"/>
          <w:color w:val="000000"/>
          <w:sz w:val="24"/>
        </w:rPr>
        <w:t xml:space="preserve">The service pressures of 900-950 kPa are intentionally high benchmark demands selected to stress-test the degradation and reliability calculation. They should not be read as typical allowable pressures for lightly loaded shallow foundations on sand. A lower-demand service case is now reported directly in the main text, while the high-demand case is retained because it </w:t>
      </w:r>
      <w:r>
        <w:rPr>
          <w:rFonts w:ascii="Times New Roman" w:eastAsia="Times New Roman" w:hAnsi="Times New Roman"/>
          <w:color w:val="000000"/>
          <w:sz w:val="24"/>
        </w:rPr>
        <w:lastRenderedPageBreak/>
        <w:t>exposes whether the initial cementation credit can become unconservative over a 50-year service life.</w:t>
      </w:r>
    </w:p>
    <w:p w:rsidR="00F5320C" w:rsidRDefault="00EE26EC">
      <w:r>
        <w:t>Table S3. Fixed benchmark assumptions used in the reproducible screening example.</w:t>
      </w:r>
    </w:p>
    <w:tbl>
      <w:tblPr>
        <w:tblStyle w:val="PlainTable2"/>
        <w:tblW w:w="0" w:type="auto"/>
        <w:tblLook w:val="0620" w:firstRow="1" w:lastRow="0" w:firstColumn="0" w:lastColumn="0" w:noHBand="1" w:noVBand="1"/>
      </w:tblPr>
      <w:tblGrid>
        <w:gridCol w:w="3121"/>
        <w:gridCol w:w="3118"/>
        <w:gridCol w:w="3121"/>
      </w:tblGrid>
      <w:tr w:rsidR="00F5320C" w:rsidRPr="00063998" w:rsidTr="00063998">
        <w:trPr>
          <w:cnfStyle w:val="100000000000" w:firstRow="1" w:lastRow="0" w:firstColumn="0" w:lastColumn="0" w:oddVBand="0" w:evenVBand="0" w:oddHBand="0" w:evenHBand="0" w:firstRowFirstColumn="0" w:firstRowLastColumn="0" w:lastRowFirstColumn="0" w:lastRowLastColumn="0"/>
        </w:trPr>
        <w:tc>
          <w:tcPr>
            <w:tcW w:w="3135" w:type="dxa"/>
          </w:tcPr>
          <w:p w:rsidR="001A7E92" w:rsidRPr="00063998" w:rsidRDefault="00EE26EC">
            <w:pPr>
              <w:spacing w:line="480" w:lineRule="auto"/>
            </w:pPr>
            <w:r w:rsidRPr="00063998">
              <w:rPr>
                <w:rFonts w:ascii="Times New Roman" w:eastAsia="Times New Roman" w:hAnsi="Times New Roman"/>
                <w:color w:val="000000"/>
                <w:sz w:val="20"/>
              </w:rPr>
              <w:t>Assumption</w:t>
            </w:r>
          </w:p>
        </w:tc>
        <w:tc>
          <w:tcPr>
            <w:tcW w:w="3135" w:type="dxa"/>
          </w:tcPr>
          <w:p w:rsidR="001A7E92" w:rsidRPr="00063998" w:rsidRDefault="00EE26EC">
            <w:pPr>
              <w:spacing w:line="480" w:lineRule="auto"/>
            </w:pPr>
            <w:r w:rsidRPr="00063998">
              <w:rPr>
                <w:rFonts w:ascii="Times New Roman" w:eastAsia="Times New Roman" w:hAnsi="Times New Roman"/>
                <w:color w:val="000000"/>
                <w:sz w:val="20"/>
              </w:rPr>
              <w:t>Value</w:t>
            </w:r>
          </w:p>
        </w:tc>
        <w:tc>
          <w:tcPr>
            <w:tcW w:w="3135" w:type="dxa"/>
          </w:tcPr>
          <w:p w:rsidR="001A7E92" w:rsidRPr="00063998" w:rsidRDefault="00EE26EC">
            <w:pPr>
              <w:spacing w:line="480" w:lineRule="auto"/>
            </w:pPr>
            <w:r w:rsidRPr="00063998">
              <w:rPr>
                <w:rFonts w:ascii="Times New Roman" w:eastAsia="Times New Roman" w:hAnsi="Times New Roman"/>
                <w:color w:val="000000"/>
                <w:sz w:val="20"/>
              </w:rPr>
              <w:t>Role</w:t>
            </w:r>
          </w:p>
        </w:tc>
      </w:tr>
      <w:tr w:rsidR="00F5320C" w:rsidTr="00063998">
        <w:tc>
          <w:tcPr>
            <w:tcW w:w="3135" w:type="dxa"/>
          </w:tcPr>
          <w:p w:rsidR="001A7E92" w:rsidRPr="00063998" w:rsidRDefault="00EE26EC">
            <w:pPr>
              <w:spacing w:line="480" w:lineRule="auto"/>
            </w:pPr>
            <w:r w:rsidRPr="00063998">
              <w:rPr>
                <w:rFonts w:ascii="Times New Roman" w:eastAsia="Times New Roman" w:hAnsi="Times New Roman"/>
                <w:color w:val="000000"/>
                <w:sz w:val="20"/>
              </w:rPr>
              <w:t>Footing width B</w:t>
            </w:r>
          </w:p>
        </w:tc>
        <w:tc>
          <w:tcPr>
            <w:tcW w:w="3135" w:type="dxa"/>
          </w:tcPr>
          <w:p w:rsidR="001A7E92" w:rsidRDefault="00EE26EC">
            <w:pPr>
              <w:spacing w:line="480" w:lineRule="auto"/>
            </w:pPr>
            <w:r>
              <w:rPr>
                <w:rFonts w:ascii="Times New Roman" w:eastAsia="Times New Roman" w:hAnsi="Times New Roman"/>
                <w:color w:val="000000"/>
                <w:sz w:val="20"/>
              </w:rPr>
              <w:t>2.0 m</w:t>
            </w:r>
          </w:p>
        </w:tc>
        <w:tc>
          <w:tcPr>
            <w:tcW w:w="3135" w:type="dxa"/>
          </w:tcPr>
          <w:p w:rsidR="001A7E92" w:rsidRDefault="00EE26EC">
            <w:pPr>
              <w:spacing w:line="480" w:lineRule="auto"/>
            </w:pPr>
            <w:r>
              <w:rPr>
                <w:rFonts w:ascii="Times New Roman" w:eastAsia="Times New Roman" w:hAnsi="Times New Roman"/>
                <w:color w:val="000000"/>
                <w:sz w:val="20"/>
              </w:rPr>
              <w:t>Reference shallow foundation width</w:t>
            </w:r>
          </w:p>
        </w:tc>
      </w:tr>
      <w:tr w:rsidR="00F5320C" w:rsidTr="00063998">
        <w:tc>
          <w:tcPr>
            <w:tcW w:w="3135" w:type="dxa"/>
          </w:tcPr>
          <w:p w:rsidR="001A7E92" w:rsidRPr="00063998" w:rsidRDefault="00EE26EC">
            <w:pPr>
              <w:spacing w:line="480" w:lineRule="auto"/>
            </w:pPr>
            <w:r w:rsidRPr="00063998">
              <w:rPr>
                <w:rFonts w:ascii="Times New Roman" w:eastAsia="Times New Roman" w:hAnsi="Times New Roman"/>
                <w:color w:val="000000"/>
                <w:sz w:val="20"/>
              </w:rPr>
              <w:t>Embedment depth Df</w:t>
            </w:r>
          </w:p>
        </w:tc>
        <w:tc>
          <w:tcPr>
            <w:tcW w:w="3135" w:type="dxa"/>
          </w:tcPr>
          <w:p w:rsidR="001A7E92" w:rsidRDefault="00EE26EC">
            <w:pPr>
              <w:spacing w:line="480" w:lineRule="auto"/>
            </w:pPr>
            <w:r>
              <w:rPr>
                <w:rFonts w:ascii="Times New Roman" w:eastAsia="Times New Roman" w:hAnsi="Times New Roman"/>
                <w:color w:val="000000"/>
                <w:sz w:val="20"/>
              </w:rPr>
              <w:t>1.0 m</w:t>
            </w:r>
          </w:p>
        </w:tc>
        <w:tc>
          <w:tcPr>
            <w:tcW w:w="3135" w:type="dxa"/>
          </w:tcPr>
          <w:p w:rsidR="001A7E92" w:rsidRDefault="00EE26EC">
            <w:pPr>
              <w:spacing w:line="480" w:lineRule="auto"/>
            </w:pPr>
            <w:r>
              <w:rPr>
                <w:rFonts w:ascii="Times New Roman" w:eastAsia="Times New Roman" w:hAnsi="Times New Roman"/>
                <w:color w:val="000000"/>
                <w:sz w:val="20"/>
              </w:rPr>
              <w:t>Surcharge depth in bearing-capacity calculation</w:t>
            </w:r>
          </w:p>
        </w:tc>
      </w:tr>
      <w:tr w:rsidR="00F5320C" w:rsidTr="00063998">
        <w:tc>
          <w:tcPr>
            <w:tcW w:w="3135" w:type="dxa"/>
          </w:tcPr>
          <w:p w:rsidR="001A7E92" w:rsidRPr="00063998" w:rsidRDefault="00EE26EC">
            <w:pPr>
              <w:spacing w:line="480" w:lineRule="auto"/>
            </w:pPr>
            <w:r w:rsidRPr="00063998">
              <w:rPr>
                <w:rFonts w:ascii="Times New Roman" w:eastAsia="Times New Roman" w:hAnsi="Times New Roman"/>
                <w:color w:val="000000"/>
                <w:sz w:val="20"/>
              </w:rPr>
              <w:t>Effective unit weight γ′</w:t>
            </w:r>
          </w:p>
        </w:tc>
        <w:tc>
          <w:tcPr>
            <w:tcW w:w="3135" w:type="dxa"/>
          </w:tcPr>
          <w:p w:rsidR="001A7E92" w:rsidRDefault="00EE26EC">
            <w:pPr>
              <w:spacing w:line="480" w:lineRule="auto"/>
            </w:pPr>
            <w:r>
              <w:rPr>
                <w:rFonts w:ascii="Times New Roman" w:eastAsia="Times New Roman" w:hAnsi="Times New Roman"/>
                <w:color w:val="000000"/>
                <w:sz w:val="20"/>
              </w:rPr>
              <w:t>18 kN/m3</w:t>
            </w:r>
          </w:p>
        </w:tc>
        <w:tc>
          <w:tcPr>
            <w:tcW w:w="3135" w:type="dxa"/>
          </w:tcPr>
          <w:p w:rsidR="001A7E92" w:rsidRDefault="00EE26EC">
            <w:pPr>
              <w:spacing w:line="480" w:lineRule="auto"/>
            </w:pPr>
            <w:r>
              <w:rPr>
                <w:rFonts w:ascii="Times New Roman" w:eastAsia="Times New Roman" w:hAnsi="Times New Roman"/>
                <w:color w:val="000000"/>
                <w:sz w:val="20"/>
              </w:rPr>
              <w:t>Benchmark drained unit weight</w:t>
            </w:r>
          </w:p>
        </w:tc>
      </w:tr>
      <w:tr w:rsidR="00F5320C" w:rsidTr="00063998">
        <w:tc>
          <w:tcPr>
            <w:tcW w:w="3135" w:type="dxa"/>
          </w:tcPr>
          <w:p w:rsidR="001A7E92" w:rsidRPr="00063998" w:rsidRDefault="00EE26EC">
            <w:pPr>
              <w:spacing w:line="480" w:lineRule="auto"/>
            </w:pPr>
            <w:r w:rsidRPr="00063998">
              <w:rPr>
                <w:rFonts w:ascii="Times New Roman" w:eastAsia="Times New Roman" w:hAnsi="Times New Roman"/>
                <w:color w:val="000000"/>
                <w:sz w:val="20"/>
              </w:rPr>
              <w:t>Friction enhancement Δtanφ</w:t>
            </w:r>
          </w:p>
        </w:tc>
        <w:tc>
          <w:tcPr>
            <w:tcW w:w="3135" w:type="dxa"/>
          </w:tcPr>
          <w:p w:rsidR="001A7E92" w:rsidRDefault="00EE26EC">
            <w:pPr>
              <w:spacing w:line="480" w:lineRule="auto"/>
            </w:pPr>
            <w:r>
              <w:rPr>
                <w:rFonts w:ascii="Times New Roman" w:eastAsia="Times New Roman" w:hAnsi="Times New Roman"/>
                <w:color w:val="000000"/>
                <w:sz w:val="20"/>
              </w:rPr>
              <w:t>0.0753</w:t>
            </w:r>
          </w:p>
        </w:tc>
        <w:tc>
          <w:tcPr>
            <w:tcW w:w="3135" w:type="dxa"/>
          </w:tcPr>
          <w:p w:rsidR="001A7E92" w:rsidRDefault="00EE26EC">
            <w:pPr>
              <w:spacing w:line="480" w:lineRule="auto"/>
            </w:pPr>
            <w:r>
              <w:rPr>
                <w:rFonts w:ascii="Times New Roman" w:eastAsia="Times New Roman" w:hAnsi="Times New Roman"/>
                <w:color w:val="000000"/>
                <w:sz w:val="20"/>
              </w:rPr>
              <w:t>Initial tangent-space increment, tan(35 deg)-tan(32 deg)</w:t>
            </w:r>
          </w:p>
        </w:tc>
      </w:tr>
      <w:tr w:rsidR="00F5320C" w:rsidTr="00063998">
        <w:tc>
          <w:tcPr>
            <w:tcW w:w="3135" w:type="dxa"/>
          </w:tcPr>
          <w:p w:rsidR="001A7E92" w:rsidRPr="00063998" w:rsidRDefault="00EE26EC">
            <w:pPr>
              <w:spacing w:line="480" w:lineRule="auto"/>
            </w:pPr>
            <w:r w:rsidRPr="00063998">
              <w:rPr>
                <w:rFonts w:ascii="Times New Roman" w:eastAsia="Times New Roman" w:hAnsi="Times New Roman"/>
                <w:color w:val="000000"/>
                <w:sz w:val="20"/>
              </w:rPr>
              <w:t>Depth-weight scale kH</w:t>
            </w:r>
          </w:p>
        </w:tc>
        <w:tc>
          <w:tcPr>
            <w:tcW w:w="3135" w:type="dxa"/>
          </w:tcPr>
          <w:p w:rsidR="001A7E92" w:rsidRDefault="00EE26EC">
            <w:pPr>
              <w:spacing w:line="480" w:lineRule="auto"/>
            </w:pPr>
            <w:r>
              <w:rPr>
                <w:rFonts w:ascii="Times New Roman" w:eastAsia="Times New Roman" w:hAnsi="Times New Roman"/>
                <w:color w:val="000000"/>
                <w:sz w:val="20"/>
              </w:rPr>
              <w:t>0.70</w:t>
            </w:r>
          </w:p>
        </w:tc>
        <w:tc>
          <w:tcPr>
            <w:tcW w:w="3135" w:type="dxa"/>
          </w:tcPr>
          <w:p w:rsidR="001A7E92" w:rsidRDefault="00EE26EC">
            <w:pPr>
              <w:spacing w:line="480" w:lineRule="auto"/>
            </w:pPr>
            <w:r>
              <w:rPr>
                <w:rFonts w:ascii="Times New Roman" w:eastAsia="Times New Roman" w:hAnsi="Times New Roman"/>
                <w:color w:val="000000"/>
                <w:sz w:val="20"/>
              </w:rPr>
              <w:t>Scale in χH=1-exp[-H/(kHB)] for bearing capacity</w:t>
            </w:r>
          </w:p>
        </w:tc>
      </w:tr>
      <w:tr w:rsidR="00F5320C" w:rsidTr="00063998">
        <w:tc>
          <w:tcPr>
            <w:tcW w:w="3135" w:type="dxa"/>
          </w:tcPr>
          <w:p w:rsidR="001A7E92" w:rsidRPr="00063998" w:rsidRDefault="00EE26EC">
            <w:pPr>
              <w:spacing w:line="480" w:lineRule="auto"/>
            </w:pPr>
            <w:r w:rsidRPr="00063998">
              <w:rPr>
                <w:rFonts w:ascii="Times New Roman" w:eastAsia="Times New Roman" w:hAnsi="Times New Roman"/>
                <w:color w:val="000000"/>
                <w:sz w:val="20"/>
              </w:rPr>
              <w:t>Serviceability scale aE</w:t>
            </w:r>
          </w:p>
        </w:tc>
        <w:tc>
          <w:tcPr>
            <w:tcW w:w="3135" w:type="dxa"/>
          </w:tcPr>
          <w:p w:rsidR="001A7E92" w:rsidRDefault="00EE26EC">
            <w:pPr>
              <w:spacing w:line="480" w:lineRule="auto"/>
            </w:pPr>
            <w:r>
              <w:rPr>
                <w:rFonts w:ascii="Times New Roman" w:eastAsia="Times New Roman" w:hAnsi="Times New Roman"/>
                <w:color w:val="000000"/>
                <w:sz w:val="20"/>
              </w:rPr>
              <w:t>4.2</w:t>
            </w:r>
          </w:p>
        </w:tc>
        <w:tc>
          <w:tcPr>
            <w:tcW w:w="3135" w:type="dxa"/>
          </w:tcPr>
          <w:p w:rsidR="001A7E92" w:rsidRDefault="00EE26EC">
            <w:pPr>
              <w:spacing w:line="480" w:lineRule="auto"/>
            </w:pPr>
            <w:r>
              <w:rPr>
                <w:rFonts w:ascii="Times New Roman" w:eastAsia="Times New Roman" w:hAnsi="Times New Roman"/>
                <w:color w:val="000000"/>
                <w:sz w:val="20"/>
              </w:rPr>
              <w:t>Illustrative stiffness benefit multiplier; χE uses 0.55B depth scale</w:t>
            </w:r>
          </w:p>
        </w:tc>
      </w:tr>
      <w:tr w:rsidR="00F5320C" w:rsidTr="00063998">
        <w:tc>
          <w:tcPr>
            <w:tcW w:w="3135" w:type="dxa"/>
          </w:tcPr>
          <w:p w:rsidR="001A7E92" w:rsidRPr="00063998" w:rsidRDefault="00EE26EC">
            <w:pPr>
              <w:spacing w:line="480" w:lineRule="auto"/>
            </w:pPr>
            <w:r w:rsidRPr="00063998">
              <w:rPr>
                <w:rFonts w:ascii="Times New Roman" w:eastAsia="Times New Roman" w:hAnsi="Times New Roman"/>
                <w:color w:val="000000"/>
                <w:sz w:val="20"/>
              </w:rPr>
              <w:t>Serviceability threshold sI</w:t>
            </w:r>
          </w:p>
        </w:tc>
        <w:tc>
          <w:tcPr>
            <w:tcW w:w="3135" w:type="dxa"/>
          </w:tcPr>
          <w:p w:rsidR="001A7E92" w:rsidRDefault="00EE26EC">
            <w:pPr>
              <w:spacing w:line="480" w:lineRule="auto"/>
            </w:pPr>
            <w:r>
              <w:rPr>
                <w:rFonts w:ascii="Times New Roman" w:eastAsia="Times New Roman" w:hAnsi="Times New Roman"/>
                <w:color w:val="000000"/>
                <w:sz w:val="20"/>
              </w:rPr>
              <w:t>0.045</w:t>
            </w:r>
          </w:p>
        </w:tc>
        <w:tc>
          <w:tcPr>
            <w:tcW w:w="3135" w:type="dxa"/>
          </w:tcPr>
          <w:p w:rsidR="001A7E92" w:rsidRDefault="00EE26EC">
            <w:pPr>
              <w:spacing w:line="480" w:lineRule="auto"/>
            </w:pPr>
            <w:r>
              <w:rPr>
                <w:rFonts w:ascii="Times New Roman" w:eastAsia="Times New Roman" w:hAnsi="Times New Roman"/>
                <w:color w:val="000000"/>
                <w:sz w:val="20"/>
              </w:rPr>
              <w:t>Non-calibrated screening flag, not settlement limit</w:t>
            </w:r>
          </w:p>
        </w:tc>
      </w:tr>
      <w:tr w:rsidR="00F5320C" w:rsidTr="00063998">
        <w:tc>
          <w:tcPr>
            <w:tcW w:w="3135" w:type="dxa"/>
          </w:tcPr>
          <w:p w:rsidR="001A7E92" w:rsidRPr="00063998" w:rsidRDefault="00EE26EC">
            <w:pPr>
              <w:spacing w:line="480" w:lineRule="auto"/>
            </w:pPr>
            <w:r w:rsidRPr="00063998">
              <w:rPr>
                <w:rFonts w:ascii="Times New Roman" w:eastAsia="Times New Roman" w:hAnsi="Times New Roman"/>
                <w:color w:val="000000"/>
                <w:sz w:val="20"/>
              </w:rPr>
              <w:t>Cementation exponent m</w:t>
            </w:r>
          </w:p>
        </w:tc>
        <w:tc>
          <w:tcPr>
            <w:tcW w:w="3135" w:type="dxa"/>
          </w:tcPr>
          <w:p w:rsidR="001A7E92" w:rsidRDefault="00EE26EC">
            <w:pPr>
              <w:spacing w:line="480" w:lineRule="auto"/>
            </w:pPr>
            <w:r>
              <w:rPr>
                <w:rFonts w:ascii="Times New Roman" w:eastAsia="Times New Roman" w:hAnsi="Times New Roman"/>
                <w:color w:val="000000"/>
                <w:sz w:val="20"/>
              </w:rPr>
              <w:t>1.15</w:t>
            </w:r>
          </w:p>
        </w:tc>
        <w:tc>
          <w:tcPr>
            <w:tcW w:w="3135" w:type="dxa"/>
          </w:tcPr>
          <w:p w:rsidR="001A7E92" w:rsidRDefault="00EE26EC">
            <w:pPr>
              <w:spacing w:line="480" w:lineRule="auto"/>
            </w:pPr>
            <w:r>
              <w:rPr>
                <w:rFonts w:ascii="Times New Roman" w:eastAsia="Times New Roman" w:hAnsi="Times New Roman"/>
                <w:color w:val="000000"/>
                <w:sz w:val="20"/>
              </w:rPr>
              <w:t>Exponent in cb=cb0η^m</w:t>
            </w:r>
          </w:p>
        </w:tc>
      </w:tr>
      <w:tr w:rsidR="00F5320C" w:rsidTr="00063998">
        <w:tc>
          <w:tcPr>
            <w:tcW w:w="3135" w:type="dxa"/>
          </w:tcPr>
          <w:p w:rsidR="001A7E92" w:rsidRPr="00063998" w:rsidRDefault="00EE26EC">
            <w:pPr>
              <w:spacing w:line="480" w:lineRule="auto"/>
            </w:pPr>
            <w:r w:rsidRPr="00063998">
              <w:rPr>
                <w:rFonts w:ascii="Times New Roman" w:eastAsia="Times New Roman" w:hAnsi="Times New Roman"/>
                <w:color w:val="000000"/>
                <w:sz w:val="20"/>
              </w:rPr>
              <w:t>Fragility factor rs</w:t>
            </w:r>
          </w:p>
        </w:tc>
        <w:tc>
          <w:tcPr>
            <w:tcW w:w="3135" w:type="dxa"/>
          </w:tcPr>
          <w:p w:rsidR="001A7E92" w:rsidRDefault="00EE26EC">
            <w:pPr>
              <w:spacing w:line="480" w:lineRule="auto"/>
            </w:pPr>
            <w:r>
              <w:rPr>
                <w:rFonts w:ascii="Times New Roman" w:eastAsia="Times New Roman" w:hAnsi="Times New Roman"/>
                <w:color w:val="000000"/>
                <w:sz w:val="20"/>
              </w:rPr>
              <w:t>0.18</w:t>
            </w:r>
          </w:p>
        </w:tc>
        <w:tc>
          <w:tcPr>
            <w:tcW w:w="3135" w:type="dxa"/>
          </w:tcPr>
          <w:p w:rsidR="001A7E92" w:rsidRDefault="00EE26EC">
            <w:pPr>
              <w:spacing w:line="480" w:lineRule="auto"/>
            </w:pPr>
            <w:r>
              <w:rPr>
                <w:rFonts w:ascii="Times New Roman" w:eastAsia="Times New Roman" w:hAnsi="Times New Roman"/>
                <w:color w:val="000000"/>
                <w:sz w:val="20"/>
              </w:rPr>
              <w:t>Bounded reduction of cemented contribution</w:t>
            </w:r>
          </w:p>
        </w:tc>
      </w:tr>
    </w:tbl>
    <w:p w:rsidR="00F5320C" w:rsidRDefault="00EE26EC">
      <w:pPr>
        <w:jc w:val="center"/>
      </w:pPr>
      <w:r>
        <w:drawing>
          <wp:inline xmlns:a="http://schemas.openxmlformats.org/drawingml/2006/main" xmlns:pic="http://schemas.openxmlformats.org/drawingml/2006/picture">
            <wp:extent cx="5486400" cy="3377776"/>
            <wp:docPr id="35" name="Picture 35"/>
            <wp:cNvGraphicFramePr>
              <a:graphicFrameLocks noChangeAspect="1"/>
            </wp:cNvGraphicFramePr>
            <a:graphic>
              <a:graphicData uri="http://schemas.openxmlformats.org/drawingml/2006/picture">
                <pic:pic>
                  <pic:nvPicPr>
                    <pic:cNvPr id="0" name="image1.png"/>
                    <pic:cNvPicPr/>
                  </pic:nvPicPr>
                  <pic:blipFill>
                    <a:blip r:embed="rId19"/>
                    <a:stretch>
                      <a:fillRect/>
                    </a:stretch>
                  </pic:blipFill>
                  <pic:spPr>
                    <a:xfrm>
                      <a:off x="0" y="0"/>
                      <a:ext cx="5486400" cy="3377776"/>
                    </a:xfrm>
                    <a:prstGeom prst="rect"/>
                  </pic:spPr>
                </pic:pic>
              </a:graphicData>
            </a:graphic>
          </wp:inline>
        </w:drawing>
      </w:r>
    </w:p>
    <w:p w:rsidR="00F5320C" w:rsidRDefault="00EE26EC">
      <w:r>
        <w:t>Fig. S1. Shallow foundation, treated depth, and normalized depth-weighting function.</w:t>
      </w:r>
    </w:p>
    <w:p w:rsidR="00F5320C" w:rsidRDefault="00EE26EC">
      <w:r>
        <w:t>Fig. S2 shows the degradation of η(t), the normalized cemented cohesion contribution, and the equivalent friction angle. The friction angle is reported only after the tangent-space update of Eq. (3).</w:t>
      </w:r>
    </w:p>
    <w:p w:rsidR="00F5320C" w:rsidRDefault="00EE26EC">
      <w:pPr>
        <w:jc w:val="center"/>
      </w:pPr>
      <w:r>
        <w:drawing>
          <wp:inline xmlns:a="http://schemas.openxmlformats.org/drawingml/2006/main" xmlns:pic="http://schemas.openxmlformats.org/drawingml/2006/picture">
            <wp:extent cx="5486400" cy="3412408"/>
            <wp:docPr id="36" name="Picture 36"/>
            <wp:cNvGraphicFramePr>
              <a:graphicFrameLocks noChangeAspect="1"/>
            </wp:cNvGraphicFramePr>
            <a:graphic>
              <a:graphicData uri="http://schemas.openxmlformats.org/drawingml/2006/picture">
                <pic:pic>
                  <pic:nvPicPr>
                    <pic:cNvPr id="0" name="image2.png"/>
                    <pic:cNvPicPr/>
                  </pic:nvPicPr>
                  <pic:blipFill>
                    <a:blip r:embed="rId20"/>
                    <a:stretch>
                      <a:fillRect/>
                    </a:stretch>
                  </pic:blipFill>
                  <pic:spPr>
                    <a:xfrm>
                      <a:off x="0" y="0"/>
                      <a:ext cx="5486400" cy="3412408"/>
                    </a:xfrm>
                    <a:prstGeom prst="rect"/>
                  </pic:spPr>
                </pic:pic>
              </a:graphicData>
            </a:graphic>
          </wp:inline>
        </w:drawing>
      </w:r>
    </w:p>
    <w:p w:rsidR="00F5320C" w:rsidRDefault="00EE26EC">
      <w:r>
        <w:t>Fig. S2. Degradation of cementation state, cemented cohesion contribution, and equivalent friction angle.</w:t>
      </w:r>
    </w:p>
    <w:p w:rsidR="00F5320C" w:rsidRDefault="00EE26EC">
      <w:pPr>
        <w:spacing w:after="0" w:line="480" w:lineRule="auto"/>
      </w:pPr>
      <w:r>
        <w:rPr>
          <w:rFonts w:ascii="Times New Roman" w:eastAsia="Times New Roman" w:hAnsi="Times New Roman"/>
          <w:color w:val="000000"/>
          <w:sz w:val="24"/>
        </w:rPr>
        <w:t>The computational evidence includes limiting-case checks, Monte Carlo simulation, a first-order second-moment reliability approximation, a parametric design matrix, rank-correlation sensitivity, dataset-level load-settlement calibration, environmental-cycling durability-retention calibration, an open-source layered limit-analysis audit, an OpenSeesPy FEM capacity-trend benchmark, and a CalculiX three-dimensional solid FEM settlement benchmark. All calculations use fixed seeds, digitized source-data tables, or reproducible input files and are exported as CSV files. An exposure-driven environmental degradation benchmark was also added to distinguish the stationary lambda_e clock from chemistry, flow, and wetting-drying histories. A repeated-loading plastic-strain damage module was added to activate the epsilon_p terms for cyclic or variable loading while preserving the static benchmark as the zero-cyclic-damage case.</w:t>
      </w:r>
    </w:p>
    <w:p w:rsidR="00AF2203" w:rsidRDefault="00AF2203">
      <w:pPr>
        <w:spacing w:after="0" w:line="480" w:lineRule="auto"/>
      </w:pPr>
    </w:p>
    <w:p w:rsidR="001A7E92" w:rsidRDefault="00195D26">
      <w:pPr>
        <w:spacing w:after="0" w:line="480" w:lineRule="auto"/>
      </w:pPr>
      <w:r>
        <w:rPr>
          <w:rFonts w:ascii="Times New Roman" w:eastAsia="Times New Roman" w:hAnsi="Times New Roman"/>
          <w:b/>
          <w:color w:val="000000"/>
          <w:sz w:val="24"/>
        </w:rPr>
        <w:t>Typical-service lower-demand benchmark</w:t>
      </w:r>
    </w:p>
    <w:p w:rsidR="001A7E92" w:rsidRDefault="00195D26">
      <w:pPr>
        <w:spacing w:after="0" w:line="480" w:lineRule="auto"/>
      </w:pPr>
      <w:r>
        <w:rPr>
          <w:rFonts w:ascii="Times New Roman" w:eastAsia="Times New Roman" w:hAnsi="Times New Roman"/>
          <w:color w:val="000000"/>
          <w:sz w:val="24"/>
        </w:rPr>
        <w:t>Two demand levels are now reported in the main text. A lower-demand service case is included to show the implications of the model under more moderate working pressures, while the 900-950 kPa case is retained as a deliberately severe stress test of the degradation-aware calculation. The 900-950 kPa demand is retained as a high-demand stress test, not as a representative allowable pressure for all shallow foundations on sand.</w:t>
      </w:r>
    </w:p>
    <w:p w:rsidR="001A7E92" w:rsidRDefault="00195D26">
      <w:pPr>
        <w:spacing w:after="0" w:line="480" w:lineRule="auto"/>
      </w:pPr>
      <w:r>
        <w:rPr>
          <w:rFonts w:ascii="Times New Roman" w:eastAsia="Times New Roman" w:hAnsi="Times New Roman"/>
          <w:color w:val="000000"/>
          <w:sz w:val="24"/>
        </w:rPr>
        <w:t>The lower-demand service benchmark changes only the service-pressure level; the geometry, degradation model, capacity model, random-variable structure, and serviceability proxy are otherwise unchanged. The 500 kPa case is used as a practitioner-oriented lower-demand illustration, not as a universal typical pressure. The comparison also includes 250, 650, and 900 kPa to show how the same degraded capacity history maps into different design interpretations.</w:t>
      </w:r>
    </w:p>
    <w:p w:rsidR="001A7E92" w:rsidRDefault="00195D26">
      <w:r>
        <w:t>Table S4. Lower-demand service benchmark compared with high-demand stress test.</w:t>
      </w:r>
    </w:p>
    <w:tbl>
      <w:tblPr>
        <w:tblStyle w:val="PlainTable2"/>
        <w:tblW w:w="0" w:type="auto"/>
        <w:tblLook w:val="0620" w:firstRow="1" w:lastRow="0" w:firstColumn="0" w:lastColumn="0" w:noHBand="1" w:noVBand="1"/>
      </w:tblPr>
      <w:tblGrid>
        <w:gridCol w:w="1149"/>
        <w:gridCol w:w="1101"/>
        <w:gridCol w:w="1338"/>
        <w:gridCol w:w="1024"/>
        <w:gridCol w:w="1057"/>
        <w:gridCol w:w="1062"/>
        <w:gridCol w:w="1191"/>
        <w:gridCol w:w="1438"/>
      </w:tblGrid>
      <w:tr w:rsidR="001A7E92" w:rsidRPr="00063998" w:rsidTr="00063998">
        <w:trPr>
          <w:cnfStyle w:val="100000000000" w:firstRow="1" w:lastRow="0" w:firstColumn="0" w:lastColumn="0" w:oddVBand="0" w:evenVBand="0" w:oddHBand="0" w:evenHBand="0" w:firstRowFirstColumn="0" w:firstRowLastColumn="0" w:lastRowFirstColumn="0" w:lastRowLastColumn="0"/>
        </w:trPr>
        <w:tc>
          <w:tcPr>
            <w:tcW w:w="1176" w:type="dxa"/>
          </w:tcPr>
          <w:p w:rsidR="001A7E92" w:rsidRPr="00063998" w:rsidRDefault="00195D26">
            <w:pPr>
              <w:spacing w:line="480" w:lineRule="auto"/>
            </w:pPr>
            <w:r w:rsidRPr="00063998">
              <w:rPr>
                <w:rFonts w:ascii="Times New Roman" w:eastAsia="Times New Roman" w:hAnsi="Times New Roman"/>
                <w:color w:val="000000"/>
                <w:sz w:val="20"/>
              </w:rPr>
              <w:t>Case</w:t>
            </w:r>
          </w:p>
        </w:tc>
        <w:tc>
          <w:tcPr>
            <w:tcW w:w="1176" w:type="dxa"/>
          </w:tcPr>
          <w:p w:rsidR="001A7E92" w:rsidRPr="00063998" w:rsidRDefault="00195D26">
            <w:pPr>
              <w:spacing w:line="480" w:lineRule="auto"/>
            </w:pPr>
            <w:r w:rsidRPr="00063998">
              <w:rPr>
                <w:rFonts w:ascii="Times New Roman" w:eastAsia="Times New Roman" w:hAnsi="Times New Roman"/>
                <w:color w:val="000000"/>
                <w:sz w:val="20"/>
              </w:rPr>
              <w:t>qservice mean (kPa)</w:t>
            </w:r>
          </w:p>
        </w:tc>
        <w:tc>
          <w:tcPr>
            <w:tcW w:w="1176" w:type="dxa"/>
          </w:tcPr>
          <w:p w:rsidR="001A7E92" w:rsidRPr="00063998" w:rsidRDefault="00195D26">
            <w:pPr>
              <w:spacing w:line="480" w:lineRule="auto"/>
            </w:pPr>
            <w:r w:rsidRPr="00063998">
              <w:rPr>
                <w:rFonts w:ascii="Times New Roman" w:eastAsia="Times New Roman" w:hAnsi="Times New Roman"/>
                <w:color w:val="000000"/>
                <w:sz w:val="20"/>
              </w:rPr>
              <w:t>qu50 deterministic (kPa)</w:t>
            </w:r>
          </w:p>
        </w:tc>
        <w:tc>
          <w:tcPr>
            <w:tcW w:w="1176" w:type="dxa"/>
          </w:tcPr>
          <w:p w:rsidR="001A7E92" w:rsidRPr="00063998" w:rsidRDefault="00195D26">
            <w:pPr>
              <w:spacing w:line="480" w:lineRule="auto"/>
            </w:pPr>
            <w:r w:rsidRPr="00063998">
              <w:rPr>
                <w:rFonts w:ascii="Times New Roman" w:eastAsia="Times New Roman" w:hAnsi="Times New Roman"/>
                <w:color w:val="000000"/>
                <w:sz w:val="20"/>
              </w:rPr>
              <w:t>FS50</w:t>
            </w:r>
          </w:p>
        </w:tc>
        <w:tc>
          <w:tcPr>
            <w:tcW w:w="1176" w:type="dxa"/>
          </w:tcPr>
          <w:p w:rsidR="001A7E92" w:rsidRPr="00063998" w:rsidRDefault="00195D26">
            <w:pPr>
              <w:spacing w:line="480" w:lineRule="auto"/>
            </w:pPr>
            <w:r w:rsidRPr="00063998">
              <w:rPr>
                <w:rFonts w:ascii="Times New Roman" w:eastAsia="Times New Roman" w:hAnsi="Times New Roman"/>
                <w:color w:val="000000"/>
                <w:sz w:val="20"/>
              </w:rPr>
              <w:t>pf50</w:t>
            </w:r>
          </w:p>
        </w:tc>
        <w:tc>
          <w:tcPr>
            <w:tcW w:w="1176" w:type="dxa"/>
          </w:tcPr>
          <w:p w:rsidR="001A7E92" w:rsidRPr="00063998" w:rsidRDefault="00195D26">
            <w:pPr>
              <w:spacing w:line="480" w:lineRule="auto"/>
            </w:pPr>
            <w:r w:rsidRPr="00063998">
              <w:rPr>
                <w:rFonts w:ascii="Times New Roman" w:eastAsia="Times New Roman" w:hAnsi="Times New Roman"/>
                <w:color w:val="000000"/>
                <w:sz w:val="20"/>
              </w:rPr>
              <w:t>beta50</w:t>
            </w:r>
          </w:p>
        </w:tc>
        <w:tc>
          <w:tcPr>
            <w:tcW w:w="1176" w:type="dxa"/>
          </w:tcPr>
          <w:p w:rsidR="001A7E92" w:rsidRPr="00063998" w:rsidRDefault="00195D26">
            <w:pPr>
              <w:spacing w:line="480" w:lineRule="auto"/>
            </w:pPr>
            <w:r w:rsidRPr="00063998">
              <w:rPr>
                <w:rFonts w:ascii="Times New Roman" w:eastAsia="Times New Roman" w:hAnsi="Times New Roman"/>
                <w:color w:val="000000"/>
                <w:sz w:val="20"/>
              </w:rPr>
              <w:t>P(sI&gt;0.045)</w:t>
            </w:r>
          </w:p>
        </w:tc>
        <w:tc>
          <w:tcPr>
            <w:tcW w:w="1176" w:type="dxa"/>
          </w:tcPr>
          <w:p w:rsidR="001A7E92" w:rsidRPr="00063998" w:rsidRDefault="00195D26">
            <w:pPr>
              <w:spacing w:line="480" w:lineRule="auto"/>
            </w:pPr>
            <w:r w:rsidRPr="00063998">
              <w:rPr>
                <w:rFonts w:ascii="Times New Roman" w:eastAsia="Times New Roman" w:hAnsi="Times New Roman"/>
                <w:color w:val="000000"/>
                <w:sz w:val="20"/>
              </w:rPr>
              <w:t>Interpretation</w:t>
            </w:r>
          </w:p>
        </w:tc>
      </w:tr>
      <w:tr w:rsidR="001A7E92" w:rsidTr="00063998">
        <w:tc>
          <w:tcPr>
            <w:tcW w:w="1176" w:type="dxa"/>
          </w:tcPr>
          <w:p w:rsidR="001A7E92" w:rsidRPr="00063998" w:rsidRDefault="00195D26">
            <w:pPr>
              <w:spacing w:line="480" w:lineRule="auto"/>
            </w:pPr>
            <w:r w:rsidRPr="00063998">
              <w:rPr>
                <w:rFonts w:ascii="Times New Roman" w:eastAsia="Times New Roman" w:hAnsi="Times New Roman"/>
                <w:color w:val="000000"/>
                <w:sz w:val="20"/>
              </w:rPr>
              <w:t>Low service-demand illustration</w:t>
            </w:r>
          </w:p>
        </w:tc>
        <w:tc>
          <w:tcPr>
            <w:tcW w:w="1176" w:type="dxa"/>
          </w:tcPr>
          <w:p w:rsidR="001A7E92" w:rsidRDefault="00195D26">
            <w:pPr>
              <w:spacing w:line="480" w:lineRule="auto"/>
            </w:pPr>
            <w:r>
              <w:rPr>
                <w:rFonts w:ascii="Times New Roman" w:eastAsia="Times New Roman" w:hAnsi="Times New Roman"/>
                <w:color w:val="000000"/>
                <w:sz w:val="20"/>
              </w:rPr>
              <w:t>250</w:t>
            </w:r>
          </w:p>
        </w:tc>
        <w:tc>
          <w:tcPr>
            <w:tcW w:w="1176" w:type="dxa"/>
          </w:tcPr>
          <w:p w:rsidR="001A7E92" w:rsidRDefault="00195D26">
            <w:pPr>
              <w:spacing w:line="480" w:lineRule="auto"/>
            </w:pPr>
            <w:r>
              <w:rPr>
                <w:rFonts w:ascii="Times New Roman" w:eastAsia="Times New Roman" w:hAnsi="Times New Roman"/>
                <w:color w:val="000000"/>
                <w:sz w:val="20"/>
              </w:rPr>
              <w:t>1253.1</w:t>
            </w:r>
          </w:p>
        </w:tc>
        <w:tc>
          <w:tcPr>
            <w:tcW w:w="1176" w:type="dxa"/>
          </w:tcPr>
          <w:p w:rsidR="001A7E92" w:rsidRDefault="00195D26">
            <w:pPr>
              <w:spacing w:line="480" w:lineRule="auto"/>
            </w:pPr>
            <w:r>
              <w:rPr>
                <w:rFonts w:ascii="Times New Roman" w:eastAsia="Times New Roman" w:hAnsi="Times New Roman"/>
                <w:color w:val="000000"/>
                <w:sz w:val="20"/>
              </w:rPr>
              <w:t>5.01</w:t>
            </w:r>
          </w:p>
        </w:tc>
        <w:tc>
          <w:tcPr>
            <w:tcW w:w="1176" w:type="dxa"/>
          </w:tcPr>
          <w:p w:rsidR="001A7E92" w:rsidRDefault="00195D26">
            <w:pPr>
              <w:spacing w:line="480" w:lineRule="auto"/>
            </w:pPr>
            <w:r>
              <w:rPr>
                <w:rFonts w:ascii="Times New Roman" w:eastAsia="Times New Roman" w:hAnsi="Times New Roman"/>
                <w:color w:val="000000"/>
                <w:sz w:val="20"/>
              </w:rPr>
              <w:t>1.70e-12</w:t>
            </w:r>
          </w:p>
        </w:tc>
        <w:tc>
          <w:tcPr>
            <w:tcW w:w="1176" w:type="dxa"/>
          </w:tcPr>
          <w:p w:rsidR="001A7E92" w:rsidRDefault="00195D26">
            <w:pPr>
              <w:spacing w:line="480" w:lineRule="auto"/>
            </w:pPr>
            <w:r>
              <w:rPr>
                <w:rFonts w:ascii="Times New Roman" w:eastAsia="Times New Roman" w:hAnsi="Times New Roman"/>
                <w:color w:val="000000"/>
                <w:sz w:val="20"/>
              </w:rPr>
              <w:t>6.96</w:t>
            </w:r>
          </w:p>
        </w:tc>
        <w:tc>
          <w:tcPr>
            <w:tcW w:w="1176" w:type="dxa"/>
          </w:tcPr>
          <w:p w:rsidR="001A7E92" w:rsidRDefault="00195D26">
            <w:pPr>
              <w:spacing w:line="480" w:lineRule="auto"/>
            </w:pPr>
            <w:r>
              <w:rPr>
                <w:rFonts w:ascii="Times New Roman" w:eastAsia="Times New Roman" w:hAnsi="Times New Roman"/>
                <w:color w:val="000000"/>
                <w:sz w:val="20"/>
              </w:rPr>
              <w:t>3.81e-06</w:t>
            </w:r>
          </w:p>
        </w:tc>
        <w:tc>
          <w:tcPr>
            <w:tcW w:w="1176" w:type="dxa"/>
          </w:tcPr>
          <w:p w:rsidR="001A7E92" w:rsidRDefault="00195D26">
            <w:pPr>
              <w:spacing w:line="480" w:lineRule="auto"/>
            </w:pPr>
            <w:r>
              <w:rPr>
                <w:rFonts w:ascii="Times New Roman" w:eastAsia="Times New Roman" w:hAnsi="Times New Roman"/>
                <w:color w:val="000000"/>
                <w:sz w:val="20"/>
              </w:rPr>
              <w:t>Ultimate reliability remains high; serviceability proxy is low.</w:t>
            </w:r>
          </w:p>
        </w:tc>
      </w:tr>
      <w:tr w:rsidR="001A7E92" w:rsidTr="00063998">
        <w:tc>
          <w:tcPr>
            <w:tcW w:w="1176" w:type="dxa"/>
          </w:tcPr>
          <w:p w:rsidR="001A7E92" w:rsidRPr="00063998" w:rsidRDefault="00195D26">
            <w:pPr>
              <w:spacing w:line="480" w:lineRule="auto"/>
            </w:pPr>
            <w:r w:rsidRPr="00063998">
              <w:rPr>
                <w:rFonts w:ascii="Times New Roman" w:eastAsia="Times New Roman" w:hAnsi="Times New Roman"/>
                <w:color w:val="000000"/>
                <w:sz w:val="20"/>
              </w:rPr>
              <w:t>Lower-demand service case</w:t>
            </w:r>
          </w:p>
        </w:tc>
        <w:tc>
          <w:tcPr>
            <w:tcW w:w="1176" w:type="dxa"/>
          </w:tcPr>
          <w:p w:rsidR="001A7E92" w:rsidRDefault="00195D26">
            <w:pPr>
              <w:spacing w:line="480" w:lineRule="auto"/>
            </w:pPr>
            <w:r>
              <w:rPr>
                <w:rFonts w:ascii="Times New Roman" w:eastAsia="Times New Roman" w:hAnsi="Times New Roman"/>
                <w:color w:val="000000"/>
                <w:sz w:val="20"/>
              </w:rPr>
              <w:t>500</w:t>
            </w:r>
          </w:p>
        </w:tc>
        <w:tc>
          <w:tcPr>
            <w:tcW w:w="1176" w:type="dxa"/>
          </w:tcPr>
          <w:p w:rsidR="001A7E92" w:rsidRDefault="00195D26">
            <w:pPr>
              <w:spacing w:line="480" w:lineRule="auto"/>
            </w:pPr>
            <w:r>
              <w:rPr>
                <w:rFonts w:ascii="Times New Roman" w:eastAsia="Times New Roman" w:hAnsi="Times New Roman"/>
                <w:color w:val="000000"/>
                <w:sz w:val="20"/>
              </w:rPr>
              <w:t>1253.1</w:t>
            </w:r>
          </w:p>
        </w:tc>
        <w:tc>
          <w:tcPr>
            <w:tcW w:w="1176" w:type="dxa"/>
          </w:tcPr>
          <w:p w:rsidR="001A7E92" w:rsidRDefault="00195D26">
            <w:pPr>
              <w:spacing w:line="480" w:lineRule="auto"/>
            </w:pPr>
            <w:r>
              <w:rPr>
                <w:rFonts w:ascii="Times New Roman" w:eastAsia="Times New Roman" w:hAnsi="Times New Roman"/>
                <w:color w:val="000000"/>
                <w:sz w:val="20"/>
              </w:rPr>
              <w:t>2.51</w:t>
            </w:r>
          </w:p>
        </w:tc>
        <w:tc>
          <w:tcPr>
            <w:tcW w:w="1176" w:type="dxa"/>
          </w:tcPr>
          <w:p w:rsidR="001A7E92" w:rsidRDefault="00195D26">
            <w:pPr>
              <w:spacing w:line="480" w:lineRule="auto"/>
            </w:pPr>
            <w:r>
              <w:rPr>
                <w:rFonts w:ascii="Times New Roman" w:eastAsia="Times New Roman" w:hAnsi="Times New Roman"/>
                <w:color w:val="000000"/>
                <w:sz w:val="20"/>
              </w:rPr>
              <w:t>3.68e-05</w:t>
            </w:r>
          </w:p>
        </w:tc>
        <w:tc>
          <w:tcPr>
            <w:tcW w:w="1176" w:type="dxa"/>
          </w:tcPr>
          <w:p w:rsidR="001A7E92" w:rsidRDefault="00195D26">
            <w:pPr>
              <w:spacing w:line="480" w:lineRule="auto"/>
            </w:pPr>
            <w:r>
              <w:rPr>
                <w:rFonts w:ascii="Times New Roman" w:eastAsia="Times New Roman" w:hAnsi="Times New Roman"/>
                <w:color w:val="000000"/>
                <w:sz w:val="20"/>
              </w:rPr>
              <w:t>3.96</w:t>
            </w:r>
          </w:p>
        </w:tc>
        <w:tc>
          <w:tcPr>
            <w:tcW w:w="1176" w:type="dxa"/>
          </w:tcPr>
          <w:p w:rsidR="001A7E92" w:rsidRDefault="00195D26">
            <w:pPr>
              <w:spacing w:line="480" w:lineRule="auto"/>
            </w:pPr>
            <w:r>
              <w:rPr>
                <w:rFonts w:ascii="Times New Roman" w:eastAsia="Times New Roman" w:hAnsi="Times New Roman"/>
                <w:color w:val="000000"/>
                <w:sz w:val="20"/>
              </w:rPr>
              <w:t>0.0695</w:t>
            </w:r>
          </w:p>
        </w:tc>
        <w:tc>
          <w:tcPr>
            <w:tcW w:w="1176" w:type="dxa"/>
          </w:tcPr>
          <w:p w:rsidR="001A7E92" w:rsidRDefault="00195D26">
            <w:pPr>
              <w:spacing w:line="480" w:lineRule="auto"/>
            </w:pPr>
            <w:r>
              <w:rPr>
                <w:rFonts w:ascii="Times New Roman" w:eastAsia="Times New Roman" w:hAnsi="Times New Roman"/>
                <w:color w:val="000000"/>
                <w:sz w:val="20"/>
              </w:rPr>
              <w:t>Degradation reduces reserve but does not control ultimate reliability at 50 years.</w:t>
            </w:r>
          </w:p>
        </w:tc>
      </w:tr>
      <w:tr w:rsidR="001A7E92" w:rsidTr="00063998">
        <w:tc>
          <w:tcPr>
            <w:tcW w:w="1176" w:type="dxa"/>
          </w:tcPr>
          <w:p w:rsidR="001A7E92" w:rsidRPr="00063998" w:rsidRDefault="00195D26">
            <w:pPr>
              <w:spacing w:line="480" w:lineRule="auto"/>
            </w:pPr>
            <w:r w:rsidRPr="00063998">
              <w:rPr>
                <w:rFonts w:ascii="Times New Roman" w:eastAsia="Times New Roman" w:hAnsi="Times New Roman"/>
                <w:color w:val="000000"/>
                <w:sz w:val="20"/>
              </w:rPr>
              <w:t>Moderate-to-high service case</w:t>
            </w:r>
          </w:p>
        </w:tc>
        <w:tc>
          <w:tcPr>
            <w:tcW w:w="1176" w:type="dxa"/>
          </w:tcPr>
          <w:p w:rsidR="001A7E92" w:rsidRDefault="00195D26">
            <w:pPr>
              <w:spacing w:line="480" w:lineRule="auto"/>
            </w:pPr>
            <w:r>
              <w:rPr>
                <w:rFonts w:ascii="Times New Roman" w:eastAsia="Times New Roman" w:hAnsi="Times New Roman"/>
                <w:color w:val="000000"/>
                <w:sz w:val="20"/>
              </w:rPr>
              <w:t>650</w:t>
            </w:r>
          </w:p>
        </w:tc>
        <w:tc>
          <w:tcPr>
            <w:tcW w:w="1176" w:type="dxa"/>
          </w:tcPr>
          <w:p w:rsidR="001A7E92" w:rsidRDefault="00195D26">
            <w:pPr>
              <w:spacing w:line="480" w:lineRule="auto"/>
            </w:pPr>
            <w:r>
              <w:rPr>
                <w:rFonts w:ascii="Times New Roman" w:eastAsia="Times New Roman" w:hAnsi="Times New Roman"/>
                <w:color w:val="000000"/>
                <w:sz w:val="20"/>
              </w:rPr>
              <w:t>1253.1</w:t>
            </w:r>
          </w:p>
        </w:tc>
        <w:tc>
          <w:tcPr>
            <w:tcW w:w="1176" w:type="dxa"/>
          </w:tcPr>
          <w:p w:rsidR="001A7E92" w:rsidRDefault="00195D26">
            <w:pPr>
              <w:spacing w:line="480" w:lineRule="auto"/>
            </w:pPr>
            <w:r>
              <w:rPr>
                <w:rFonts w:ascii="Times New Roman" w:eastAsia="Times New Roman" w:hAnsi="Times New Roman"/>
                <w:color w:val="000000"/>
                <w:sz w:val="20"/>
              </w:rPr>
              <w:t>1.93</w:t>
            </w:r>
          </w:p>
        </w:tc>
        <w:tc>
          <w:tcPr>
            <w:tcW w:w="1176" w:type="dxa"/>
          </w:tcPr>
          <w:p w:rsidR="001A7E92" w:rsidRDefault="00195D26">
            <w:pPr>
              <w:spacing w:line="480" w:lineRule="auto"/>
            </w:pPr>
            <w:r>
              <w:rPr>
                <w:rFonts w:ascii="Times New Roman" w:eastAsia="Times New Roman" w:hAnsi="Times New Roman"/>
                <w:color w:val="000000"/>
                <w:sz w:val="20"/>
              </w:rPr>
              <w:t>0.0023</w:t>
            </w:r>
          </w:p>
        </w:tc>
        <w:tc>
          <w:tcPr>
            <w:tcW w:w="1176" w:type="dxa"/>
          </w:tcPr>
          <w:p w:rsidR="001A7E92" w:rsidRDefault="00195D26">
            <w:pPr>
              <w:spacing w:line="480" w:lineRule="auto"/>
            </w:pPr>
            <w:r>
              <w:rPr>
                <w:rFonts w:ascii="Times New Roman" w:eastAsia="Times New Roman" w:hAnsi="Times New Roman"/>
                <w:color w:val="000000"/>
                <w:sz w:val="20"/>
              </w:rPr>
              <w:t>2.83</w:t>
            </w:r>
          </w:p>
        </w:tc>
        <w:tc>
          <w:tcPr>
            <w:tcW w:w="1176" w:type="dxa"/>
          </w:tcPr>
          <w:p w:rsidR="001A7E92" w:rsidRDefault="00195D26">
            <w:pPr>
              <w:spacing w:line="480" w:lineRule="auto"/>
            </w:pPr>
            <w:r>
              <w:rPr>
                <w:rFonts w:ascii="Times New Roman" w:eastAsia="Times New Roman" w:hAnsi="Times New Roman"/>
                <w:color w:val="000000"/>
                <w:sz w:val="20"/>
              </w:rPr>
              <w:t>0.3648</w:t>
            </w:r>
          </w:p>
        </w:tc>
        <w:tc>
          <w:tcPr>
            <w:tcW w:w="1176" w:type="dxa"/>
          </w:tcPr>
          <w:p w:rsidR="001A7E92" w:rsidRDefault="00195D26">
            <w:pPr>
              <w:spacing w:line="480" w:lineRule="auto"/>
            </w:pPr>
            <w:r>
              <w:rPr>
                <w:rFonts w:ascii="Times New Roman" w:eastAsia="Times New Roman" w:hAnsi="Times New Roman"/>
                <w:color w:val="000000"/>
                <w:sz w:val="20"/>
              </w:rPr>
              <w:t>Reliability margin remains positive but serviceability becomes more relevant.</w:t>
            </w:r>
          </w:p>
        </w:tc>
      </w:tr>
      <w:tr w:rsidR="001A7E92" w:rsidTr="00063998">
        <w:tc>
          <w:tcPr>
            <w:tcW w:w="1176" w:type="dxa"/>
          </w:tcPr>
          <w:p w:rsidR="001A7E92" w:rsidRPr="00063998" w:rsidRDefault="00195D26">
            <w:pPr>
              <w:spacing w:line="480" w:lineRule="auto"/>
            </w:pPr>
            <w:r w:rsidRPr="00063998">
              <w:rPr>
                <w:rFonts w:ascii="Times New Roman" w:eastAsia="Times New Roman" w:hAnsi="Times New Roman"/>
                <w:color w:val="000000"/>
                <w:sz w:val="20"/>
              </w:rPr>
              <w:t>High-demand stress test</w:t>
            </w:r>
          </w:p>
        </w:tc>
        <w:tc>
          <w:tcPr>
            <w:tcW w:w="1176" w:type="dxa"/>
          </w:tcPr>
          <w:p w:rsidR="001A7E92" w:rsidRDefault="00195D26">
            <w:pPr>
              <w:spacing w:line="480" w:lineRule="auto"/>
            </w:pPr>
            <w:r>
              <w:rPr>
                <w:rFonts w:ascii="Times New Roman" w:eastAsia="Times New Roman" w:hAnsi="Times New Roman"/>
                <w:color w:val="000000"/>
                <w:sz w:val="20"/>
              </w:rPr>
              <w:t>900</w:t>
            </w:r>
          </w:p>
        </w:tc>
        <w:tc>
          <w:tcPr>
            <w:tcW w:w="1176" w:type="dxa"/>
          </w:tcPr>
          <w:p w:rsidR="001A7E92" w:rsidRDefault="00195D26">
            <w:pPr>
              <w:spacing w:line="480" w:lineRule="auto"/>
            </w:pPr>
            <w:r>
              <w:rPr>
                <w:rFonts w:ascii="Times New Roman" w:eastAsia="Times New Roman" w:hAnsi="Times New Roman"/>
                <w:color w:val="000000"/>
                <w:sz w:val="20"/>
              </w:rPr>
              <w:t>1253.1</w:t>
            </w:r>
          </w:p>
        </w:tc>
        <w:tc>
          <w:tcPr>
            <w:tcW w:w="1176" w:type="dxa"/>
          </w:tcPr>
          <w:p w:rsidR="001A7E92" w:rsidRDefault="00195D26">
            <w:pPr>
              <w:spacing w:line="480" w:lineRule="auto"/>
            </w:pPr>
            <w:r>
              <w:rPr>
                <w:rFonts w:ascii="Times New Roman" w:eastAsia="Times New Roman" w:hAnsi="Times New Roman"/>
                <w:color w:val="000000"/>
                <w:sz w:val="20"/>
              </w:rPr>
              <w:t>1.39</w:t>
            </w:r>
          </w:p>
        </w:tc>
        <w:tc>
          <w:tcPr>
            <w:tcW w:w="1176" w:type="dxa"/>
          </w:tcPr>
          <w:p w:rsidR="001A7E92" w:rsidRDefault="00195D26">
            <w:pPr>
              <w:spacing w:line="480" w:lineRule="auto"/>
            </w:pPr>
            <w:r>
              <w:rPr>
                <w:rFonts w:ascii="Times New Roman" w:eastAsia="Times New Roman" w:hAnsi="Times New Roman"/>
                <w:color w:val="000000"/>
                <w:sz w:val="20"/>
              </w:rPr>
              <w:t>0.0772</w:t>
            </w:r>
          </w:p>
        </w:tc>
        <w:tc>
          <w:tcPr>
            <w:tcW w:w="1176" w:type="dxa"/>
          </w:tcPr>
          <w:p w:rsidR="001A7E92" w:rsidRDefault="00195D26">
            <w:pPr>
              <w:spacing w:line="480" w:lineRule="auto"/>
            </w:pPr>
            <w:r>
              <w:rPr>
                <w:rFonts w:ascii="Times New Roman" w:eastAsia="Times New Roman" w:hAnsi="Times New Roman"/>
                <w:color w:val="000000"/>
                <w:sz w:val="20"/>
              </w:rPr>
              <w:t>1.42</w:t>
            </w:r>
          </w:p>
        </w:tc>
        <w:tc>
          <w:tcPr>
            <w:tcW w:w="1176" w:type="dxa"/>
          </w:tcPr>
          <w:p w:rsidR="001A7E92" w:rsidRDefault="00195D26">
            <w:pPr>
              <w:spacing w:line="480" w:lineRule="auto"/>
            </w:pPr>
            <w:r>
              <w:rPr>
                <w:rFonts w:ascii="Times New Roman" w:eastAsia="Times New Roman" w:hAnsi="Times New Roman"/>
                <w:color w:val="000000"/>
                <w:sz w:val="20"/>
              </w:rPr>
              <w:t>0.8556</w:t>
            </w:r>
          </w:p>
        </w:tc>
        <w:tc>
          <w:tcPr>
            <w:tcW w:w="1176" w:type="dxa"/>
          </w:tcPr>
          <w:p w:rsidR="001A7E92" w:rsidRDefault="00195D26">
            <w:pPr>
              <w:spacing w:line="480" w:lineRule="auto"/>
            </w:pPr>
            <w:r>
              <w:rPr>
                <w:rFonts w:ascii="Times New Roman" w:eastAsia="Times New Roman" w:hAnsi="Times New Roman"/>
                <w:color w:val="000000"/>
                <w:sz w:val="20"/>
              </w:rPr>
              <w:t xml:space="preserve">Stress test exposes sensitivity to </w:t>
            </w:r>
            <w:r>
              <w:rPr>
                <w:rFonts w:ascii="Times New Roman" w:eastAsia="Times New Roman" w:hAnsi="Times New Roman"/>
                <w:color w:val="000000"/>
                <w:sz w:val="20"/>
              </w:rPr>
              <w:lastRenderedPageBreak/>
              <w:t>permanent initial cementation credit.</w:t>
            </w:r>
          </w:p>
        </w:tc>
      </w:tr>
    </w:tbl>
    <w:p w:rsidR="001A7E92" w:rsidRDefault="00195D26">
      <w:r>
        <w:t>Table S5. Time history for the 500 kPa lower-demand service case.</w:t>
      </w:r>
    </w:p>
    <w:tbl>
      <w:tblPr>
        <w:tblStyle w:val="PlainTable2"/>
        <w:tblW w:w="0" w:type="auto"/>
        <w:tblLook w:val="0620" w:firstRow="1" w:lastRow="0" w:firstColumn="0" w:lastColumn="0" w:noHBand="1" w:noVBand="1"/>
      </w:tblPr>
      <w:tblGrid>
        <w:gridCol w:w="1163"/>
        <w:gridCol w:w="1163"/>
        <w:gridCol w:w="1166"/>
        <w:gridCol w:w="1168"/>
        <w:gridCol w:w="1172"/>
        <w:gridCol w:w="1191"/>
        <w:gridCol w:w="1166"/>
        <w:gridCol w:w="1171"/>
      </w:tblGrid>
      <w:tr w:rsidR="001A7E92" w:rsidRPr="00063998" w:rsidTr="00063998">
        <w:trPr>
          <w:cnfStyle w:val="100000000000" w:firstRow="1" w:lastRow="0" w:firstColumn="0" w:lastColumn="0" w:oddVBand="0" w:evenVBand="0" w:oddHBand="0" w:evenHBand="0" w:firstRowFirstColumn="0" w:firstRowLastColumn="0" w:lastRowFirstColumn="0" w:lastRowLastColumn="0"/>
        </w:trPr>
        <w:tc>
          <w:tcPr>
            <w:tcW w:w="1176" w:type="dxa"/>
          </w:tcPr>
          <w:p w:rsidR="001A7E92" w:rsidRPr="00063998" w:rsidRDefault="00195D26">
            <w:pPr>
              <w:spacing w:line="480" w:lineRule="auto"/>
            </w:pPr>
            <w:r w:rsidRPr="00063998">
              <w:rPr>
                <w:rFonts w:ascii="Times New Roman" w:eastAsia="Times New Roman" w:hAnsi="Times New Roman"/>
                <w:color w:val="000000"/>
                <w:sz w:val="20"/>
              </w:rPr>
              <w:t>Year</w:t>
            </w:r>
          </w:p>
        </w:tc>
        <w:tc>
          <w:tcPr>
            <w:tcW w:w="1176" w:type="dxa"/>
          </w:tcPr>
          <w:p w:rsidR="001A7E92" w:rsidRPr="00063998" w:rsidRDefault="00195D26">
            <w:pPr>
              <w:spacing w:line="480" w:lineRule="auto"/>
            </w:pPr>
            <w:r w:rsidRPr="00063998">
              <w:rPr>
                <w:rFonts w:ascii="Times New Roman" w:eastAsia="Times New Roman" w:hAnsi="Times New Roman"/>
                <w:color w:val="000000"/>
                <w:sz w:val="20"/>
              </w:rPr>
              <w:t>FS(t)</w:t>
            </w:r>
          </w:p>
        </w:tc>
        <w:tc>
          <w:tcPr>
            <w:tcW w:w="1176" w:type="dxa"/>
          </w:tcPr>
          <w:p w:rsidR="001A7E92" w:rsidRPr="00063998" w:rsidRDefault="00195D26">
            <w:pPr>
              <w:spacing w:line="480" w:lineRule="auto"/>
            </w:pPr>
            <w:r w:rsidRPr="00063998">
              <w:rPr>
                <w:rFonts w:ascii="Times New Roman" w:eastAsia="Times New Roman" w:hAnsi="Times New Roman"/>
                <w:color w:val="000000"/>
                <w:sz w:val="20"/>
              </w:rPr>
              <w:t>sI(t)</w:t>
            </w:r>
          </w:p>
        </w:tc>
        <w:tc>
          <w:tcPr>
            <w:tcW w:w="1176" w:type="dxa"/>
          </w:tcPr>
          <w:p w:rsidR="001A7E92" w:rsidRPr="00063998" w:rsidRDefault="00195D26">
            <w:pPr>
              <w:spacing w:line="480" w:lineRule="auto"/>
            </w:pPr>
            <w:r w:rsidRPr="00063998">
              <w:rPr>
                <w:rFonts w:ascii="Times New Roman" w:eastAsia="Times New Roman" w:hAnsi="Times New Roman"/>
                <w:color w:val="000000"/>
                <w:sz w:val="20"/>
              </w:rPr>
              <w:t>pf_U(t)</w:t>
            </w:r>
          </w:p>
        </w:tc>
        <w:tc>
          <w:tcPr>
            <w:tcW w:w="1176" w:type="dxa"/>
          </w:tcPr>
          <w:p w:rsidR="001A7E92" w:rsidRPr="00063998" w:rsidRDefault="00195D26">
            <w:pPr>
              <w:spacing w:line="480" w:lineRule="auto"/>
            </w:pPr>
            <w:r w:rsidRPr="00063998">
              <w:rPr>
                <w:rFonts w:ascii="Times New Roman" w:eastAsia="Times New Roman" w:hAnsi="Times New Roman"/>
                <w:color w:val="000000"/>
                <w:sz w:val="20"/>
              </w:rPr>
              <w:t>beta_U(t)</w:t>
            </w:r>
          </w:p>
        </w:tc>
        <w:tc>
          <w:tcPr>
            <w:tcW w:w="1176" w:type="dxa"/>
          </w:tcPr>
          <w:p w:rsidR="001A7E92" w:rsidRPr="00063998" w:rsidRDefault="00195D26">
            <w:pPr>
              <w:spacing w:line="480" w:lineRule="auto"/>
            </w:pPr>
            <w:r w:rsidRPr="00063998">
              <w:rPr>
                <w:rFonts w:ascii="Times New Roman" w:eastAsia="Times New Roman" w:hAnsi="Times New Roman"/>
                <w:color w:val="000000"/>
                <w:sz w:val="20"/>
              </w:rPr>
              <w:t>P(sI&gt;0.045)</w:t>
            </w:r>
          </w:p>
        </w:tc>
        <w:tc>
          <w:tcPr>
            <w:tcW w:w="1176" w:type="dxa"/>
          </w:tcPr>
          <w:p w:rsidR="001A7E92" w:rsidRPr="00063998" w:rsidRDefault="00195D26">
            <w:pPr>
              <w:spacing w:line="480" w:lineRule="auto"/>
            </w:pPr>
            <w:r w:rsidRPr="00063998">
              <w:rPr>
                <w:rFonts w:ascii="Times New Roman" w:eastAsia="Times New Roman" w:hAnsi="Times New Roman"/>
                <w:color w:val="000000"/>
                <w:sz w:val="20"/>
              </w:rPr>
              <w:t>pf_life</w:t>
            </w:r>
          </w:p>
        </w:tc>
        <w:tc>
          <w:tcPr>
            <w:tcW w:w="1176" w:type="dxa"/>
          </w:tcPr>
          <w:p w:rsidR="001A7E92" w:rsidRPr="00063998" w:rsidRDefault="00195D26">
            <w:pPr>
              <w:spacing w:line="480" w:lineRule="auto"/>
            </w:pPr>
            <w:r w:rsidRPr="00063998">
              <w:rPr>
                <w:rFonts w:ascii="Times New Roman" w:eastAsia="Times New Roman" w:hAnsi="Times New Roman"/>
                <w:color w:val="000000"/>
                <w:sz w:val="20"/>
              </w:rPr>
              <w:t>beta_life</w:t>
            </w:r>
          </w:p>
        </w:tc>
      </w:tr>
      <w:tr w:rsidR="001A7E92" w:rsidTr="00063998">
        <w:tc>
          <w:tcPr>
            <w:tcW w:w="1176" w:type="dxa"/>
          </w:tcPr>
          <w:p w:rsidR="001A7E92" w:rsidRPr="00063998" w:rsidRDefault="00195D26">
            <w:pPr>
              <w:spacing w:line="480" w:lineRule="auto"/>
            </w:pPr>
            <w:r w:rsidRPr="00063998">
              <w:rPr>
                <w:rFonts w:ascii="Times New Roman" w:eastAsia="Times New Roman" w:hAnsi="Times New Roman"/>
                <w:color w:val="000000"/>
                <w:sz w:val="20"/>
              </w:rPr>
              <w:t>0</w:t>
            </w:r>
          </w:p>
        </w:tc>
        <w:tc>
          <w:tcPr>
            <w:tcW w:w="1176" w:type="dxa"/>
          </w:tcPr>
          <w:p w:rsidR="001A7E92" w:rsidRDefault="00195D26">
            <w:pPr>
              <w:spacing w:line="480" w:lineRule="auto"/>
            </w:pPr>
            <w:r>
              <w:rPr>
                <w:rFonts w:ascii="Times New Roman" w:eastAsia="Times New Roman" w:hAnsi="Times New Roman"/>
                <w:color w:val="000000"/>
                <w:sz w:val="20"/>
              </w:rPr>
              <w:t>3.70</w:t>
            </w:r>
          </w:p>
        </w:tc>
        <w:tc>
          <w:tcPr>
            <w:tcW w:w="1176" w:type="dxa"/>
          </w:tcPr>
          <w:p w:rsidR="001A7E92" w:rsidRDefault="00195D26">
            <w:pPr>
              <w:spacing w:line="480" w:lineRule="auto"/>
            </w:pPr>
            <w:r>
              <w:rPr>
                <w:rFonts w:ascii="Times New Roman" w:eastAsia="Times New Roman" w:hAnsi="Times New Roman"/>
                <w:color w:val="000000"/>
                <w:sz w:val="20"/>
              </w:rPr>
              <w:t>0.0108</w:t>
            </w:r>
          </w:p>
        </w:tc>
        <w:tc>
          <w:tcPr>
            <w:tcW w:w="1176" w:type="dxa"/>
          </w:tcPr>
          <w:p w:rsidR="001A7E92" w:rsidRDefault="00195D26">
            <w:pPr>
              <w:spacing w:line="480" w:lineRule="auto"/>
            </w:pPr>
            <w:r>
              <w:rPr>
                <w:rFonts w:ascii="Times New Roman" w:eastAsia="Times New Roman" w:hAnsi="Times New Roman"/>
                <w:color w:val="000000"/>
                <w:sz w:val="20"/>
              </w:rPr>
              <w:t>1.15e-08</w:t>
            </w:r>
          </w:p>
        </w:tc>
        <w:tc>
          <w:tcPr>
            <w:tcW w:w="1176" w:type="dxa"/>
          </w:tcPr>
          <w:p w:rsidR="001A7E92" w:rsidRDefault="00195D26">
            <w:pPr>
              <w:spacing w:line="480" w:lineRule="auto"/>
            </w:pPr>
            <w:r>
              <w:rPr>
                <w:rFonts w:ascii="Times New Roman" w:eastAsia="Times New Roman" w:hAnsi="Times New Roman"/>
                <w:color w:val="000000"/>
                <w:sz w:val="20"/>
              </w:rPr>
              <w:t>5.59</w:t>
            </w:r>
          </w:p>
        </w:tc>
        <w:tc>
          <w:tcPr>
            <w:tcW w:w="1176" w:type="dxa"/>
          </w:tcPr>
          <w:p w:rsidR="001A7E92" w:rsidRDefault="00195D26">
            <w:pPr>
              <w:spacing w:line="480" w:lineRule="auto"/>
            </w:pPr>
            <w:r>
              <w:rPr>
                <w:rFonts w:ascii="Times New Roman" w:eastAsia="Times New Roman" w:hAnsi="Times New Roman"/>
                <w:color w:val="000000"/>
                <w:sz w:val="20"/>
              </w:rPr>
              <w:t>4.71e-10</w:t>
            </w:r>
          </w:p>
        </w:tc>
        <w:tc>
          <w:tcPr>
            <w:tcW w:w="1176" w:type="dxa"/>
          </w:tcPr>
          <w:p w:rsidR="001A7E92" w:rsidRDefault="00195D26">
            <w:pPr>
              <w:spacing w:line="480" w:lineRule="auto"/>
            </w:pPr>
            <w:r>
              <w:rPr>
                <w:rFonts w:ascii="Times New Roman" w:eastAsia="Times New Roman" w:hAnsi="Times New Roman"/>
                <w:color w:val="000000"/>
                <w:sz w:val="20"/>
              </w:rPr>
              <w:t>3.68e-05</w:t>
            </w:r>
          </w:p>
        </w:tc>
        <w:tc>
          <w:tcPr>
            <w:tcW w:w="1176" w:type="dxa"/>
          </w:tcPr>
          <w:p w:rsidR="001A7E92" w:rsidRDefault="00195D26">
            <w:pPr>
              <w:spacing w:line="480" w:lineRule="auto"/>
            </w:pPr>
            <w:r>
              <w:rPr>
                <w:rFonts w:ascii="Times New Roman" w:eastAsia="Times New Roman" w:hAnsi="Times New Roman"/>
                <w:color w:val="000000"/>
                <w:sz w:val="20"/>
              </w:rPr>
              <w:t>3.96</w:t>
            </w:r>
          </w:p>
        </w:tc>
      </w:tr>
      <w:tr w:rsidR="001A7E92" w:rsidTr="00063998">
        <w:tc>
          <w:tcPr>
            <w:tcW w:w="1176" w:type="dxa"/>
          </w:tcPr>
          <w:p w:rsidR="001A7E92" w:rsidRPr="00063998" w:rsidRDefault="00195D26">
            <w:pPr>
              <w:spacing w:line="480" w:lineRule="auto"/>
            </w:pPr>
            <w:r w:rsidRPr="00063998">
              <w:rPr>
                <w:rFonts w:ascii="Times New Roman" w:eastAsia="Times New Roman" w:hAnsi="Times New Roman"/>
                <w:color w:val="000000"/>
                <w:sz w:val="20"/>
              </w:rPr>
              <w:t>10</w:t>
            </w:r>
          </w:p>
        </w:tc>
        <w:tc>
          <w:tcPr>
            <w:tcW w:w="1176" w:type="dxa"/>
          </w:tcPr>
          <w:p w:rsidR="001A7E92" w:rsidRDefault="00195D26">
            <w:pPr>
              <w:spacing w:line="480" w:lineRule="auto"/>
            </w:pPr>
            <w:r>
              <w:rPr>
                <w:rFonts w:ascii="Times New Roman" w:eastAsia="Times New Roman" w:hAnsi="Times New Roman"/>
                <w:color w:val="000000"/>
                <w:sz w:val="20"/>
              </w:rPr>
              <w:t>3.30</w:t>
            </w:r>
          </w:p>
        </w:tc>
        <w:tc>
          <w:tcPr>
            <w:tcW w:w="1176" w:type="dxa"/>
          </w:tcPr>
          <w:p w:rsidR="001A7E92" w:rsidRDefault="00195D26">
            <w:pPr>
              <w:spacing w:line="480" w:lineRule="auto"/>
            </w:pPr>
            <w:r>
              <w:rPr>
                <w:rFonts w:ascii="Times New Roman" w:eastAsia="Times New Roman" w:hAnsi="Times New Roman"/>
                <w:color w:val="000000"/>
                <w:sz w:val="20"/>
              </w:rPr>
              <w:t>0.0147</w:t>
            </w:r>
          </w:p>
        </w:tc>
        <w:tc>
          <w:tcPr>
            <w:tcW w:w="1176" w:type="dxa"/>
          </w:tcPr>
          <w:p w:rsidR="001A7E92" w:rsidRDefault="00195D26">
            <w:pPr>
              <w:spacing w:line="480" w:lineRule="auto"/>
            </w:pPr>
            <w:r>
              <w:rPr>
                <w:rFonts w:ascii="Times New Roman" w:eastAsia="Times New Roman" w:hAnsi="Times New Roman"/>
                <w:color w:val="000000"/>
                <w:sz w:val="20"/>
              </w:rPr>
              <w:t>1.58e-07</w:t>
            </w:r>
          </w:p>
        </w:tc>
        <w:tc>
          <w:tcPr>
            <w:tcW w:w="1176" w:type="dxa"/>
          </w:tcPr>
          <w:p w:rsidR="001A7E92" w:rsidRDefault="00195D26">
            <w:pPr>
              <w:spacing w:line="480" w:lineRule="auto"/>
            </w:pPr>
            <w:r>
              <w:rPr>
                <w:rFonts w:ascii="Times New Roman" w:eastAsia="Times New Roman" w:hAnsi="Times New Roman"/>
                <w:color w:val="000000"/>
                <w:sz w:val="20"/>
              </w:rPr>
              <w:t>5.11</w:t>
            </w:r>
          </w:p>
        </w:tc>
        <w:tc>
          <w:tcPr>
            <w:tcW w:w="1176" w:type="dxa"/>
          </w:tcPr>
          <w:p w:rsidR="001A7E92" w:rsidRDefault="00195D26">
            <w:pPr>
              <w:spacing w:line="480" w:lineRule="auto"/>
            </w:pPr>
            <w:r>
              <w:rPr>
                <w:rFonts w:ascii="Times New Roman" w:eastAsia="Times New Roman" w:hAnsi="Times New Roman"/>
                <w:color w:val="000000"/>
                <w:sz w:val="20"/>
              </w:rPr>
              <w:t>8.71e-07</w:t>
            </w:r>
          </w:p>
        </w:tc>
        <w:tc>
          <w:tcPr>
            <w:tcW w:w="1176" w:type="dxa"/>
          </w:tcPr>
          <w:p w:rsidR="001A7E92" w:rsidRDefault="00195D26">
            <w:pPr>
              <w:spacing w:line="480" w:lineRule="auto"/>
            </w:pPr>
            <w:r>
              <w:rPr>
                <w:rFonts w:ascii="Times New Roman" w:eastAsia="Times New Roman" w:hAnsi="Times New Roman"/>
                <w:color w:val="000000"/>
                <w:sz w:val="20"/>
              </w:rPr>
              <w:t>3.68e-05</w:t>
            </w:r>
          </w:p>
        </w:tc>
        <w:tc>
          <w:tcPr>
            <w:tcW w:w="1176" w:type="dxa"/>
          </w:tcPr>
          <w:p w:rsidR="001A7E92" w:rsidRDefault="00195D26">
            <w:pPr>
              <w:spacing w:line="480" w:lineRule="auto"/>
            </w:pPr>
            <w:r>
              <w:rPr>
                <w:rFonts w:ascii="Times New Roman" w:eastAsia="Times New Roman" w:hAnsi="Times New Roman"/>
                <w:color w:val="000000"/>
                <w:sz w:val="20"/>
              </w:rPr>
              <w:t>3.96</w:t>
            </w:r>
          </w:p>
        </w:tc>
      </w:tr>
      <w:tr w:rsidR="001A7E92" w:rsidTr="00063998">
        <w:tc>
          <w:tcPr>
            <w:tcW w:w="1176" w:type="dxa"/>
          </w:tcPr>
          <w:p w:rsidR="001A7E92" w:rsidRPr="00063998" w:rsidRDefault="00195D26">
            <w:pPr>
              <w:spacing w:line="480" w:lineRule="auto"/>
            </w:pPr>
            <w:r w:rsidRPr="00063998">
              <w:rPr>
                <w:rFonts w:ascii="Times New Roman" w:eastAsia="Times New Roman" w:hAnsi="Times New Roman"/>
                <w:color w:val="000000"/>
                <w:sz w:val="20"/>
              </w:rPr>
              <w:t>30</w:t>
            </w:r>
          </w:p>
        </w:tc>
        <w:tc>
          <w:tcPr>
            <w:tcW w:w="1176" w:type="dxa"/>
          </w:tcPr>
          <w:p w:rsidR="001A7E92" w:rsidRDefault="00195D26">
            <w:pPr>
              <w:spacing w:line="480" w:lineRule="auto"/>
            </w:pPr>
            <w:r>
              <w:rPr>
                <w:rFonts w:ascii="Times New Roman" w:eastAsia="Times New Roman" w:hAnsi="Times New Roman"/>
                <w:color w:val="000000"/>
                <w:sz w:val="20"/>
              </w:rPr>
              <w:t>2.77</w:t>
            </w:r>
          </w:p>
        </w:tc>
        <w:tc>
          <w:tcPr>
            <w:tcW w:w="1176" w:type="dxa"/>
          </w:tcPr>
          <w:p w:rsidR="001A7E92" w:rsidRDefault="00195D26">
            <w:pPr>
              <w:spacing w:line="480" w:lineRule="auto"/>
            </w:pPr>
            <w:r>
              <w:rPr>
                <w:rFonts w:ascii="Times New Roman" w:eastAsia="Times New Roman" w:hAnsi="Times New Roman"/>
                <w:color w:val="000000"/>
                <w:sz w:val="20"/>
              </w:rPr>
              <w:t>0.0238</w:t>
            </w:r>
          </w:p>
        </w:tc>
        <w:tc>
          <w:tcPr>
            <w:tcW w:w="1176" w:type="dxa"/>
          </w:tcPr>
          <w:p w:rsidR="001A7E92" w:rsidRDefault="00195D26">
            <w:pPr>
              <w:spacing w:line="480" w:lineRule="auto"/>
            </w:pPr>
            <w:r>
              <w:rPr>
                <w:rFonts w:ascii="Times New Roman" w:eastAsia="Times New Roman" w:hAnsi="Times New Roman"/>
                <w:color w:val="000000"/>
                <w:sz w:val="20"/>
              </w:rPr>
              <w:t>7.13e-06</w:t>
            </w:r>
          </w:p>
        </w:tc>
        <w:tc>
          <w:tcPr>
            <w:tcW w:w="1176" w:type="dxa"/>
          </w:tcPr>
          <w:p w:rsidR="001A7E92" w:rsidRDefault="00195D26">
            <w:pPr>
              <w:spacing w:line="480" w:lineRule="auto"/>
            </w:pPr>
            <w:r>
              <w:rPr>
                <w:rFonts w:ascii="Times New Roman" w:eastAsia="Times New Roman" w:hAnsi="Times New Roman"/>
                <w:color w:val="000000"/>
                <w:sz w:val="20"/>
              </w:rPr>
              <w:t>4.34</w:t>
            </w:r>
          </w:p>
        </w:tc>
        <w:tc>
          <w:tcPr>
            <w:tcW w:w="1176" w:type="dxa"/>
          </w:tcPr>
          <w:p w:rsidR="001A7E92" w:rsidRDefault="00195D26">
            <w:pPr>
              <w:spacing w:line="480" w:lineRule="auto"/>
            </w:pPr>
            <w:r>
              <w:rPr>
                <w:rFonts w:ascii="Times New Roman" w:eastAsia="Times New Roman" w:hAnsi="Times New Roman"/>
                <w:color w:val="000000"/>
                <w:sz w:val="20"/>
              </w:rPr>
              <w:t>0.0035</w:t>
            </w:r>
          </w:p>
        </w:tc>
        <w:tc>
          <w:tcPr>
            <w:tcW w:w="1176" w:type="dxa"/>
          </w:tcPr>
          <w:p w:rsidR="001A7E92" w:rsidRDefault="00195D26">
            <w:pPr>
              <w:spacing w:line="480" w:lineRule="auto"/>
            </w:pPr>
            <w:r>
              <w:rPr>
                <w:rFonts w:ascii="Times New Roman" w:eastAsia="Times New Roman" w:hAnsi="Times New Roman"/>
                <w:color w:val="000000"/>
                <w:sz w:val="20"/>
              </w:rPr>
              <w:t>3.68e-05</w:t>
            </w:r>
          </w:p>
        </w:tc>
        <w:tc>
          <w:tcPr>
            <w:tcW w:w="1176" w:type="dxa"/>
          </w:tcPr>
          <w:p w:rsidR="001A7E92" w:rsidRDefault="00195D26">
            <w:pPr>
              <w:spacing w:line="480" w:lineRule="auto"/>
            </w:pPr>
            <w:r>
              <w:rPr>
                <w:rFonts w:ascii="Times New Roman" w:eastAsia="Times New Roman" w:hAnsi="Times New Roman"/>
                <w:color w:val="000000"/>
                <w:sz w:val="20"/>
              </w:rPr>
              <w:t>3.96</w:t>
            </w:r>
          </w:p>
        </w:tc>
      </w:tr>
      <w:tr w:rsidR="001A7E92" w:rsidTr="00063998">
        <w:tc>
          <w:tcPr>
            <w:tcW w:w="1176" w:type="dxa"/>
          </w:tcPr>
          <w:p w:rsidR="001A7E92" w:rsidRPr="00063998" w:rsidRDefault="00195D26">
            <w:pPr>
              <w:spacing w:line="480" w:lineRule="auto"/>
            </w:pPr>
            <w:r w:rsidRPr="00063998">
              <w:rPr>
                <w:rFonts w:ascii="Times New Roman" w:eastAsia="Times New Roman" w:hAnsi="Times New Roman"/>
                <w:color w:val="000000"/>
                <w:sz w:val="20"/>
              </w:rPr>
              <w:t>50</w:t>
            </w:r>
          </w:p>
        </w:tc>
        <w:tc>
          <w:tcPr>
            <w:tcW w:w="1176" w:type="dxa"/>
          </w:tcPr>
          <w:p w:rsidR="001A7E92" w:rsidRDefault="00195D26">
            <w:pPr>
              <w:spacing w:line="480" w:lineRule="auto"/>
            </w:pPr>
            <w:r>
              <w:rPr>
                <w:rFonts w:ascii="Times New Roman" w:eastAsia="Times New Roman" w:hAnsi="Times New Roman"/>
                <w:color w:val="000000"/>
                <w:sz w:val="20"/>
              </w:rPr>
              <w:t>2.51</w:t>
            </w:r>
          </w:p>
        </w:tc>
        <w:tc>
          <w:tcPr>
            <w:tcW w:w="1176" w:type="dxa"/>
          </w:tcPr>
          <w:p w:rsidR="001A7E92" w:rsidRDefault="00195D26">
            <w:pPr>
              <w:spacing w:line="480" w:lineRule="auto"/>
            </w:pPr>
            <w:r>
              <w:rPr>
                <w:rFonts w:ascii="Times New Roman" w:eastAsia="Times New Roman" w:hAnsi="Times New Roman"/>
                <w:color w:val="000000"/>
                <w:sz w:val="20"/>
              </w:rPr>
              <w:t>0.0319</w:t>
            </w:r>
          </w:p>
        </w:tc>
        <w:tc>
          <w:tcPr>
            <w:tcW w:w="1176" w:type="dxa"/>
          </w:tcPr>
          <w:p w:rsidR="001A7E92" w:rsidRDefault="00195D26">
            <w:pPr>
              <w:spacing w:line="480" w:lineRule="auto"/>
            </w:pPr>
            <w:r>
              <w:rPr>
                <w:rFonts w:ascii="Times New Roman" w:eastAsia="Times New Roman" w:hAnsi="Times New Roman"/>
                <w:color w:val="000000"/>
                <w:sz w:val="20"/>
              </w:rPr>
              <w:t>3.68e-05</w:t>
            </w:r>
          </w:p>
        </w:tc>
        <w:tc>
          <w:tcPr>
            <w:tcW w:w="1176" w:type="dxa"/>
          </w:tcPr>
          <w:p w:rsidR="001A7E92" w:rsidRDefault="00195D26">
            <w:pPr>
              <w:spacing w:line="480" w:lineRule="auto"/>
            </w:pPr>
            <w:r>
              <w:rPr>
                <w:rFonts w:ascii="Times New Roman" w:eastAsia="Times New Roman" w:hAnsi="Times New Roman"/>
                <w:color w:val="000000"/>
                <w:sz w:val="20"/>
              </w:rPr>
              <w:t>3.96</w:t>
            </w:r>
          </w:p>
        </w:tc>
        <w:tc>
          <w:tcPr>
            <w:tcW w:w="1176" w:type="dxa"/>
          </w:tcPr>
          <w:p w:rsidR="001A7E92" w:rsidRDefault="00195D26">
            <w:pPr>
              <w:spacing w:line="480" w:lineRule="auto"/>
            </w:pPr>
            <w:r>
              <w:rPr>
                <w:rFonts w:ascii="Times New Roman" w:eastAsia="Times New Roman" w:hAnsi="Times New Roman"/>
                <w:color w:val="000000"/>
                <w:sz w:val="20"/>
              </w:rPr>
              <w:t>0.0695</w:t>
            </w:r>
          </w:p>
        </w:tc>
        <w:tc>
          <w:tcPr>
            <w:tcW w:w="1176" w:type="dxa"/>
          </w:tcPr>
          <w:p w:rsidR="001A7E92" w:rsidRDefault="00195D26">
            <w:pPr>
              <w:spacing w:line="480" w:lineRule="auto"/>
            </w:pPr>
            <w:r>
              <w:rPr>
                <w:rFonts w:ascii="Times New Roman" w:eastAsia="Times New Roman" w:hAnsi="Times New Roman"/>
                <w:color w:val="000000"/>
                <w:sz w:val="20"/>
              </w:rPr>
              <w:t>3.68e-05</w:t>
            </w:r>
          </w:p>
        </w:tc>
        <w:tc>
          <w:tcPr>
            <w:tcW w:w="1176" w:type="dxa"/>
          </w:tcPr>
          <w:p w:rsidR="001A7E92" w:rsidRDefault="00195D26">
            <w:pPr>
              <w:spacing w:line="480" w:lineRule="auto"/>
            </w:pPr>
            <w:r>
              <w:rPr>
                <w:rFonts w:ascii="Times New Roman" w:eastAsia="Times New Roman" w:hAnsi="Times New Roman"/>
                <w:color w:val="000000"/>
                <w:sz w:val="20"/>
              </w:rPr>
              <w:t>3.96</w:t>
            </w:r>
          </w:p>
        </w:tc>
      </w:tr>
    </w:tbl>
    <w:p w:rsidR="001A7E92" w:rsidRDefault="00195D26">
      <w:pPr>
        <w:spacing w:after="0" w:line="480" w:lineRule="auto"/>
      </w:pPr>
      <w:r>
        <w:rPr>
          <w:rFonts w:ascii="Times New Roman" w:eastAsia="Times New Roman" w:hAnsi="Times New Roman"/>
          <w:color w:val="000000"/>
          <w:sz w:val="24"/>
        </w:rPr>
        <w:t>At qservice=500 kPa, the 50-year deterministic factor of safety is 2.51 and the propagated ultimate failure probability is 3.68e-05, corresponding to beta50=3.96. The same degraded 50-year capacity evaluated at the high-demand 900 kPa stress-test level gives FS50=1.39, pf50=0.077, and beta50=1.42. Thus the high-demand case is useful for exposing the unconservatism of permanent initial cementation credit, whereas the lower-demand case shows that degradation can reduce reserve capacity without necessarily controlling ultimate reliability under moderate service demand.</w:t>
      </w:r>
    </w:p>
    <w:p w:rsidR="001A7E92" w:rsidRDefault="00195D26">
      <w:pPr>
        <w:spacing w:after="0" w:line="480" w:lineRule="auto"/>
      </w:pPr>
      <w:r>
        <w:rPr>
          <w:rFonts w:ascii="Times New Roman" w:eastAsia="Times New Roman" w:hAnsi="Times New Roman"/>
          <w:color w:val="000000"/>
          <w:sz w:val="24"/>
        </w:rPr>
        <w:t>The serviceability proxy remains informative. For the 500 kPa case, the deterministic serviceability index increases from 0.0108 at year 0 to 0.0319 at year 50, below the nominal sI=0.045 threshold, but the uncertainty-propagated probability of exceeding that threshold reaches about 0.069 by year 50. This comparison shows that the framework should not be read as predicting unacceptable performance for all MICP-treated shallow foundations; it identifies when service demand, degradation rate, residual cementation, and treated depth combine to erode either ultimate or serviceability margin.</w:t>
      </w:r>
    </w:p>
    <w:p w:rsidR="001A7E92" w:rsidRDefault="00195D26">
      <w:pPr>
        <w:spacing w:after="0" w:line="480" w:lineRule="auto"/>
        <w:jc w:val="center"/>
      </w:pPr>
      <w:r>
        <w:rPr>
          <w:rFonts w:ascii="Times New Roman" w:eastAsia="Times New Roman" w:hAnsi="Times New Roman"/>
          <w:noProof/>
          <w:color w:val="000000"/>
          <w:sz w:val="24"/>
          <w:lang w:val="es-PA" w:eastAsia="es-PA"/>
        </w:rPr>
        <w:lastRenderedPageBreak/>
        <w:drawing>
          <wp:inline distT="0" distB="0" distL="0" distR="0">
            <wp:extent cx="5669280" cy="34645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ervice_pressure_beta_comparison.png"/>
                    <pic:cNvPicPr/>
                  </pic:nvPicPr>
                  <pic:blipFill>
                    <a:blip r:embed="rId10"/>
                    <a:stretch>
                      <a:fillRect/>
                    </a:stretch>
                  </pic:blipFill>
                  <pic:spPr>
                    <a:xfrm>
                      <a:off x="0" y="0"/>
                      <a:ext cx="5669280" cy="3464560"/>
                    </a:xfrm>
                    <a:prstGeom prst="rect">
                      <a:avLst/>
                    </a:prstGeom>
                  </pic:spPr>
                </pic:pic>
              </a:graphicData>
            </a:graphic>
          </wp:inline>
        </w:drawing>
      </w:r>
    </w:p>
    <w:p w:rsidR="001A7E92" w:rsidRDefault="00195D26">
      <w:r>
        <w:t>Fig. S3. Reliability trajectories for lower-demand and high-demand service pressures.</w:t>
      </w:r>
    </w:p>
    <w:p w:rsidR="001A7E92" w:rsidRDefault="00195D26">
      <w:r>
        <w:t>Fig. S3 separates practitioner interpretation from stress testing. Lower service pressures maintain substantially higher reliability indices over the 50-year horizon, whereas the high-demand stress test shows a steadily declining margin as the treated contribution degrades. The two cases therefore serve different purposes: the lower-demand case supports service-level interpretation, and the high-demand case tests the robustness of the degradation-aware formulation.</w:t>
      </w:r>
    </w:p>
    <w:p w:rsidR="00F5320C" w:rsidRDefault="00195D26">
      <w:r>
        <w:t>Fig. S4 verifies Monte Carlo convergence, and Fig. S5 identifies the dominant uncertainty drivers. The rank-correlation results show that the untreated friction angle, resistance model factor, service pressure, load model factor, and degradation rate are the leading contributors to the 50-year margin in this benchmark. Initial cemented cohesion and treated depth remain design levers, but their marginal rank correlations are lower for the chosen parameter ranges.</w:t>
      </w:r>
    </w:p>
    <w:p w:rsidR="00F5320C" w:rsidRDefault="00195D26">
      <w:pPr>
        <w:spacing w:after="0" w:line="480" w:lineRule="auto"/>
      </w:pPr>
      <w:r>
        <w:rPr>
          <w:rFonts w:ascii="Times New Roman" w:eastAsia="Times New Roman" w:hAnsi="Times New Roman"/>
          <w:color w:val="000000"/>
          <w:sz w:val="24"/>
        </w:rPr>
        <w:t xml:space="preserve">Additional sensitivity checks were added to the supplement. The service-pressure sweep shows that the same 50-year capacity corresponds to substantially larger safety margins at 250-500 kPa than at the high-demand 900-950 kPa benchmark. The serviceability-parameter sweep varies aE </w:t>
      </w:r>
      <w:r>
        <w:rPr>
          <w:rFonts w:ascii="Times New Roman" w:eastAsia="Times New Roman" w:hAnsi="Times New Roman"/>
          <w:color w:val="000000"/>
          <w:sz w:val="24"/>
        </w:rPr>
        <w:lastRenderedPageBreak/>
        <w:t>and the sI threshold to document that the serviceability screen is a conservative flag rather than a calibrated settlement prediction. A layered-capacity bound check compares Eq. (8) with the untreated matrix lower bound and the fully treated upper calculation as H/B varies; Eq. (8) remains between those bounds because only incremental capacity-factor terms are depth weighted.</w:t>
      </w:r>
    </w:p>
    <w:p w:rsidR="00F5320C" w:rsidRDefault="00195D26">
      <w:pPr>
        <w:spacing w:after="0" w:line="480" w:lineRule="auto"/>
      </w:pPr>
      <w:r>
        <w:rPr>
          <w:rFonts w:ascii="Times New Roman" w:eastAsia="Times New Roman" w:hAnsi="Times New Roman"/>
          <w:color w:val="000000"/>
          <w:sz w:val="24"/>
        </w:rPr>
        <w:t>The layered-capacity bound check is not a substitute for finite-element or rigorous limit-analysis validation. Its purpose is narrower: it verifies that the proposed decomposition remains bracketed between the untreated matrix calculation and the corresponding fully treated upper calculation as H/B varies. This removes one possible algebraic failure mode. The supplementary limit-analysis, OpenSeesPy, and CalculiX checks added below provide independent mechanistic audits, but Eq. (8) should still be treated as a bounded screening rule rather than as a general bearing-capacity theorem for layered cemented profiles.</w:t>
      </w:r>
    </w:p>
    <w:p w:rsidR="00F5320C" w:rsidRDefault="00195D26">
      <w:pPr>
        <w:spacing w:after="0" w:line="480" w:lineRule="auto"/>
        <w:jc w:val="center"/>
      </w:pPr>
      <w:r>
        <w:rPr>
          <w:rFonts w:ascii="Times New Roman" w:eastAsia="Times New Roman" w:hAnsi="Times New Roman"/>
          <w:noProof/>
          <w:color w:val="000000"/>
          <w:sz w:val="24"/>
          <w:lang w:val="es-PA" w:eastAsia="es-PA"/>
        </w:rPr>
        <w:drawing>
          <wp:inline distT="0" distB="0" distL="0" distR="0">
            <wp:extent cx="5303520" cy="32986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6 Monte Carlo convergence.png"/>
                    <pic:cNvPicPr/>
                  </pic:nvPicPr>
                  <pic:blipFill>
                    <a:blip r:embed="rId8"/>
                    <a:stretch>
                      <a:fillRect/>
                    </a:stretch>
                  </pic:blipFill>
                  <pic:spPr>
                    <a:xfrm>
                      <a:off x="0" y="0"/>
                      <a:ext cx="5303520" cy="3298661"/>
                    </a:xfrm>
                    <a:prstGeom prst="rect">
                      <a:avLst/>
                    </a:prstGeom>
                  </pic:spPr>
                </pic:pic>
              </a:graphicData>
            </a:graphic>
          </wp:inline>
        </w:drawing>
      </w:r>
    </w:p>
    <w:p w:rsidR="00F5320C" w:rsidRDefault="00195D26">
      <w:r>
        <w:t>Fig. S4. Monte Carlo convergence of the 50-year reliability estimate.</w:t>
      </w:r>
    </w:p>
    <w:p w:rsidR="00F5320C" w:rsidRDefault="00195D26">
      <w:pPr>
        <w:spacing w:after="0" w:line="480" w:lineRule="auto"/>
        <w:jc w:val="center"/>
      </w:pPr>
      <w:r>
        <w:rPr>
          <w:rFonts w:ascii="Times New Roman" w:eastAsia="Times New Roman" w:hAnsi="Times New Roman"/>
          <w:noProof/>
          <w:color w:val="000000"/>
          <w:sz w:val="24"/>
          <w:lang w:val="es-PA" w:eastAsia="es-PA"/>
        </w:rPr>
        <w:lastRenderedPageBreak/>
        <w:drawing>
          <wp:inline distT="0" distB="0" distL="0" distR="0">
            <wp:extent cx="5303520" cy="3459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7 sensitivity ranking.png"/>
                    <pic:cNvPicPr/>
                  </pic:nvPicPr>
                  <pic:blipFill>
                    <a:blip r:embed="rId9"/>
                    <a:stretch>
                      <a:fillRect/>
                    </a:stretch>
                  </pic:blipFill>
                  <pic:spPr>
                    <a:xfrm>
                      <a:off x="0" y="0"/>
                      <a:ext cx="5303520" cy="3459050"/>
                    </a:xfrm>
                    <a:prstGeom prst="rect">
                      <a:avLst/>
                    </a:prstGeom>
                  </pic:spPr>
                </pic:pic>
              </a:graphicData>
            </a:graphic>
          </wp:inline>
        </w:drawing>
      </w:r>
    </w:p>
    <w:p w:rsidR="00F5320C" w:rsidRDefault="00195D26">
      <w:r>
        <w:t>Fig. S5. Rank-correlation sensitivity of the 50-year safety margin.</w:t>
      </w:r>
    </w:p>
    <w:p w:rsidR="00F5320C" w:rsidRDefault="00195D26">
      <w:r>
        <w:t>Table S6 provides an external trend-validation check. It is not claimed to be a full calibration because the benchmark does not digitize individual load-settlement curves. Instead, it verifies that the parameter ranges used in the framework can reproduce the order of magnitude and direction of published plate-load and durability observations without changing the governing equations.</w:t>
      </w:r>
    </w:p>
    <w:p w:rsidR="00F5320C" w:rsidRDefault="00195D26">
      <w:r>
        <w:t>Table S6. External trend-validation anchors from published MICP studies.</w:t>
      </w:r>
    </w:p>
    <w:tbl>
      <w:tblPr>
        <w:tblStyle w:val="PlainTable2"/>
        <w:tblW w:w="0" w:type="auto"/>
        <w:tblLook w:val="0620" w:firstRow="1" w:lastRow="0" w:firstColumn="0" w:lastColumn="0" w:noHBand="1" w:noVBand="1"/>
      </w:tblPr>
      <w:tblGrid>
        <w:gridCol w:w="1868"/>
        <w:gridCol w:w="1872"/>
        <w:gridCol w:w="1873"/>
        <w:gridCol w:w="1873"/>
        <w:gridCol w:w="1874"/>
      </w:tblGrid>
      <w:tr w:rsidR="00F5320C" w:rsidRPr="00063998" w:rsidTr="00063998">
        <w:trPr>
          <w:cnfStyle w:val="100000000000" w:firstRow="1" w:lastRow="0" w:firstColumn="0" w:lastColumn="0" w:oddVBand="0" w:evenVBand="0" w:oddHBand="0" w:evenHBand="0" w:firstRowFirstColumn="0" w:firstRowLastColumn="0" w:lastRowFirstColumn="0" w:lastRowLastColumn="0"/>
        </w:trPr>
        <w:tc>
          <w:tcPr>
            <w:tcW w:w="1881" w:type="dxa"/>
          </w:tcPr>
          <w:p w:rsidR="001A7E92" w:rsidRPr="00063998" w:rsidRDefault="00195D26">
            <w:pPr>
              <w:spacing w:line="480" w:lineRule="auto"/>
            </w:pPr>
            <w:r w:rsidRPr="00063998">
              <w:rPr>
                <w:rFonts w:ascii="Times New Roman" w:eastAsia="Times New Roman" w:hAnsi="Times New Roman"/>
                <w:color w:val="000000"/>
                <w:sz w:val="20"/>
              </w:rPr>
              <w:t>Published source</w:t>
            </w:r>
          </w:p>
        </w:tc>
        <w:tc>
          <w:tcPr>
            <w:tcW w:w="1881" w:type="dxa"/>
          </w:tcPr>
          <w:p w:rsidR="001A7E92" w:rsidRPr="00063998" w:rsidRDefault="00195D26">
            <w:pPr>
              <w:spacing w:line="480" w:lineRule="auto"/>
            </w:pPr>
            <w:r w:rsidRPr="00063998">
              <w:rPr>
                <w:rFonts w:ascii="Times New Roman" w:eastAsia="Times New Roman" w:hAnsi="Times New Roman"/>
                <w:color w:val="000000"/>
                <w:sz w:val="20"/>
              </w:rPr>
              <w:t>Published observation</w:t>
            </w:r>
          </w:p>
        </w:tc>
        <w:tc>
          <w:tcPr>
            <w:tcW w:w="1881" w:type="dxa"/>
          </w:tcPr>
          <w:p w:rsidR="001A7E92" w:rsidRPr="00063998" w:rsidRDefault="00195D26">
            <w:pPr>
              <w:spacing w:line="480" w:lineRule="auto"/>
            </w:pPr>
            <w:r w:rsidRPr="00063998">
              <w:rPr>
                <w:rFonts w:ascii="Times New Roman" w:eastAsia="Times New Roman" w:hAnsi="Times New Roman"/>
                <w:color w:val="000000"/>
                <w:sz w:val="20"/>
              </w:rPr>
              <w:t>Model mapping</w:t>
            </w:r>
          </w:p>
        </w:tc>
        <w:tc>
          <w:tcPr>
            <w:tcW w:w="1881" w:type="dxa"/>
          </w:tcPr>
          <w:p w:rsidR="001A7E92" w:rsidRPr="00063998" w:rsidRDefault="00195D26">
            <w:pPr>
              <w:spacing w:line="480" w:lineRule="auto"/>
            </w:pPr>
            <w:r w:rsidRPr="00063998">
              <w:rPr>
                <w:rFonts w:ascii="Times New Roman" w:eastAsia="Times New Roman" w:hAnsi="Times New Roman"/>
                <w:color w:val="000000"/>
                <w:sz w:val="20"/>
              </w:rPr>
              <w:t>Model result</w:t>
            </w:r>
          </w:p>
        </w:tc>
        <w:tc>
          <w:tcPr>
            <w:tcW w:w="1881" w:type="dxa"/>
          </w:tcPr>
          <w:p w:rsidR="001A7E92" w:rsidRPr="00063998" w:rsidRDefault="00195D26">
            <w:pPr>
              <w:spacing w:line="480" w:lineRule="auto"/>
            </w:pPr>
            <w:r w:rsidRPr="00063998">
              <w:rPr>
                <w:rFonts w:ascii="Times New Roman" w:eastAsia="Times New Roman" w:hAnsi="Times New Roman"/>
                <w:color w:val="000000"/>
                <w:sz w:val="20"/>
              </w:rPr>
              <w:t>Interpretation</w:t>
            </w:r>
          </w:p>
        </w:tc>
      </w:tr>
      <w:tr w:rsidR="00F5320C" w:rsidTr="00063998">
        <w:tc>
          <w:tcPr>
            <w:tcW w:w="1881" w:type="dxa"/>
          </w:tcPr>
          <w:p w:rsidR="001A7E92" w:rsidRPr="00063998" w:rsidRDefault="00195D26">
            <w:pPr>
              <w:spacing w:line="480" w:lineRule="auto"/>
            </w:pPr>
            <w:r w:rsidRPr="00063998">
              <w:rPr>
                <w:rFonts w:ascii="Times New Roman" w:eastAsia="Times New Roman" w:hAnsi="Times New Roman"/>
                <w:color w:val="000000"/>
                <w:sz w:val="20"/>
              </w:rPr>
              <w:t>Kulkarni et al. 2021</w:t>
            </w:r>
          </w:p>
        </w:tc>
        <w:tc>
          <w:tcPr>
            <w:tcW w:w="1881" w:type="dxa"/>
          </w:tcPr>
          <w:p w:rsidR="001A7E92" w:rsidRDefault="00195D26">
            <w:pPr>
              <w:spacing w:line="480" w:lineRule="auto"/>
            </w:pPr>
            <w:r>
              <w:rPr>
                <w:rFonts w:ascii="Times New Roman" w:eastAsia="Times New Roman" w:hAnsi="Times New Roman"/>
                <w:color w:val="000000"/>
                <w:sz w:val="20"/>
              </w:rPr>
              <w:t xml:space="preserve">MICP plate-load tests reported ultimate bearing-capacity improvement ratios </w:t>
            </w:r>
            <w:r>
              <w:rPr>
                <w:rFonts w:ascii="Times New Roman" w:eastAsia="Times New Roman" w:hAnsi="Times New Roman"/>
                <w:color w:val="000000"/>
                <w:sz w:val="20"/>
              </w:rPr>
              <w:lastRenderedPageBreak/>
              <w:t>of about 2.95 to 5.80</w:t>
            </w:r>
          </w:p>
        </w:tc>
        <w:tc>
          <w:tcPr>
            <w:tcW w:w="1881" w:type="dxa"/>
          </w:tcPr>
          <w:p w:rsidR="001A7E92" w:rsidRDefault="00195D26">
            <w:pPr>
              <w:spacing w:line="480" w:lineRule="auto"/>
            </w:pPr>
            <w:r>
              <w:rPr>
                <w:rFonts w:ascii="Times New Roman" w:eastAsia="Times New Roman" w:hAnsi="Times New Roman"/>
                <w:color w:val="000000"/>
                <w:sz w:val="20"/>
              </w:rPr>
              <w:lastRenderedPageBreak/>
              <w:t>Initial high-treatment scenario, H/B=1.75 and cb0=40-100 kPa</w:t>
            </w:r>
          </w:p>
        </w:tc>
        <w:tc>
          <w:tcPr>
            <w:tcW w:w="1881" w:type="dxa"/>
          </w:tcPr>
          <w:p w:rsidR="001A7E92" w:rsidRDefault="00195D26">
            <w:pPr>
              <w:spacing w:line="480" w:lineRule="auto"/>
            </w:pPr>
            <w:r>
              <w:rPr>
                <w:rFonts w:ascii="Times New Roman" w:eastAsia="Times New Roman" w:hAnsi="Times New Roman"/>
                <w:color w:val="000000"/>
                <w:sz w:val="20"/>
              </w:rPr>
              <w:t>bearing-capacity ratio 2.84-5.01</w:t>
            </w:r>
          </w:p>
        </w:tc>
        <w:tc>
          <w:tcPr>
            <w:tcW w:w="1881" w:type="dxa"/>
          </w:tcPr>
          <w:p w:rsidR="001A7E92" w:rsidRDefault="00195D26">
            <w:pPr>
              <w:spacing w:line="480" w:lineRule="auto"/>
            </w:pPr>
            <w:r>
              <w:rPr>
                <w:rFonts w:ascii="Times New Roman" w:eastAsia="Times New Roman" w:hAnsi="Times New Roman"/>
                <w:color w:val="000000"/>
                <w:sz w:val="20"/>
              </w:rPr>
              <w:t xml:space="preserve">Model reproduces the published order of magnitude without changing </w:t>
            </w:r>
            <w:r>
              <w:rPr>
                <w:rFonts w:ascii="Times New Roman" w:eastAsia="Times New Roman" w:hAnsi="Times New Roman"/>
                <w:color w:val="000000"/>
                <w:sz w:val="20"/>
              </w:rPr>
              <w:lastRenderedPageBreak/>
              <w:t>the bearing-capacity equation</w:t>
            </w:r>
          </w:p>
        </w:tc>
      </w:tr>
      <w:tr w:rsidR="00F5320C" w:rsidTr="00063998">
        <w:tc>
          <w:tcPr>
            <w:tcW w:w="1881" w:type="dxa"/>
          </w:tcPr>
          <w:p w:rsidR="001A7E92" w:rsidRPr="00063998" w:rsidRDefault="00195D26">
            <w:pPr>
              <w:spacing w:line="480" w:lineRule="auto"/>
            </w:pPr>
            <w:r w:rsidRPr="00063998">
              <w:rPr>
                <w:rFonts w:ascii="Times New Roman" w:eastAsia="Times New Roman" w:hAnsi="Times New Roman"/>
                <w:color w:val="000000"/>
                <w:sz w:val="20"/>
              </w:rPr>
              <w:lastRenderedPageBreak/>
              <w:t>Kulkarni et al. 2021</w:t>
            </w:r>
          </w:p>
        </w:tc>
        <w:tc>
          <w:tcPr>
            <w:tcW w:w="1881" w:type="dxa"/>
          </w:tcPr>
          <w:p w:rsidR="001A7E92" w:rsidRDefault="00195D26">
            <w:pPr>
              <w:spacing w:line="480" w:lineRule="auto"/>
            </w:pPr>
            <w:r>
              <w:rPr>
                <w:rFonts w:ascii="Times New Roman" w:eastAsia="Times New Roman" w:hAnsi="Times New Roman"/>
                <w:color w:val="000000"/>
                <w:sz w:val="20"/>
              </w:rPr>
              <w:t>MICP plate-load tests reported settlement-reduction ratios of about 1.70 to 3.31</w:t>
            </w:r>
          </w:p>
        </w:tc>
        <w:tc>
          <w:tcPr>
            <w:tcW w:w="1881" w:type="dxa"/>
          </w:tcPr>
          <w:p w:rsidR="001A7E92" w:rsidRDefault="00195D26">
            <w:pPr>
              <w:spacing w:line="480" w:lineRule="auto"/>
            </w:pPr>
            <w:r>
              <w:rPr>
                <w:rFonts w:ascii="Times New Roman" w:eastAsia="Times New Roman" w:hAnsi="Times New Roman"/>
                <w:color w:val="000000"/>
                <w:sz w:val="20"/>
              </w:rPr>
              <w:t>Serviceability index ratio between untreated and high-treatment initial states</w:t>
            </w:r>
          </w:p>
        </w:tc>
        <w:tc>
          <w:tcPr>
            <w:tcW w:w="1881" w:type="dxa"/>
          </w:tcPr>
          <w:p w:rsidR="001A7E92" w:rsidRDefault="00195D26">
            <w:pPr>
              <w:spacing w:line="480" w:lineRule="auto"/>
            </w:pPr>
            <w:r>
              <w:rPr>
                <w:rFonts w:ascii="Times New Roman" w:eastAsia="Times New Roman" w:hAnsi="Times New Roman"/>
                <w:color w:val="000000"/>
                <w:sz w:val="20"/>
              </w:rPr>
              <w:t>normalized serviceability-improvement ratio 1.8-3.4 over cb0=40-100 kPa</w:t>
            </w:r>
          </w:p>
        </w:tc>
        <w:tc>
          <w:tcPr>
            <w:tcW w:w="1881" w:type="dxa"/>
          </w:tcPr>
          <w:p w:rsidR="001A7E92" w:rsidRDefault="00195D26">
            <w:pPr>
              <w:spacing w:line="480" w:lineRule="auto"/>
            </w:pPr>
            <w:r>
              <w:rPr>
                <w:rFonts w:ascii="Times New Roman" w:eastAsia="Times New Roman" w:hAnsi="Times New Roman"/>
                <w:color w:val="000000"/>
                <w:sz w:val="20"/>
              </w:rPr>
              <w:t>Model trend is consistent with reduced settlement demand after cementation</w:t>
            </w:r>
          </w:p>
        </w:tc>
      </w:tr>
      <w:tr w:rsidR="00F5320C" w:rsidTr="00063998">
        <w:tc>
          <w:tcPr>
            <w:tcW w:w="1881" w:type="dxa"/>
          </w:tcPr>
          <w:p w:rsidR="001A7E92" w:rsidRPr="00063998" w:rsidRDefault="00195D26">
            <w:pPr>
              <w:spacing w:line="480" w:lineRule="auto"/>
            </w:pPr>
            <w:r w:rsidRPr="00063998">
              <w:rPr>
                <w:rFonts w:ascii="Times New Roman" w:eastAsia="Times New Roman" w:hAnsi="Times New Roman"/>
                <w:color w:val="000000"/>
                <w:sz w:val="20"/>
              </w:rPr>
              <w:t>Sharma et al. 2021</w:t>
            </w:r>
          </w:p>
        </w:tc>
        <w:tc>
          <w:tcPr>
            <w:tcW w:w="1881" w:type="dxa"/>
          </w:tcPr>
          <w:p w:rsidR="001A7E92" w:rsidRDefault="00195D26">
            <w:pPr>
              <w:spacing w:line="480" w:lineRule="auto"/>
            </w:pPr>
            <w:r>
              <w:rPr>
                <w:rFonts w:ascii="Times New Roman" w:eastAsia="Times New Roman" w:hAnsi="Times New Roman"/>
                <w:color w:val="000000"/>
                <w:sz w:val="20"/>
              </w:rPr>
              <w:t>Wetting-drying and ageing affected durability of biocemented sand, but substantial strength gain could remain after ageing</w:t>
            </w:r>
          </w:p>
        </w:tc>
        <w:tc>
          <w:tcPr>
            <w:tcW w:w="1881" w:type="dxa"/>
          </w:tcPr>
          <w:p w:rsidR="001A7E92" w:rsidRDefault="00195D26">
            <w:pPr>
              <w:spacing w:line="480" w:lineRule="auto"/>
            </w:pPr>
            <w:r>
              <w:rPr>
                <w:rFonts w:ascii="Times New Roman" w:eastAsia="Times New Roman" w:hAnsi="Times New Roman"/>
                <w:color w:val="000000"/>
                <w:sz w:val="20"/>
              </w:rPr>
              <w:t>Residual cementation ηr=0.20-0.35 and degradation-rate sweep λ=0.012-0.060 1/yr</w:t>
            </w:r>
          </w:p>
        </w:tc>
        <w:tc>
          <w:tcPr>
            <w:tcW w:w="1881" w:type="dxa"/>
          </w:tcPr>
          <w:p w:rsidR="001A7E92" w:rsidRDefault="00195D26">
            <w:pPr>
              <w:spacing w:line="480" w:lineRule="auto"/>
            </w:pPr>
            <w:r>
              <w:rPr>
                <w:rFonts w:ascii="Times New Roman" w:eastAsia="Times New Roman" w:hAnsi="Times New Roman"/>
                <w:color w:val="000000"/>
                <w:sz w:val="20"/>
              </w:rPr>
              <w:t>50-year capacity remains 1.16-1.93 times untreated matrix depending on λ and ηr</w:t>
            </w:r>
          </w:p>
        </w:tc>
        <w:tc>
          <w:tcPr>
            <w:tcW w:w="1881" w:type="dxa"/>
          </w:tcPr>
          <w:p w:rsidR="001A7E92" w:rsidRDefault="00195D26">
            <w:pPr>
              <w:spacing w:line="480" w:lineRule="auto"/>
            </w:pPr>
            <w:r>
              <w:rPr>
                <w:rFonts w:ascii="Times New Roman" w:eastAsia="Times New Roman" w:hAnsi="Times New Roman"/>
                <w:color w:val="000000"/>
                <w:sz w:val="20"/>
              </w:rPr>
              <w:t>Model represents durability as partial persistence rather than all-or-nothing loss</w:t>
            </w:r>
          </w:p>
        </w:tc>
      </w:tr>
    </w:tbl>
    <w:p w:rsidR="00F5320C" w:rsidRDefault="00195D26">
      <w:r>
        <w:t>Table S7 reports the limiting-case verification. These checks are important because the framework must reduce to standard bearing-capacity behavior when treatment vanishes and to an initial-improvement design when degradation is suppressed.</w:t>
      </w:r>
    </w:p>
    <w:p w:rsidR="00F5320C" w:rsidRDefault="00195D26">
      <w:r>
        <w:t>Table S7. Limiting-case verification.</w:t>
      </w:r>
    </w:p>
    <w:tbl>
      <w:tblPr>
        <w:tblStyle w:val="PlainTable2"/>
        <w:tblW w:w="0" w:type="auto"/>
        <w:tblLook w:val="0620" w:firstRow="1" w:lastRow="0" w:firstColumn="0" w:lastColumn="0" w:noHBand="1" w:noVBand="1"/>
      </w:tblPr>
      <w:tblGrid>
        <w:gridCol w:w="1878"/>
        <w:gridCol w:w="1870"/>
        <w:gridCol w:w="1870"/>
        <w:gridCol w:w="1871"/>
        <w:gridCol w:w="1871"/>
      </w:tblGrid>
      <w:tr w:rsidR="00F5320C" w:rsidRPr="00063998" w:rsidTr="00063998">
        <w:trPr>
          <w:cnfStyle w:val="100000000000" w:firstRow="1" w:lastRow="0" w:firstColumn="0" w:lastColumn="0" w:oddVBand="0" w:evenVBand="0" w:oddHBand="0" w:evenHBand="0" w:firstRowFirstColumn="0" w:firstRowLastColumn="0" w:lastRowFirstColumn="0" w:lastRowLastColumn="0"/>
        </w:trPr>
        <w:tc>
          <w:tcPr>
            <w:tcW w:w="1881" w:type="dxa"/>
          </w:tcPr>
          <w:p w:rsidR="001A7E92" w:rsidRPr="00063998" w:rsidRDefault="00195D26">
            <w:pPr>
              <w:spacing w:line="480" w:lineRule="auto"/>
            </w:pPr>
            <w:r w:rsidRPr="00063998">
              <w:rPr>
                <w:rFonts w:ascii="Times New Roman" w:eastAsia="Times New Roman" w:hAnsi="Times New Roman"/>
                <w:color w:val="000000"/>
                <w:sz w:val="20"/>
              </w:rPr>
              <w:t>case</w:t>
            </w:r>
          </w:p>
        </w:tc>
        <w:tc>
          <w:tcPr>
            <w:tcW w:w="1881" w:type="dxa"/>
          </w:tcPr>
          <w:p w:rsidR="001A7E92" w:rsidRPr="00063998" w:rsidRDefault="00195D26">
            <w:pPr>
              <w:spacing w:line="480" w:lineRule="auto"/>
            </w:pPr>
            <w:r w:rsidRPr="00063998">
              <w:rPr>
                <w:rFonts w:ascii="Times New Roman" w:eastAsia="Times New Roman" w:hAnsi="Times New Roman"/>
                <w:color w:val="000000"/>
                <w:sz w:val="20"/>
              </w:rPr>
              <w:t>η(50 yr)</w:t>
            </w:r>
          </w:p>
        </w:tc>
        <w:tc>
          <w:tcPr>
            <w:tcW w:w="1881" w:type="dxa"/>
          </w:tcPr>
          <w:p w:rsidR="001A7E92" w:rsidRPr="00063998" w:rsidRDefault="00195D26">
            <w:pPr>
              <w:spacing w:line="480" w:lineRule="auto"/>
            </w:pPr>
            <w:r w:rsidRPr="00063998">
              <w:rPr>
                <w:rFonts w:ascii="Times New Roman" w:eastAsia="Times New Roman" w:hAnsi="Times New Roman"/>
                <w:color w:val="000000"/>
                <w:sz w:val="20"/>
              </w:rPr>
              <w:t>φ′(50 yr)</w:t>
            </w:r>
          </w:p>
        </w:tc>
        <w:tc>
          <w:tcPr>
            <w:tcW w:w="1881" w:type="dxa"/>
          </w:tcPr>
          <w:p w:rsidR="001A7E92" w:rsidRPr="00063998" w:rsidRDefault="00195D26">
            <w:pPr>
              <w:spacing w:line="480" w:lineRule="auto"/>
            </w:pPr>
            <w:r w:rsidRPr="00063998">
              <w:rPr>
                <w:rFonts w:ascii="Times New Roman" w:eastAsia="Times New Roman" w:hAnsi="Times New Roman"/>
                <w:color w:val="000000"/>
                <w:sz w:val="20"/>
              </w:rPr>
              <w:t>cb′(50 yr)</w:t>
            </w:r>
          </w:p>
        </w:tc>
        <w:tc>
          <w:tcPr>
            <w:tcW w:w="1881" w:type="dxa"/>
          </w:tcPr>
          <w:p w:rsidR="001A7E92" w:rsidRPr="00063998" w:rsidRDefault="00195D26">
            <w:pPr>
              <w:spacing w:line="480" w:lineRule="auto"/>
            </w:pPr>
            <w:r w:rsidRPr="00063998">
              <w:rPr>
                <w:rFonts w:ascii="Times New Roman" w:eastAsia="Times New Roman" w:hAnsi="Times New Roman"/>
                <w:color w:val="000000"/>
                <w:sz w:val="20"/>
              </w:rPr>
              <w:t>qu(50 yr)</w:t>
            </w:r>
          </w:p>
        </w:tc>
      </w:tr>
      <w:tr w:rsidR="00F5320C" w:rsidTr="00063998">
        <w:tc>
          <w:tcPr>
            <w:tcW w:w="1881" w:type="dxa"/>
          </w:tcPr>
          <w:p w:rsidR="001A7E92" w:rsidRPr="00063998" w:rsidRDefault="00195D26">
            <w:pPr>
              <w:spacing w:line="480" w:lineRule="auto"/>
            </w:pPr>
            <w:r w:rsidRPr="00063998">
              <w:rPr>
                <w:rFonts w:ascii="Times New Roman" w:eastAsia="Times New Roman" w:hAnsi="Times New Roman"/>
                <w:color w:val="000000"/>
                <w:sz w:val="20"/>
              </w:rPr>
              <w:t>untreated matrix</w:t>
            </w:r>
          </w:p>
        </w:tc>
        <w:tc>
          <w:tcPr>
            <w:tcW w:w="1881" w:type="dxa"/>
          </w:tcPr>
          <w:p w:rsidR="001A7E92" w:rsidRDefault="00195D26">
            <w:pPr>
              <w:spacing w:line="480" w:lineRule="auto"/>
            </w:pPr>
            <w:r>
              <w:rPr>
                <w:rFonts w:ascii="Times New Roman" w:eastAsia="Times New Roman" w:hAnsi="Times New Roman"/>
                <w:color w:val="000000"/>
                <w:sz w:val="20"/>
              </w:rPr>
              <w:t>0</w:t>
            </w:r>
          </w:p>
        </w:tc>
        <w:tc>
          <w:tcPr>
            <w:tcW w:w="1881" w:type="dxa"/>
          </w:tcPr>
          <w:p w:rsidR="001A7E92" w:rsidRDefault="00195D26">
            <w:pPr>
              <w:spacing w:line="480" w:lineRule="auto"/>
            </w:pPr>
            <w:r>
              <w:rPr>
                <w:rFonts w:ascii="Times New Roman" w:eastAsia="Times New Roman" w:hAnsi="Times New Roman"/>
                <w:color w:val="000000"/>
                <w:sz w:val="20"/>
              </w:rPr>
              <w:t>32</w:t>
            </w:r>
          </w:p>
        </w:tc>
        <w:tc>
          <w:tcPr>
            <w:tcW w:w="1881" w:type="dxa"/>
          </w:tcPr>
          <w:p w:rsidR="001A7E92" w:rsidRDefault="00195D26">
            <w:pPr>
              <w:spacing w:line="480" w:lineRule="auto"/>
            </w:pPr>
            <w:r>
              <w:rPr>
                <w:rFonts w:ascii="Times New Roman" w:eastAsia="Times New Roman" w:hAnsi="Times New Roman"/>
                <w:color w:val="000000"/>
                <w:sz w:val="20"/>
              </w:rPr>
              <w:t>0</w:t>
            </w:r>
          </w:p>
        </w:tc>
        <w:tc>
          <w:tcPr>
            <w:tcW w:w="1881" w:type="dxa"/>
          </w:tcPr>
          <w:p w:rsidR="001A7E92" w:rsidRDefault="00195D26">
            <w:pPr>
              <w:spacing w:line="480" w:lineRule="auto"/>
            </w:pPr>
            <w:r>
              <w:rPr>
                <w:rFonts w:ascii="Times New Roman" w:eastAsia="Times New Roman" w:hAnsi="Times New Roman"/>
                <w:color w:val="000000"/>
                <w:sz w:val="20"/>
              </w:rPr>
              <w:t>961</w:t>
            </w:r>
          </w:p>
        </w:tc>
      </w:tr>
      <w:tr w:rsidR="00F5320C" w:rsidTr="00063998">
        <w:tc>
          <w:tcPr>
            <w:tcW w:w="1881" w:type="dxa"/>
          </w:tcPr>
          <w:p w:rsidR="001A7E92" w:rsidRPr="00063998" w:rsidRDefault="00195D26">
            <w:pPr>
              <w:spacing w:line="480" w:lineRule="auto"/>
            </w:pPr>
            <w:r w:rsidRPr="00063998">
              <w:rPr>
                <w:rFonts w:ascii="Times New Roman" w:eastAsia="Times New Roman" w:hAnsi="Times New Roman"/>
                <w:color w:val="000000"/>
                <w:sz w:val="20"/>
              </w:rPr>
              <w:t>non-degrading biocementation</w:t>
            </w:r>
          </w:p>
        </w:tc>
        <w:tc>
          <w:tcPr>
            <w:tcW w:w="1881" w:type="dxa"/>
          </w:tcPr>
          <w:p w:rsidR="001A7E92" w:rsidRDefault="00195D26">
            <w:pPr>
              <w:spacing w:line="480" w:lineRule="auto"/>
            </w:pPr>
            <w:r>
              <w:rPr>
                <w:rFonts w:ascii="Times New Roman" w:eastAsia="Times New Roman" w:hAnsi="Times New Roman"/>
                <w:color w:val="000000"/>
                <w:sz w:val="20"/>
              </w:rPr>
              <w:t>1</w:t>
            </w:r>
          </w:p>
        </w:tc>
        <w:tc>
          <w:tcPr>
            <w:tcW w:w="1881" w:type="dxa"/>
          </w:tcPr>
          <w:p w:rsidR="001A7E92" w:rsidRDefault="00195D26">
            <w:pPr>
              <w:spacing w:line="480" w:lineRule="auto"/>
            </w:pPr>
            <w:r>
              <w:rPr>
                <w:rFonts w:ascii="Times New Roman" w:eastAsia="Times New Roman" w:hAnsi="Times New Roman"/>
                <w:color w:val="000000"/>
                <w:sz w:val="20"/>
              </w:rPr>
              <w:t>35</w:t>
            </w:r>
          </w:p>
        </w:tc>
        <w:tc>
          <w:tcPr>
            <w:tcW w:w="1881" w:type="dxa"/>
          </w:tcPr>
          <w:p w:rsidR="001A7E92" w:rsidRDefault="00195D26">
            <w:pPr>
              <w:spacing w:line="480" w:lineRule="auto"/>
            </w:pPr>
            <w:r>
              <w:rPr>
                <w:rFonts w:ascii="Times New Roman" w:eastAsia="Times New Roman" w:hAnsi="Times New Roman"/>
                <w:color w:val="000000"/>
                <w:sz w:val="20"/>
              </w:rPr>
              <w:t>20</w:t>
            </w:r>
          </w:p>
        </w:tc>
        <w:tc>
          <w:tcPr>
            <w:tcW w:w="1881" w:type="dxa"/>
          </w:tcPr>
          <w:p w:rsidR="001A7E92" w:rsidRDefault="00195D26">
            <w:pPr>
              <w:spacing w:line="480" w:lineRule="auto"/>
            </w:pPr>
            <w:r>
              <w:rPr>
                <w:rFonts w:ascii="Times New Roman" w:eastAsia="Times New Roman" w:hAnsi="Times New Roman"/>
                <w:color w:val="000000"/>
                <w:sz w:val="20"/>
              </w:rPr>
              <w:t>1850</w:t>
            </w:r>
          </w:p>
        </w:tc>
      </w:tr>
      <w:tr w:rsidR="00F5320C" w:rsidTr="00063998">
        <w:tc>
          <w:tcPr>
            <w:tcW w:w="1881" w:type="dxa"/>
          </w:tcPr>
          <w:p w:rsidR="001A7E92" w:rsidRPr="00063998" w:rsidRDefault="00195D26">
            <w:pPr>
              <w:spacing w:line="480" w:lineRule="auto"/>
            </w:pPr>
            <w:r w:rsidRPr="00063998">
              <w:rPr>
                <w:rFonts w:ascii="Times New Roman" w:eastAsia="Times New Roman" w:hAnsi="Times New Roman"/>
                <w:color w:val="000000"/>
                <w:sz w:val="20"/>
              </w:rPr>
              <w:t>full residual at 50 yr</w:t>
            </w:r>
          </w:p>
        </w:tc>
        <w:tc>
          <w:tcPr>
            <w:tcW w:w="1881" w:type="dxa"/>
          </w:tcPr>
          <w:p w:rsidR="001A7E92" w:rsidRDefault="00195D26">
            <w:pPr>
              <w:spacing w:line="480" w:lineRule="auto"/>
            </w:pPr>
            <w:r>
              <w:rPr>
                <w:rFonts w:ascii="Times New Roman" w:eastAsia="Times New Roman" w:hAnsi="Times New Roman"/>
                <w:color w:val="000000"/>
                <w:sz w:val="20"/>
              </w:rPr>
              <w:t>0.2</w:t>
            </w:r>
          </w:p>
        </w:tc>
        <w:tc>
          <w:tcPr>
            <w:tcW w:w="1881" w:type="dxa"/>
          </w:tcPr>
          <w:p w:rsidR="001A7E92" w:rsidRDefault="00195D26">
            <w:pPr>
              <w:spacing w:line="480" w:lineRule="auto"/>
            </w:pPr>
            <w:r>
              <w:rPr>
                <w:rFonts w:ascii="Times New Roman" w:eastAsia="Times New Roman" w:hAnsi="Times New Roman"/>
                <w:color w:val="000000"/>
                <w:sz w:val="20"/>
              </w:rPr>
              <w:t>32.62</w:t>
            </w:r>
          </w:p>
        </w:tc>
        <w:tc>
          <w:tcPr>
            <w:tcW w:w="1881" w:type="dxa"/>
          </w:tcPr>
          <w:p w:rsidR="001A7E92" w:rsidRDefault="00195D26">
            <w:pPr>
              <w:spacing w:line="480" w:lineRule="auto"/>
            </w:pPr>
            <w:r>
              <w:rPr>
                <w:rFonts w:ascii="Times New Roman" w:eastAsia="Times New Roman" w:hAnsi="Times New Roman"/>
                <w:color w:val="000000"/>
                <w:sz w:val="20"/>
              </w:rPr>
              <w:t>3.142</w:t>
            </w:r>
          </w:p>
        </w:tc>
        <w:tc>
          <w:tcPr>
            <w:tcW w:w="1881" w:type="dxa"/>
          </w:tcPr>
          <w:p w:rsidR="001A7E92" w:rsidRDefault="00195D26">
            <w:pPr>
              <w:spacing w:line="480" w:lineRule="auto"/>
            </w:pPr>
            <w:r>
              <w:rPr>
                <w:rFonts w:ascii="Times New Roman" w:eastAsia="Times New Roman" w:hAnsi="Times New Roman"/>
                <w:color w:val="000000"/>
                <w:sz w:val="20"/>
              </w:rPr>
              <w:t>1114</w:t>
            </w:r>
          </w:p>
        </w:tc>
      </w:tr>
      <w:tr w:rsidR="00F5320C" w:rsidTr="00063998">
        <w:tc>
          <w:tcPr>
            <w:tcW w:w="1881" w:type="dxa"/>
          </w:tcPr>
          <w:p w:rsidR="001A7E92" w:rsidRPr="00063998" w:rsidRDefault="00195D26">
            <w:pPr>
              <w:spacing w:line="480" w:lineRule="auto"/>
            </w:pPr>
            <w:r w:rsidRPr="00063998">
              <w:rPr>
                <w:rFonts w:ascii="Times New Roman" w:eastAsia="Times New Roman" w:hAnsi="Times New Roman"/>
                <w:color w:val="000000"/>
                <w:sz w:val="20"/>
              </w:rPr>
              <w:t>vanishing treated layer</w:t>
            </w:r>
          </w:p>
        </w:tc>
        <w:tc>
          <w:tcPr>
            <w:tcW w:w="1881" w:type="dxa"/>
          </w:tcPr>
          <w:p w:rsidR="001A7E92" w:rsidRDefault="00195D26">
            <w:pPr>
              <w:spacing w:line="480" w:lineRule="auto"/>
            </w:pPr>
            <w:r>
              <w:rPr>
                <w:rFonts w:ascii="Times New Roman" w:eastAsia="Times New Roman" w:hAnsi="Times New Roman"/>
                <w:color w:val="000000"/>
                <w:sz w:val="20"/>
              </w:rPr>
              <w:t>0.339</w:t>
            </w:r>
          </w:p>
        </w:tc>
        <w:tc>
          <w:tcPr>
            <w:tcW w:w="1881" w:type="dxa"/>
          </w:tcPr>
          <w:p w:rsidR="001A7E92" w:rsidRDefault="00195D26">
            <w:pPr>
              <w:spacing w:line="480" w:lineRule="auto"/>
            </w:pPr>
            <w:r>
              <w:rPr>
                <w:rFonts w:ascii="Times New Roman" w:eastAsia="Times New Roman" w:hAnsi="Times New Roman"/>
                <w:color w:val="000000"/>
                <w:sz w:val="20"/>
              </w:rPr>
              <w:t>33.04</w:t>
            </w:r>
          </w:p>
        </w:tc>
        <w:tc>
          <w:tcPr>
            <w:tcW w:w="1881" w:type="dxa"/>
          </w:tcPr>
          <w:p w:rsidR="001A7E92" w:rsidRDefault="00195D26">
            <w:pPr>
              <w:spacing w:line="480" w:lineRule="auto"/>
            </w:pPr>
            <w:r>
              <w:rPr>
                <w:rFonts w:ascii="Times New Roman" w:eastAsia="Times New Roman" w:hAnsi="Times New Roman"/>
                <w:color w:val="000000"/>
                <w:sz w:val="20"/>
              </w:rPr>
              <w:t>5.765</w:t>
            </w:r>
          </w:p>
        </w:tc>
        <w:tc>
          <w:tcPr>
            <w:tcW w:w="1881" w:type="dxa"/>
          </w:tcPr>
          <w:p w:rsidR="001A7E92" w:rsidRDefault="00195D26">
            <w:pPr>
              <w:spacing w:line="480" w:lineRule="auto"/>
            </w:pPr>
            <w:r>
              <w:rPr>
                <w:rFonts w:ascii="Times New Roman" w:eastAsia="Times New Roman" w:hAnsi="Times New Roman"/>
                <w:color w:val="000000"/>
                <w:sz w:val="20"/>
              </w:rPr>
              <w:t>961</w:t>
            </w:r>
          </w:p>
        </w:tc>
      </w:tr>
      <w:tr w:rsidR="00F5320C" w:rsidTr="00063998">
        <w:tc>
          <w:tcPr>
            <w:tcW w:w="1881" w:type="dxa"/>
          </w:tcPr>
          <w:p w:rsidR="001A7E92" w:rsidRPr="00063998" w:rsidRDefault="00195D26">
            <w:pPr>
              <w:spacing w:line="480" w:lineRule="auto"/>
            </w:pPr>
            <w:r w:rsidRPr="00063998">
              <w:rPr>
                <w:rFonts w:ascii="Times New Roman" w:eastAsia="Times New Roman" w:hAnsi="Times New Roman"/>
                <w:color w:val="000000"/>
                <w:sz w:val="20"/>
              </w:rPr>
              <w:t>deep treated layer</w:t>
            </w:r>
          </w:p>
        </w:tc>
        <w:tc>
          <w:tcPr>
            <w:tcW w:w="1881" w:type="dxa"/>
          </w:tcPr>
          <w:p w:rsidR="001A7E92" w:rsidRDefault="00195D26">
            <w:pPr>
              <w:spacing w:line="480" w:lineRule="auto"/>
            </w:pPr>
            <w:r>
              <w:rPr>
                <w:rFonts w:ascii="Times New Roman" w:eastAsia="Times New Roman" w:hAnsi="Times New Roman"/>
                <w:color w:val="000000"/>
                <w:sz w:val="20"/>
              </w:rPr>
              <w:t>0.339</w:t>
            </w:r>
          </w:p>
        </w:tc>
        <w:tc>
          <w:tcPr>
            <w:tcW w:w="1881" w:type="dxa"/>
          </w:tcPr>
          <w:p w:rsidR="001A7E92" w:rsidRDefault="00195D26">
            <w:pPr>
              <w:spacing w:line="480" w:lineRule="auto"/>
            </w:pPr>
            <w:r>
              <w:rPr>
                <w:rFonts w:ascii="Times New Roman" w:eastAsia="Times New Roman" w:hAnsi="Times New Roman"/>
                <w:color w:val="000000"/>
                <w:sz w:val="20"/>
              </w:rPr>
              <w:t>33.04</w:t>
            </w:r>
          </w:p>
        </w:tc>
        <w:tc>
          <w:tcPr>
            <w:tcW w:w="1881" w:type="dxa"/>
          </w:tcPr>
          <w:p w:rsidR="001A7E92" w:rsidRDefault="00195D26">
            <w:pPr>
              <w:spacing w:line="480" w:lineRule="auto"/>
            </w:pPr>
            <w:r>
              <w:rPr>
                <w:rFonts w:ascii="Times New Roman" w:eastAsia="Times New Roman" w:hAnsi="Times New Roman"/>
                <w:color w:val="000000"/>
                <w:sz w:val="20"/>
              </w:rPr>
              <w:t>5.765</w:t>
            </w:r>
          </w:p>
        </w:tc>
        <w:tc>
          <w:tcPr>
            <w:tcW w:w="1881" w:type="dxa"/>
          </w:tcPr>
          <w:p w:rsidR="001A7E92" w:rsidRDefault="00195D26">
            <w:pPr>
              <w:spacing w:line="480" w:lineRule="auto"/>
            </w:pPr>
            <w:r>
              <w:rPr>
                <w:rFonts w:ascii="Times New Roman" w:eastAsia="Times New Roman" w:hAnsi="Times New Roman"/>
                <w:color w:val="000000"/>
                <w:sz w:val="20"/>
              </w:rPr>
              <w:t>1325</w:t>
            </w:r>
          </w:p>
        </w:tc>
      </w:tr>
      <w:tr w:rsidR="00F5320C" w:rsidTr="00063998">
        <w:tc>
          <w:tcPr>
            <w:tcW w:w="1881" w:type="dxa"/>
          </w:tcPr>
          <w:p w:rsidR="001A7E92" w:rsidRPr="00063998" w:rsidRDefault="00195D26">
            <w:pPr>
              <w:spacing w:line="480" w:lineRule="auto"/>
            </w:pPr>
            <w:r w:rsidRPr="00063998">
              <w:rPr>
                <w:rFonts w:ascii="Times New Roman" w:eastAsia="Times New Roman" w:hAnsi="Times New Roman"/>
                <w:color w:val="000000"/>
                <w:sz w:val="20"/>
              </w:rPr>
              <w:lastRenderedPageBreak/>
              <w:t>no environmental degradation</w:t>
            </w:r>
          </w:p>
        </w:tc>
        <w:tc>
          <w:tcPr>
            <w:tcW w:w="1881" w:type="dxa"/>
          </w:tcPr>
          <w:p w:rsidR="001A7E92" w:rsidRDefault="00195D26">
            <w:pPr>
              <w:spacing w:line="480" w:lineRule="auto"/>
            </w:pPr>
            <w:r>
              <w:rPr>
                <w:rFonts w:ascii="Times New Roman" w:eastAsia="Times New Roman" w:hAnsi="Times New Roman"/>
                <w:color w:val="000000"/>
                <w:sz w:val="20"/>
              </w:rPr>
              <w:t>1</w:t>
            </w:r>
          </w:p>
        </w:tc>
        <w:tc>
          <w:tcPr>
            <w:tcW w:w="1881" w:type="dxa"/>
          </w:tcPr>
          <w:p w:rsidR="001A7E92" w:rsidRDefault="00195D26">
            <w:pPr>
              <w:spacing w:line="480" w:lineRule="auto"/>
            </w:pPr>
            <w:r>
              <w:rPr>
                <w:rFonts w:ascii="Times New Roman" w:eastAsia="Times New Roman" w:hAnsi="Times New Roman"/>
                <w:color w:val="000000"/>
                <w:sz w:val="20"/>
              </w:rPr>
              <w:t>35</w:t>
            </w:r>
          </w:p>
        </w:tc>
        <w:tc>
          <w:tcPr>
            <w:tcW w:w="1881" w:type="dxa"/>
          </w:tcPr>
          <w:p w:rsidR="001A7E92" w:rsidRDefault="00195D26">
            <w:pPr>
              <w:spacing w:line="480" w:lineRule="auto"/>
            </w:pPr>
            <w:r>
              <w:rPr>
                <w:rFonts w:ascii="Times New Roman" w:eastAsia="Times New Roman" w:hAnsi="Times New Roman"/>
                <w:color w:val="000000"/>
                <w:sz w:val="20"/>
              </w:rPr>
              <w:t>20</w:t>
            </w:r>
          </w:p>
        </w:tc>
        <w:tc>
          <w:tcPr>
            <w:tcW w:w="1881" w:type="dxa"/>
          </w:tcPr>
          <w:p w:rsidR="001A7E92" w:rsidRDefault="00195D26">
            <w:pPr>
              <w:spacing w:line="480" w:lineRule="auto"/>
            </w:pPr>
            <w:r>
              <w:rPr>
                <w:rFonts w:ascii="Times New Roman" w:eastAsia="Times New Roman" w:hAnsi="Times New Roman"/>
                <w:color w:val="000000"/>
                <w:sz w:val="20"/>
              </w:rPr>
              <w:t>1850</w:t>
            </w:r>
          </w:p>
        </w:tc>
      </w:tr>
    </w:tbl>
    <w:p w:rsidR="00AF2203" w:rsidRDefault="00AF2203">
      <w:pPr>
        <w:spacing w:after="0" w:line="480" w:lineRule="auto"/>
      </w:pPr>
    </w:p>
    <w:p w:rsidR="00F5320C" w:rsidRDefault="00195D26">
      <w:pPr>
        <w:spacing w:after="0" w:line="480" w:lineRule="auto"/>
      </w:pPr>
      <w:r>
        <w:rPr>
          <w:rFonts w:ascii="Times New Roman" w:eastAsia="Times New Roman" w:hAnsi="Times New Roman"/>
          <w:b/>
          <w:color w:val="000000"/>
          <w:sz w:val="24"/>
        </w:rPr>
        <w:t>External quantitative validation and anti-double-counting check</w:t>
      </w:r>
    </w:p>
    <w:p w:rsidR="00F5320C" w:rsidRDefault="00195D26">
      <w:r>
        <w:t>Table S8. Quantitative external benchmarking anchors used to constrain the screening benchmark.</w:t>
      </w:r>
    </w:p>
    <w:p w:rsidR="00F5320C" w:rsidRDefault="00063998">
      <w:pPr>
        <w:spacing w:after="0" w:line="480" w:lineRule="auto"/>
      </w:pPr>
    </w:p>
    <w:tbl>
      <w:tblPr>
        <w:tblStyle w:val="PlainTable2"/>
        <w:tblW w:w="0" w:type="auto"/>
        <w:tblLook w:val="0620" w:firstRow="1" w:lastRow="0" w:firstColumn="0" w:lastColumn="0" w:noHBand="1" w:noVBand="1"/>
      </w:tblPr>
      <w:tblGrid>
        <w:gridCol w:w="1836"/>
        <w:gridCol w:w="1865"/>
        <w:gridCol w:w="1854"/>
        <w:gridCol w:w="1920"/>
        <w:gridCol w:w="1885"/>
      </w:tblGrid>
      <w:tr w:rsidR="00F5320C" w:rsidRPr="00063998" w:rsidTr="00063998">
        <w:trPr>
          <w:cnfStyle w:val="100000000000" w:firstRow="1" w:lastRow="0" w:firstColumn="0" w:lastColumn="0" w:oddVBand="0" w:evenVBand="0" w:oddHBand="0" w:evenHBand="0" w:firstRowFirstColumn="0" w:firstRowLastColumn="0" w:lastRowFirstColumn="0" w:lastRowLastColumn="0"/>
        </w:trPr>
        <w:tc>
          <w:tcPr>
            <w:tcW w:w="2016" w:type="dxa"/>
          </w:tcPr>
          <w:p w:rsidR="001B3F6D" w:rsidRPr="00063998" w:rsidRDefault="00195D26">
            <w:pPr>
              <w:spacing w:line="480" w:lineRule="auto"/>
            </w:pPr>
            <w:r w:rsidRPr="00063998">
              <w:rPr>
                <w:rFonts w:ascii="Times New Roman" w:eastAsia="Times New Roman" w:hAnsi="Times New Roman"/>
                <w:color w:val="000000"/>
                <w:sz w:val="20"/>
              </w:rPr>
              <w:t>Source</w:t>
            </w:r>
          </w:p>
        </w:tc>
        <w:tc>
          <w:tcPr>
            <w:tcW w:w="2016" w:type="dxa"/>
          </w:tcPr>
          <w:p w:rsidR="001B3F6D" w:rsidRPr="00063998" w:rsidRDefault="00195D26">
            <w:pPr>
              <w:spacing w:line="480" w:lineRule="auto"/>
            </w:pPr>
            <w:r w:rsidRPr="00063998">
              <w:rPr>
                <w:rFonts w:ascii="Times New Roman" w:eastAsia="Times New Roman" w:hAnsi="Times New Roman"/>
                <w:color w:val="000000"/>
                <w:sz w:val="20"/>
              </w:rPr>
              <w:t>Quantity</w:t>
            </w:r>
          </w:p>
        </w:tc>
        <w:tc>
          <w:tcPr>
            <w:tcW w:w="2016" w:type="dxa"/>
          </w:tcPr>
          <w:p w:rsidR="001B3F6D" w:rsidRPr="00063998" w:rsidRDefault="00195D26">
            <w:pPr>
              <w:spacing w:line="480" w:lineRule="auto"/>
            </w:pPr>
            <w:r w:rsidRPr="00063998">
              <w:rPr>
                <w:rFonts w:ascii="Times New Roman" w:eastAsia="Times New Roman" w:hAnsi="Times New Roman"/>
                <w:color w:val="000000"/>
                <w:sz w:val="20"/>
              </w:rPr>
              <w:t>Observed range</w:t>
            </w:r>
          </w:p>
        </w:tc>
        <w:tc>
          <w:tcPr>
            <w:tcW w:w="2016" w:type="dxa"/>
          </w:tcPr>
          <w:p w:rsidR="001B3F6D" w:rsidRPr="00063998" w:rsidRDefault="00195D26">
            <w:pPr>
              <w:spacing w:line="480" w:lineRule="auto"/>
            </w:pPr>
            <w:r w:rsidRPr="00063998">
              <w:rPr>
                <w:rFonts w:ascii="Times New Roman" w:eastAsia="Times New Roman" w:hAnsi="Times New Roman"/>
                <w:color w:val="000000"/>
                <w:sz w:val="20"/>
              </w:rPr>
              <w:t>Model range</w:t>
            </w:r>
          </w:p>
        </w:tc>
        <w:tc>
          <w:tcPr>
            <w:tcW w:w="2016" w:type="dxa"/>
          </w:tcPr>
          <w:p w:rsidR="001B3F6D" w:rsidRPr="00063998" w:rsidRDefault="00195D26">
            <w:pPr>
              <w:spacing w:line="480" w:lineRule="auto"/>
            </w:pPr>
            <w:r w:rsidRPr="00063998">
              <w:rPr>
                <w:rFonts w:ascii="Times New Roman" w:eastAsia="Times New Roman" w:hAnsi="Times New Roman"/>
                <w:color w:val="000000"/>
                <w:sz w:val="20"/>
              </w:rPr>
              <w:t>Audit comparison</w:t>
            </w:r>
          </w:p>
        </w:tc>
      </w:tr>
      <w:tr w:rsidR="00F5320C" w:rsidTr="00063998">
        <w:tc>
          <w:tcPr>
            <w:tcW w:w="2016" w:type="dxa"/>
          </w:tcPr>
          <w:p w:rsidR="001B3F6D" w:rsidRPr="00063998" w:rsidRDefault="00195D26">
            <w:pPr>
              <w:spacing w:line="480" w:lineRule="auto"/>
            </w:pPr>
            <w:r w:rsidRPr="00063998">
              <w:rPr>
                <w:rFonts w:ascii="Times New Roman" w:eastAsia="Times New Roman" w:hAnsi="Times New Roman"/>
                <w:color w:val="000000"/>
                <w:sz w:val="20"/>
              </w:rPr>
              <w:t>Kulkarni et al. 2021</w:t>
            </w:r>
          </w:p>
        </w:tc>
        <w:tc>
          <w:tcPr>
            <w:tcW w:w="2016" w:type="dxa"/>
          </w:tcPr>
          <w:p w:rsidR="001B3F6D" w:rsidRDefault="00195D26">
            <w:pPr>
              <w:spacing w:line="480" w:lineRule="auto"/>
            </w:pPr>
            <w:r>
              <w:rPr>
                <w:rFonts w:ascii="Times New Roman" w:eastAsia="Times New Roman" w:hAnsi="Times New Roman"/>
                <w:color w:val="000000"/>
                <w:sz w:val="20"/>
              </w:rPr>
              <w:t>Circular-plate bearing-capacity ratio</w:t>
            </w:r>
          </w:p>
        </w:tc>
        <w:tc>
          <w:tcPr>
            <w:tcW w:w="2016" w:type="dxa"/>
          </w:tcPr>
          <w:p w:rsidR="001B3F6D" w:rsidRDefault="00195D26">
            <w:pPr>
              <w:spacing w:line="480" w:lineRule="auto"/>
            </w:pPr>
            <w:r>
              <w:rPr>
                <w:rFonts w:ascii="Times New Roman" w:eastAsia="Times New Roman" w:hAnsi="Times New Roman"/>
                <w:color w:val="000000"/>
                <w:sz w:val="20"/>
              </w:rPr>
              <w:t>2.95-5.80</w:t>
            </w:r>
          </w:p>
        </w:tc>
        <w:tc>
          <w:tcPr>
            <w:tcW w:w="2016" w:type="dxa"/>
          </w:tcPr>
          <w:p w:rsidR="001B3F6D" w:rsidRDefault="00195D26">
            <w:pPr>
              <w:spacing w:line="480" w:lineRule="auto"/>
            </w:pPr>
            <w:r>
              <w:rPr>
                <w:rFonts w:ascii="Times New Roman" w:eastAsia="Times New Roman" w:hAnsi="Times New Roman"/>
                <w:color w:val="000000"/>
                <w:sz w:val="20"/>
              </w:rPr>
              <w:t>2.84-5.01</w:t>
            </w:r>
          </w:p>
        </w:tc>
        <w:tc>
          <w:tcPr>
            <w:tcW w:w="2016" w:type="dxa"/>
          </w:tcPr>
          <w:p w:rsidR="001B3F6D" w:rsidRDefault="00195D26">
            <w:pPr>
              <w:spacing w:line="480" w:lineRule="auto"/>
            </w:pPr>
            <w:r>
              <w:rPr>
                <w:rFonts w:ascii="Times New Roman" w:eastAsia="Times New Roman" w:hAnsi="Times New Roman"/>
                <w:color w:val="000000"/>
                <w:sz w:val="20"/>
              </w:rPr>
              <w:t>Model lower endpoint differs by 0.11 ratio units; upper endpoint is 0.79 below the largest published ratio, so the benchmark is conservative at the high end.</w:t>
            </w:r>
          </w:p>
        </w:tc>
      </w:tr>
      <w:tr w:rsidR="00F5320C" w:rsidTr="00063998">
        <w:tc>
          <w:tcPr>
            <w:tcW w:w="2016" w:type="dxa"/>
          </w:tcPr>
          <w:p w:rsidR="001B3F6D" w:rsidRPr="00063998" w:rsidRDefault="00195D26">
            <w:pPr>
              <w:spacing w:line="480" w:lineRule="auto"/>
            </w:pPr>
            <w:r w:rsidRPr="00063998">
              <w:rPr>
                <w:rFonts w:ascii="Times New Roman" w:eastAsia="Times New Roman" w:hAnsi="Times New Roman"/>
                <w:color w:val="000000"/>
                <w:sz w:val="20"/>
              </w:rPr>
              <w:t>Kulkarni et al. 2021</w:t>
            </w:r>
          </w:p>
        </w:tc>
        <w:tc>
          <w:tcPr>
            <w:tcW w:w="2016" w:type="dxa"/>
          </w:tcPr>
          <w:p w:rsidR="001B3F6D" w:rsidRDefault="00195D26">
            <w:pPr>
              <w:spacing w:line="480" w:lineRule="auto"/>
            </w:pPr>
            <w:r>
              <w:rPr>
                <w:rFonts w:ascii="Times New Roman" w:eastAsia="Times New Roman" w:hAnsi="Times New Roman"/>
                <w:color w:val="000000"/>
                <w:sz w:val="20"/>
              </w:rPr>
              <w:t>Square-plate bearing-capacity ratio</w:t>
            </w:r>
          </w:p>
        </w:tc>
        <w:tc>
          <w:tcPr>
            <w:tcW w:w="2016" w:type="dxa"/>
          </w:tcPr>
          <w:p w:rsidR="001B3F6D" w:rsidRDefault="00195D26">
            <w:pPr>
              <w:spacing w:line="480" w:lineRule="auto"/>
            </w:pPr>
            <w:r>
              <w:rPr>
                <w:rFonts w:ascii="Times New Roman" w:eastAsia="Times New Roman" w:hAnsi="Times New Roman"/>
                <w:color w:val="000000"/>
                <w:sz w:val="20"/>
              </w:rPr>
              <w:t>3.71-4.22</w:t>
            </w:r>
          </w:p>
        </w:tc>
        <w:tc>
          <w:tcPr>
            <w:tcW w:w="2016" w:type="dxa"/>
          </w:tcPr>
          <w:p w:rsidR="001B3F6D" w:rsidRDefault="00195D26">
            <w:pPr>
              <w:spacing w:line="480" w:lineRule="auto"/>
            </w:pPr>
            <w:r>
              <w:rPr>
                <w:rFonts w:ascii="Times New Roman" w:eastAsia="Times New Roman" w:hAnsi="Times New Roman"/>
                <w:color w:val="000000"/>
                <w:sz w:val="20"/>
              </w:rPr>
              <w:t>3.64-4.38</w:t>
            </w:r>
          </w:p>
        </w:tc>
        <w:tc>
          <w:tcPr>
            <w:tcW w:w="2016" w:type="dxa"/>
          </w:tcPr>
          <w:p w:rsidR="001B3F6D" w:rsidRDefault="00195D26">
            <w:pPr>
              <w:spacing w:line="480" w:lineRule="auto"/>
            </w:pPr>
            <w:r>
              <w:rPr>
                <w:rFonts w:ascii="Times New Roman" w:eastAsia="Times New Roman" w:hAnsi="Times New Roman"/>
                <w:color w:val="000000"/>
                <w:sz w:val="20"/>
              </w:rPr>
              <w:t>Model range brackets the reported square-plate range with endpoint differences of 0.07 and 0.16 ratio units.</w:t>
            </w:r>
          </w:p>
        </w:tc>
      </w:tr>
      <w:tr w:rsidR="00F5320C" w:rsidTr="00063998">
        <w:tc>
          <w:tcPr>
            <w:tcW w:w="2016" w:type="dxa"/>
          </w:tcPr>
          <w:p w:rsidR="001B3F6D" w:rsidRPr="00063998" w:rsidRDefault="00195D26">
            <w:pPr>
              <w:spacing w:line="480" w:lineRule="auto"/>
            </w:pPr>
            <w:r w:rsidRPr="00063998">
              <w:rPr>
                <w:rFonts w:ascii="Times New Roman" w:eastAsia="Times New Roman" w:hAnsi="Times New Roman"/>
                <w:color w:val="000000"/>
                <w:sz w:val="20"/>
              </w:rPr>
              <w:lastRenderedPageBreak/>
              <w:t>Kulkarni et al. 2021</w:t>
            </w:r>
          </w:p>
        </w:tc>
        <w:tc>
          <w:tcPr>
            <w:tcW w:w="2016" w:type="dxa"/>
          </w:tcPr>
          <w:p w:rsidR="001B3F6D" w:rsidRDefault="00195D26">
            <w:pPr>
              <w:spacing w:line="480" w:lineRule="auto"/>
            </w:pPr>
            <w:r>
              <w:rPr>
                <w:rFonts w:ascii="Times New Roman" w:eastAsia="Times New Roman" w:hAnsi="Times New Roman"/>
                <w:color w:val="000000"/>
                <w:sz w:val="20"/>
              </w:rPr>
              <w:t>Circular-plate settlement-reduction factor</w:t>
            </w:r>
          </w:p>
        </w:tc>
        <w:tc>
          <w:tcPr>
            <w:tcW w:w="2016" w:type="dxa"/>
          </w:tcPr>
          <w:p w:rsidR="001B3F6D" w:rsidRDefault="00195D26">
            <w:pPr>
              <w:spacing w:line="480" w:lineRule="auto"/>
            </w:pPr>
            <w:r>
              <w:rPr>
                <w:rFonts w:ascii="Times New Roman" w:eastAsia="Times New Roman" w:hAnsi="Times New Roman"/>
                <w:color w:val="000000"/>
                <w:sz w:val="20"/>
              </w:rPr>
              <w:t>1.70-2.00</w:t>
            </w:r>
          </w:p>
        </w:tc>
        <w:tc>
          <w:tcPr>
            <w:tcW w:w="2016" w:type="dxa"/>
          </w:tcPr>
          <w:p w:rsidR="001B3F6D" w:rsidRDefault="00195D26">
            <w:pPr>
              <w:spacing w:line="480" w:lineRule="auto"/>
            </w:pPr>
            <w:r>
              <w:rPr>
                <w:rFonts w:ascii="Times New Roman" w:eastAsia="Times New Roman" w:hAnsi="Times New Roman"/>
                <w:color w:val="000000"/>
                <w:sz w:val="20"/>
              </w:rPr>
              <w:t>1.80-2.08</w:t>
            </w:r>
          </w:p>
        </w:tc>
        <w:tc>
          <w:tcPr>
            <w:tcW w:w="2016" w:type="dxa"/>
          </w:tcPr>
          <w:p w:rsidR="001B3F6D" w:rsidRDefault="00195D26">
            <w:pPr>
              <w:spacing w:line="480" w:lineRule="auto"/>
            </w:pPr>
            <w:r>
              <w:rPr>
                <w:rFonts w:ascii="Times New Roman" w:eastAsia="Times New Roman" w:hAnsi="Times New Roman"/>
                <w:color w:val="000000"/>
                <w:sz w:val="20"/>
              </w:rPr>
              <w:t>Model range is within 0.10 ratio units at the lower end and 0.08 at the upper end.</w:t>
            </w:r>
          </w:p>
        </w:tc>
      </w:tr>
      <w:tr w:rsidR="00F5320C" w:rsidTr="00063998">
        <w:tc>
          <w:tcPr>
            <w:tcW w:w="2016" w:type="dxa"/>
          </w:tcPr>
          <w:p w:rsidR="001B3F6D" w:rsidRPr="00063998" w:rsidRDefault="00195D26">
            <w:pPr>
              <w:spacing w:line="480" w:lineRule="auto"/>
            </w:pPr>
            <w:r w:rsidRPr="00063998">
              <w:rPr>
                <w:rFonts w:ascii="Times New Roman" w:eastAsia="Times New Roman" w:hAnsi="Times New Roman"/>
                <w:color w:val="000000"/>
                <w:sz w:val="20"/>
              </w:rPr>
              <w:t>Kulkarni et al. 2021</w:t>
            </w:r>
          </w:p>
        </w:tc>
        <w:tc>
          <w:tcPr>
            <w:tcW w:w="2016" w:type="dxa"/>
          </w:tcPr>
          <w:p w:rsidR="001B3F6D" w:rsidRDefault="00195D26">
            <w:pPr>
              <w:spacing w:line="480" w:lineRule="auto"/>
            </w:pPr>
            <w:r>
              <w:rPr>
                <w:rFonts w:ascii="Times New Roman" w:eastAsia="Times New Roman" w:hAnsi="Times New Roman"/>
                <w:color w:val="000000"/>
                <w:sz w:val="20"/>
              </w:rPr>
              <w:t>Square-plate settlement-reduction factor</w:t>
            </w:r>
          </w:p>
        </w:tc>
        <w:tc>
          <w:tcPr>
            <w:tcW w:w="2016" w:type="dxa"/>
          </w:tcPr>
          <w:p w:rsidR="001B3F6D" w:rsidRDefault="00195D26">
            <w:pPr>
              <w:spacing w:line="480" w:lineRule="auto"/>
            </w:pPr>
            <w:r>
              <w:rPr>
                <w:rFonts w:ascii="Times New Roman" w:eastAsia="Times New Roman" w:hAnsi="Times New Roman"/>
                <w:color w:val="000000"/>
                <w:sz w:val="20"/>
              </w:rPr>
              <w:t>2.38-3.31</w:t>
            </w:r>
          </w:p>
        </w:tc>
        <w:tc>
          <w:tcPr>
            <w:tcW w:w="2016" w:type="dxa"/>
          </w:tcPr>
          <w:p w:rsidR="001B3F6D" w:rsidRDefault="00195D26">
            <w:pPr>
              <w:spacing w:line="480" w:lineRule="auto"/>
            </w:pPr>
            <w:r>
              <w:rPr>
                <w:rFonts w:ascii="Times New Roman" w:eastAsia="Times New Roman" w:hAnsi="Times New Roman"/>
                <w:color w:val="000000"/>
                <w:sz w:val="20"/>
              </w:rPr>
              <w:t>2.42-3.40</w:t>
            </w:r>
          </w:p>
        </w:tc>
        <w:tc>
          <w:tcPr>
            <w:tcW w:w="2016" w:type="dxa"/>
          </w:tcPr>
          <w:p w:rsidR="001B3F6D" w:rsidRDefault="00195D26">
            <w:pPr>
              <w:spacing w:line="480" w:lineRule="auto"/>
            </w:pPr>
            <w:r>
              <w:rPr>
                <w:rFonts w:ascii="Times New Roman" w:eastAsia="Times New Roman" w:hAnsi="Times New Roman"/>
                <w:color w:val="000000"/>
                <w:sz w:val="20"/>
              </w:rPr>
              <w:t>Model range brackets the reported square-plate settlement reduction with endpoint differences of 0.04 and 0.09 ratio units.</w:t>
            </w:r>
          </w:p>
        </w:tc>
      </w:tr>
      <w:tr w:rsidR="00F5320C" w:rsidTr="00063998">
        <w:tc>
          <w:tcPr>
            <w:tcW w:w="2016" w:type="dxa"/>
          </w:tcPr>
          <w:p w:rsidR="001B3F6D" w:rsidRPr="00063998" w:rsidRDefault="00195D26">
            <w:pPr>
              <w:spacing w:line="480" w:lineRule="auto"/>
            </w:pPr>
            <w:r w:rsidRPr="00063998">
              <w:rPr>
                <w:rFonts w:ascii="Times New Roman" w:eastAsia="Times New Roman" w:hAnsi="Times New Roman"/>
                <w:color w:val="000000"/>
                <w:sz w:val="20"/>
              </w:rPr>
              <w:t>Kulkarni et al. 2021</w:t>
            </w:r>
          </w:p>
        </w:tc>
        <w:tc>
          <w:tcPr>
            <w:tcW w:w="2016" w:type="dxa"/>
          </w:tcPr>
          <w:p w:rsidR="001B3F6D" w:rsidRDefault="00195D26">
            <w:pPr>
              <w:spacing w:line="480" w:lineRule="auto"/>
            </w:pPr>
            <w:r>
              <w:rPr>
                <w:rFonts w:ascii="Times New Roman" w:eastAsia="Times New Roman" w:hAnsi="Times New Roman"/>
                <w:color w:val="000000"/>
                <w:sz w:val="20"/>
              </w:rPr>
              <w:t>UCS gain for 0.5 mm sand, 0.05 to 0.20 L/kg BCC at 14 days</w:t>
            </w:r>
          </w:p>
        </w:tc>
        <w:tc>
          <w:tcPr>
            <w:tcW w:w="2016" w:type="dxa"/>
          </w:tcPr>
          <w:p w:rsidR="001B3F6D" w:rsidRDefault="00195D26">
            <w:pPr>
              <w:spacing w:line="480" w:lineRule="auto"/>
            </w:pPr>
            <w:r>
              <w:rPr>
                <w:rFonts w:ascii="Times New Roman" w:eastAsia="Times New Roman" w:hAnsi="Times New Roman"/>
                <w:color w:val="000000"/>
                <w:sz w:val="20"/>
              </w:rPr>
              <w:t>114.3-180.8 kPa; 58.18% increase</w:t>
            </w:r>
          </w:p>
        </w:tc>
        <w:tc>
          <w:tcPr>
            <w:tcW w:w="2016" w:type="dxa"/>
          </w:tcPr>
          <w:p w:rsidR="001B3F6D" w:rsidRDefault="00195D26">
            <w:pPr>
              <w:spacing w:line="480" w:lineRule="auto"/>
            </w:pPr>
            <w:r>
              <w:rPr>
                <w:rFonts w:ascii="Times New Roman" w:eastAsia="Times New Roman" w:hAnsi="Times New Roman"/>
                <w:color w:val="000000"/>
                <w:sz w:val="20"/>
              </w:rPr>
              <w:t>cb0 calibration band 20-35 kPa maps to design-screening ratios used in the bearing benchmark</w:t>
            </w:r>
          </w:p>
        </w:tc>
        <w:tc>
          <w:tcPr>
            <w:tcW w:w="2016" w:type="dxa"/>
          </w:tcPr>
          <w:p w:rsidR="001B3F6D" w:rsidRDefault="00195D26">
            <w:pPr>
              <w:spacing w:line="480" w:lineRule="auto"/>
            </w:pPr>
            <w:r>
              <w:rPr>
                <w:rFonts w:ascii="Times New Roman" w:eastAsia="Times New Roman" w:hAnsi="Times New Roman"/>
                <w:color w:val="000000"/>
                <w:sz w:val="20"/>
              </w:rPr>
              <w:t>Used to bound the cemented cohesion increment rather than to claim a direct UCS-to-footing conversion.</w:t>
            </w:r>
          </w:p>
        </w:tc>
      </w:tr>
      <w:tr w:rsidR="00F5320C" w:rsidTr="00063998">
        <w:tc>
          <w:tcPr>
            <w:tcW w:w="2016" w:type="dxa"/>
          </w:tcPr>
          <w:p w:rsidR="001B3F6D" w:rsidRPr="00063998" w:rsidRDefault="00195D26">
            <w:pPr>
              <w:spacing w:line="480" w:lineRule="auto"/>
            </w:pPr>
            <w:r w:rsidRPr="00063998">
              <w:rPr>
                <w:rFonts w:ascii="Times New Roman" w:eastAsia="Times New Roman" w:hAnsi="Times New Roman"/>
                <w:color w:val="000000"/>
                <w:sz w:val="20"/>
              </w:rPr>
              <w:t>Sharma et al. 2021</w:t>
            </w:r>
          </w:p>
        </w:tc>
        <w:tc>
          <w:tcPr>
            <w:tcW w:w="2016" w:type="dxa"/>
          </w:tcPr>
          <w:p w:rsidR="001B3F6D" w:rsidRDefault="00195D26">
            <w:pPr>
              <w:spacing w:line="480" w:lineRule="auto"/>
            </w:pPr>
            <w:r>
              <w:rPr>
                <w:rFonts w:ascii="Times New Roman" w:eastAsia="Times New Roman" w:hAnsi="Times New Roman"/>
                <w:color w:val="000000"/>
                <w:sz w:val="20"/>
              </w:rPr>
              <w:t>Durability under wetting-drying and ageing</w:t>
            </w:r>
          </w:p>
        </w:tc>
        <w:tc>
          <w:tcPr>
            <w:tcW w:w="2016" w:type="dxa"/>
          </w:tcPr>
          <w:p w:rsidR="001B3F6D" w:rsidRDefault="00195D26">
            <w:pPr>
              <w:spacing w:line="480" w:lineRule="auto"/>
            </w:pPr>
            <w:r>
              <w:rPr>
                <w:rFonts w:ascii="Times New Roman" w:eastAsia="Times New Roman" w:hAnsi="Times New Roman"/>
                <w:color w:val="000000"/>
                <w:sz w:val="20"/>
              </w:rPr>
              <w:t>UPV, shear modulus, UCS, STS and mass loss measured after 0-20 wetting-drying cycles and 0-6 months ageing</w:t>
            </w:r>
          </w:p>
        </w:tc>
        <w:tc>
          <w:tcPr>
            <w:tcW w:w="2016" w:type="dxa"/>
          </w:tcPr>
          <w:p w:rsidR="001B3F6D" w:rsidRDefault="00195D26">
            <w:pPr>
              <w:spacing w:line="480" w:lineRule="auto"/>
            </w:pPr>
            <w:r>
              <w:rPr>
                <w:rFonts w:ascii="Times New Roman" w:eastAsia="Times New Roman" w:hAnsi="Times New Roman"/>
                <w:color w:val="000000"/>
                <w:sz w:val="20"/>
              </w:rPr>
              <w:t>eta_r=0.20-0.35 and lambda=0.012-0.060 1/yr leave 1.16-1.93 times untreated capacity at 50 years</w:t>
            </w:r>
          </w:p>
        </w:tc>
        <w:tc>
          <w:tcPr>
            <w:tcW w:w="2016" w:type="dxa"/>
          </w:tcPr>
          <w:p w:rsidR="001B3F6D" w:rsidRDefault="00195D26">
            <w:pPr>
              <w:spacing w:line="480" w:lineRule="auto"/>
            </w:pPr>
            <w:r>
              <w:rPr>
                <w:rFonts w:ascii="Times New Roman" w:eastAsia="Times New Roman" w:hAnsi="Times New Roman"/>
                <w:color w:val="000000"/>
                <w:sz w:val="20"/>
              </w:rPr>
              <w:t>Used as a durability-persistence envelope, not as a digitized time-history calibration.</w:t>
            </w:r>
          </w:p>
        </w:tc>
      </w:tr>
    </w:tbl>
    <w:p w:rsidR="00F5320C" w:rsidRDefault="00195D26">
      <w:pPr>
        <w:spacing w:after="0" w:line="480" w:lineRule="auto"/>
      </w:pPr>
      <w:r>
        <w:rPr>
          <w:rFonts w:ascii="Times New Roman" w:eastAsia="Times New Roman" w:hAnsi="Times New Roman"/>
          <w:color w:val="000000"/>
          <w:sz w:val="24"/>
        </w:rPr>
        <w:t xml:space="preserve">This comparison is not presented as a universal calibration. It is a quantitative plausibility check against published ranges and a constraint on the benchmark parameters. The checks deliberately </w:t>
      </w:r>
      <w:r>
        <w:rPr>
          <w:rFonts w:ascii="Times New Roman" w:eastAsia="Times New Roman" w:hAnsi="Times New Roman"/>
          <w:color w:val="000000"/>
          <w:sz w:val="24"/>
        </w:rPr>
        <w:lastRenderedPageBreak/>
        <w:t>include plate-load bearing-capacity ratios, settlement-reduction ratios, UCS and durability observations so that the screening model is not supported only by simulation-only evidence. The model intentionally does not force the highest reported circular-plate bearing-capacity ratio, because doing so would over-credit long-term cementation in the service-life examples. The remaining limitation is narrower: the dataset-level checks below are source-specific and should be repeated with project-specific plate-load and exposure-history data before final design.</w:t>
      </w:r>
    </w:p>
    <w:p w:rsidR="00F5320C" w:rsidRDefault="00195D26">
      <w:pPr>
        <w:spacing w:after="0" w:line="480" w:lineRule="auto"/>
      </w:pPr>
      <w:r>
        <w:rPr>
          <w:rFonts w:ascii="Times New Roman" w:eastAsia="Times New Roman" w:hAnsi="Times New Roman"/>
          <w:color w:val="000000"/>
          <w:sz w:val="24"/>
        </w:rPr>
        <w:t>The same decomposition also defines the calibration rule used to avoid double counting. The untreated matrix terms are computed only once from the untreated friction angle. The bracketed part of Eq. (8) contains only increments relative to that matrix baseline: the cemented cohesion term, the surcharge-factor increment, and the unit-weight-factor increment. Therefore, when H/B tends to zero, or when the cemented increments are set to zero, the expression collapses to the untreated matrix capacity. In a project calibration, cb0 and Delta tan phi should be estimated from independent strength components; if a data set provides only a single composite strength gain, one of the two increments should be fixed or set to zero during fitting.</w:t>
      </w:r>
    </w:p>
    <w:p w:rsidR="00AF2203" w:rsidRDefault="00AF2203">
      <w:pPr>
        <w:spacing w:after="0" w:line="480" w:lineRule="auto"/>
      </w:pPr>
    </w:p>
    <w:p w:rsidR="001B3F6D" w:rsidRDefault="00195D26">
      <w:pPr>
        <w:spacing w:after="0" w:line="480" w:lineRule="auto"/>
      </w:pPr>
      <w:r>
        <w:rPr>
          <w:rFonts w:ascii="Times New Roman" w:eastAsia="Times New Roman" w:hAnsi="Times New Roman"/>
          <w:b/>
          <w:color w:val="000000"/>
          <w:sz w:val="24"/>
        </w:rPr>
        <w:t>Dataset-level calibration and external benchmarking</w:t>
      </w:r>
    </w:p>
    <w:p w:rsidR="001B3F6D" w:rsidRDefault="00195D26">
      <w:pPr>
        <w:spacing w:after="0" w:line="480" w:lineRule="auto"/>
      </w:pPr>
      <w:r>
        <w:rPr>
          <w:rFonts w:ascii="Times New Roman" w:eastAsia="Times New Roman" w:hAnsi="Times New Roman"/>
          <w:color w:val="000000"/>
          <w:sz w:val="24"/>
        </w:rPr>
        <w:t>To move beyond trend-level external anchoring, the framework was additionally tested against digitized experimental load-settlement and durability-retention data. The load-settlement check uses the open Kulkarni et al. (2021) plate-load curve for the 120 mm x 120 mm square footing. The individual circular-plate curves are not visible in the open PDF, so Table 6 circular/square summary values are retained in the supplement but are not presented as full curve data. The comparison therefore uses the square-footing curve for a direct dataset-level calibration and reserves later pre-ultimate points as validation points.</w:t>
      </w:r>
    </w:p>
    <w:p w:rsidR="001B3F6D" w:rsidRDefault="00195D26">
      <w:pPr>
        <w:spacing w:after="0" w:line="480" w:lineRule="auto"/>
      </w:pPr>
      <w:r>
        <w:rPr>
          <w:rFonts w:ascii="Times New Roman" w:eastAsia="Times New Roman" w:hAnsi="Times New Roman"/>
          <w:color w:val="000000"/>
          <w:sz w:val="24"/>
        </w:rPr>
        <w:lastRenderedPageBreak/>
        <w:t>The curve was fitted with a hyperbolic wrapper q(s,t)=k0(t)s/[1+k0(t)s/qu,BDC(t)]. The untreated branch identifies the matrix stiffness km, while the treated branch identifies an equivalent treated stiffness multiplier. The ultimate pressures are fixed to the tangent-defined Table 6 values, so plotted post-qu points are retained as digitized observations but are not used to calibrate the asymptotic branch. This prevents the load-settlement wrapper from being forced outside the definition of qu used by the source paper.</w:t>
      </w:r>
    </w:p>
    <w:p w:rsidR="00233C5F" w:rsidRDefault="00195D26">
      <w:pPr>
        <w:spacing w:after="0" w:line="480" w:lineRule="auto"/>
        <w:jc w:val="center"/>
      </w:pPr>
      <w:r>
        <w:rPr>
          <w:rFonts w:ascii="Times New Roman" w:eastAsia="Times New Roman" w:hAnsi="Times New Roman"/>
          <w:noProof/>
          <w:color w:val="000000"/>
          <w:sz w:val="24"/>
          <w:lang w:val="es-PA" w:eastAsia="es-PA"/>
        </w:rPr>
        <w:drawing>
          <wp:inline distT="0" distB="0" distL="0" distR="0">
            <wp:extent cx="5486400" cy="373711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dataset_load_settlement_validation.png"/>
                    <pic:cNvPicPr/>
                  </pic:nvPicPr>
                  <pic:blipFill>
                    <a:blip r:embed="rId11"/>
                    <a:stretch>
                      <a:fillRect/>
                    </a:stretch>
                  </pic:blipFill>
                  <pic:spPr>
                    <a:xfrm>
                      <a:off x="0" y="0"/>
                      <a:ext cx="5486400" cy="3737113"/>
                    </a:xfrm>
                    <a:prstGeom prst="rect">
                      <a:avLst/>
                    </a:prstGeom>
                  </pic:spPr>
                </pic:pic>
              </a:graphicData>
            </a:graphic>
          </wp:inline>
        </w:drawing>
      </w:r>
    </w:p>
    <w:p w:rsidR="001B3F6D" w:rsidRDefault="00195D26">
      <w:r>
        <w:t>Fig. S6. Dataset-level load-settlement calibration and held-out external check against digitized Kulkarni et al. (2021) plate-load data.</w:t>
      </w:r>
    </w:p>
    <w:p w:rsidR="001B3F6D" w:rsidRDefault="00195D26">
      <w:r>
        <w:t>Table S9. Dataset-level load-settlement calibration and held-out check metrics.</w:t>
      </w:r>
    </w:p>
    <w:tbl>
      <w:tblPr>
        <w:tblStyle w:val="PlainTable2"/>
        <w:tblW w:w="0" w:type="auto"/>
        <w:tblLook w:val="0620" w:firstRow="1" w:lastRow="0" w:firstColumn="0" w:lastColumn="0" w:noHBand="1" w:noVBand="1"/>
      </w:tblPr>
      <w:tblGrid>
        <w:gridCol w:w="989"/>
        <w:gridCol w:w="1072"/>
        <w:gridCol w:w="1072"/>
        <w:gridCol w:w="1127"/>
        <w:gridCol w:w="995"/>
        <w:gridCol w:w="931"/>
        <w:gridCol w:w="868"/>
        <w:gridCol w:w="868"/>
        <w:gridCol w:w="1438"/>
      </w:tblGrid>
      <w:tr w:rsidR="001B3F6D" w:rsidRPr="00063998" w:rsidTr="00063998">
        <w:trPr>
          <w:cnfStyle w:val="100000000000" w:firstRow="1" w:lastRow="0" w:firstColumn="0" w:lastColumn="0" w:oddVBand="0" w:evenVBand="0" w:oddHBand="0" w:evenHBand="0" w:firstRowFirstColumn="0" w:firstRowLastColumn="0" w:lastRowFirstColumn="0" w:lastRowLastColumn="0"/>
        </w:trPr>
        <w:tc>
          <w:tcPr>
            <w:tcW w:w="1045" w:type="dxa"/>
          </w:tcPr>
          <w:p w:rsidR="001B3F6D" w:rsidRPr="00063998" w:rsidRDefault="00195D26">
            <w:pPr>
              <w:spacing w:line="480" w:lineRule="auto"/>
            </w:pPr>
            <w:r w:rsidRPr="00063998">
              <w:rPr>
                <w:rFonts w:ascii="Times New Roman" w:eastAsia="Times New Roman" w:hAnsi="Times New Roman"/>
                <w:color w:val="000000"/>
                <w:sz w:val="20"/>
              </w:rPr>
              <w:t>Source</w:t>
            </w:r>
          </w:p>
        </w:tc>
        <w:tc>
          <w:tcPr>
            <w:tcW w:w="1045" w:type="dxa"/>
          </w:tcPr>
          <w:p w:rsidR="001B3F6D" w:rsidRPr="00063998" w:rsidRDefault="00195D26">
            <w:pPr>
              <w:spacing w:line="480" w:lineRule="auto"/>
            </w:pPr>
            <w:r w:rsidRPr="00063998">
              <w:rPr>
                <w:rFonts w:ascii="Times New Roman" w:eastAsia="Times New Roman" w:hAnsi="Times New Roman"/>
                <w:color w:val="000000"/>
                <w:sz w:val="20"/>
              </w:rPr>
              <w:t>Geometry</w:t>
            </w:r>
          </w:p>
        </w:tc>
        <w:tc>
          <w:tcPr>
            <w:tcW w:w="1045" w:type="dxa"/>
          </w:tcPr>
          <w:p w:rsidR="001B3F6D" w:rsidRPr="00063998" w:rsidRDefault="00195D26">
            <w:pPr>
              <w:spacing w:line="480" w:lineRule="auto"/>
            </w:pPr>
            <w:r w:rsidRPr="00063998">
              <w:rPr>
                <w:rFonts w:ascii="Times New Roman" w:eastAsia="Times New Roman" w:hAnsi="Times New Roman"/>
                <w:color w:val="000000"/>
                <w:sz w:val="20"/>
              </w:rPr>
              <w:t>Role</w:t>
            </w:r>
          </w:p>
        </w:tc>
        <w:tc>
          <w:tcPr>
            <w:tcW w:w="1045" w:type="dxa"/>
          </w:tcPr>
          <w:p w:rsidR="001B3F6D" w:rsidRPr="00063998" w:rsidRDefault="00195D26">
            <w:pPr>
              <w:spacing w:line="480" w:lineRule="auto"/>
            </w:pPr>
            <w:r w:rsidRPr="00063998">
              <w:rPr>
                <w:rFonts w:ascii="Times New Roman" w:eastAsia="Times New Roman" w:hAnsi="Times New Roman"/>
                <w:color w:val="000000"/>
                <w:sz w:val="20"/>
              </w:rPr>
              <w:t>Treatment</w:t>
            </w:r>
          </w:p>
        </w:tc>
        <w:tc>
          <w:tcPr>
            <w:tcW w:w="1045" w:type="dxa"/>
          </w:tcPr>
          <w:p w:rsidR="001B3F6D" w:rsidRPr="00063998" w:rsidRDefault="00195D26">
            <w:pPr>
              <w:spacing w:line="480" w:lineRule="auto"/>
            </w:pPr>
            <w:r w:rsidRPr="00063998">
              <w:rPr>
                <w:rFonts w:ascii="Times New Roman" w:eastAsia="Times New Roman" w:hAnsi="Times New Roman"/>
                <w:color w:val="000000"/>
                <w:sz w:val="20"/>
              </w:rPr>
              <w:t>NRMSE</w:t>
            </w:r>
          </w:p>
        </w:tc>
        <w:tc>
          <w:tcPr>
            <w:tcW w:w="1045" w:type="dxa"/>
          </w:tcPr>
          <w:p w:rsidR="001B3F6D" w:rsidRPr="00063998" w:rsidRDefault="00195D26">
            <w:pPr>
              <w:spacing w:line="480" w:lineRule="auto"/>
            </w:pPr>
            <w:r w:rsidRPr="00063998">
              <w:rPr>
                <w:rFonts w:ascii="Times New Roman" w:eastAsia="Times New Roman" w:hAnsi="Times New Roman"/>
                <w:color w:val="000000"/>
                <w:sz w:val="20"/>
              </w:rPr>
              <w:t>MAPE</w:t>
            </w:r>
          </w:p>
        </w:tc>
        <w:tc>
          <w:tcPr>
            <w:tcW w:w="1045" w:type="dxa"/>
          </w:tcPr>
          <w:p w:rsidR="001B3F6D" w:rsidRPr="00063998" w:rsidRDefault="00195D26">
            <w:pPr>
              <w:spacing w:line="480" w:lineRule="auto"/>
            </w:pPr>
            <w:r w:rsidRPr="00063998">
              <w:rPr>
                <w:rFonts w:ascii="Times New Roman" w:eastAsia="Times New Roman" w:hAnsi="Times New Roman"/>
                <w:color w:val="000000"/>
                <w:sz w:val="20"/>
              </w:rPr>
              <w:t>qu error (%)</w:t>
            </w:r>
          </w:p>
        </w:tc>
        <w:tc>
          <w:tcPr>
            <w:tcW w:w="1045" w:type="dxa"/>
          </w:tcPr>
          <w:p w:rsidR="001B3F6D" w:rsidRPr="00063998" w:rsidRDefault="00195D26">
            <w:pPr>
              <w:spacing w:line="480" w:lineRule="auto"/>
            </w:pPr>
            <w:r w:rsidRPr="00063998">
              <w:rPr>
                <w:rFonts w:ascii="Times New Roman" w:eastAsia="Times New Roman" w:hAnsi="Times New Roman"/>
                <w:color w:val="000000"/>
                <w:sz w:val="20"/>
              </w:rPr>
              <w:t>SRF error (%)</w:t>
            </w:r>
          </w:p>
        </w:tc>
        <w:tc>
          <w:tcPr>
            <w:tcW w:w="1045" w:type="dxa"/>
          </w:tcPr>
          <w:p w:rsidR="001B3F6D" w:rsidRPr="00063998" w:rsidRDefault="00195D26">
            <w:pPr>
              <w:spacing w:line="480" w:lineRule="auto"/>
            </w:pPr>
            <w:r w:rsidRPr="00063998">
              <w:rPr>
                <w:rFonts w:ascii="Times New Roman" w:eastAsia="Times New Roman" w:hAnsi="Times New Roman"/>
                <w:color w:val="000000"/>
                <w:sz w:val="20"/>
              </w:rPr>
              <w:t>Interpretation</w:t>
            </w:r>
          </w:p>
        </w:tc>
      </w:tr>
      <w:tr w:rsidR="001B3F6D" w:rsidTr="00063998">
        <w:tc>
          <w:tcPr>
            <w:tcW w:w="1045" w:type="dxa"/>
          </w:tcPr>
          <w:p w:rsidR="001B3F6D" w:rsidRPr="00063998" w:rsidRDefault="00195D26">
            <w:pPr>
              <w:spacing w:line="480" w:lineRule="auto"/>
            </w:pPr>
            <w:r w:rsidRPr="00063998">
              <w:rPr>
                <w:rFonts w:ascii="Times New Roman" w:eastAsia="Times New Roman" w:hAnsi="Times New Roman"/>
                <w:color w:val="000000"/>
                <w:sz w:val="20"/>
              </w:rPr>
              <w:lastRenderedPageBreak/>
              <w:t>Kulkarni et al. 2021</w:t>
            </w:r>
          </w:p>
        </w:tc>
        <w:tc>
          <w:tcPr>
            <w:tcW w:w="1045" w:type="dxa"/>
          </w:tcPr>
          <w:p w:rsidR="001B3F6D" w:rsidRDefault="00195D26">
            <w:pPr>
              <w:spacing w:line="480" w:lineRule="auto"/>
            </w:pPr>
            <w:r>
              <w:rPr>
                <w:rFonts w:ascii="Times New Roman" w:eastAsia="Times New Roman" w:hAnsi="Times New Roman"/>
                <w:color w:val="000000"/>
                <w:sz w:val="20"/>
              </w:rPr>
              <w:t>square 120 mm x 120 mm</w:t>
            </w:r>
          </w:p>
        </w:tc>
        <w:tc>
          <w:tcPr>
            <w:tcW w:w="1045" w:type="dxa"/>
          </w:tcPr>
          <w:p w:rsidR="001B3F6D" w:rsidRDefault="00195D26">
            <w:pPr>
              <w:spacing w:line="480" w:lineRule="auto"/>
            </w:pPr>
            <w:r>
              <w:rPr>
                <w:rFonts w:ascii="Times New Roman" w:eastAsia="Times New Roman" w:hAnsi="Times New Roman"/>
                <w:color w:val="000000"/>
                <w:sz w:val="20"/>
              </w:rPr>
              <w:t>calibration</w:t>
            </w:r>
          </w:p>
        </w:tc>
        <w:tc>
          <w:tcPr>
            <w:tcW w:w="1045" w:type="dxa"/>
          </w:tcPr>
          <w:p w:rsidR="001B3F6D" w:rsidRDefault="00195D26">
            <w:pPr>
              <w:spacing w:line="480" w:lineRule="auto"/>
            </w:pPr>
            <w:r>
              <w:rPr>
                <w:rFonts w:ascii="Times New Roman" w:eastAsia="Times New Roman" w:hAnsi="Times New Roman"/>
                <w:color w:val="000000"/>
                <w:sz w:val="20"/>
              </w:rPr>
              <w:t>untreated</w:t>
            </w:r>
          </w:p>
        </w:tc>
        <w:tc>
          <w:tcPr>
            <w:tcW w:w="1045" w:type="dxa"/>
          </w:tcPr>
          <w:p w:rsidR="001B3F6D" w:rsidRDefault="00195D26">
            <w:pPr>
              <w:spacing w:line="480" w:lineRule="auto"/>
            </w:pPr>
            <w:r>
              <w:rPr>
                <w:rFonts w:ascii="Times New Roman" w:eastAsia="Times New Roman" w:hAnsi="Times New Roman"/>
                <w:color w:val="000000"/>
                <w:sz w:val="20"/>
              </w:rPr>
              <w:t>0.057</w:t>
            </w:r>
          </w:p>
        </w:tc>
        <w:tc>
          <w:tcPr>
            <w:tcW w:w="1045" w:type="dxa"/>
          </w:tcPr>
          <w:p w:rsidR="001B3F6D" w:rsidRDefault="00195D26">
            <w:pPr>
              <w:spacing w:line="480" w:lineRule="auto"/>
            </w:pPr>
            <w:r>
              <w:rPr>
                <w:rFonts w:ascii="Times New Roman" w:eastAsia="Times New Roman" w:hAnsi="Times New Roman"/>
                <w:color w:val="000000"/>
                <w:sz w:val="20"/>
              </w:rPr>
              <w:t>23.6</w:t>
            </w:r>
          </w:p>
        </w:tc>
        <w:tc>
          <w:tcPr>
            <w:tcW w:w="1045" w:type="dxa"/>
          </w:tcPr>
          <w:p w:rsidR="001B3F6D" w:rsidRDefault="00195D26">
            <w:pPr>
              <w:spacing w:line="480" w:lineRule="auto"/>
            </w:pPr>
            <w:r>
              <w:rPr>
                <w:rFonts w:ascii="Times New Roman" w:eastAsia="Times New Roman" w:hAnsi="Times New Roman"/>
                <w:color w:val="000000"/>
                <w:sz w:val="20"/>
              </w:rPr>
              <w:t>0.0</w:t>
            </w:r>
          </w:p>
        </w:tc>
        <w:tc>
          <w:tcPr>
            <w:tcW w:w="1045" w:type="dxa"/>
          </w:tcPr>
          <w:p w:rsidR="001B3F6D" w:rsidRDefault="00195D26">
            <w:pPr>
              <w:spacing w:line="480" w:lineRule="auto"/>
            </w:pPr>
            <w:r>
              <w:rPr>
                <w:rFonts w:ascii="Times New Roman" w:eastAsia="Times New Roman" w:hAnsi="Times New Roman"/>
                <w:color w:val="000000"/>
                <w:sz w:val="20"/>
              </w:rPr>
              <w:t>-</w:t>
            </w:r>
          </w:p>
        </w:tc>
        <w:tc>
          <w:tcPr>
            <w:tcW w:w="1045" w:type="dxa"/>
          </w:tcPr>
          <w:p w:rsidR="001B3F6D" w:rsidRDefault="00195D26">
            <w:pPr>
              <w:spacing w:line="480" w:lineRule="auto"/>
            </w:pPr>
            <w:r>
              <w:rPr>
                <w:rFonts w:ascii="Times New Roman" w:eastAsia="Times New Roman" w:hAnsi="Times New Roman"/>
                <w:color w:val="000000"/>
                <w:sz w:val="20"/>
              </w:rPr>
              <w:t>Pre-ultimate branch defined by Table 6 qu.</w:t>
            </w:r>
          </w:p>
        </w:tc>
      </w:tr>
      <w:tr w:rsidR="001B3F6D" w:rsidTr="00063998">
        <w:tc>
          <w:tcPr>
            <w:tcW w:w="1045" w:type="dxa"/>
          </w:tcPr>
          <w:p w:rsidR="001B3F6D" w:rsidRPr="00063998" w:rsidRDefault="00195D26">
            <w:pPr>
              <w:spacing w:line="480" w:lineRule="auto"/>
            </w:pPr>
            <w:r w:rsidRPr="00063998">
              <w:rPr>
                <w:rFonts w:ascii="Times New Roman" w:eastAsia="Times New Roman" w:hAnsi="Times New Roman"/>
                <w:color w:val="000000"/>
                <w:sz w:val="20"/>
              </w:rPr>
              <w:t>Kulkarni et al. 2021</w:t>
            </w:r>
          </w:p>
        </w:tc>
        <w:tc>
          <w:tcPr>
            <w:tcW w:w="1045" w:type="dxa"/>
          </w:tcPr>
          <w:p w:rsidR="001B3F6D" w:rsidRDefault="00195D26">
            <w:pPr>
              <w:spacing w:line="480" w:lineRule="auto"/>
            </w:pPr>
            <w:r>
              <w:rPr>
                <w:rFonts w:ascii="Times New Roman" w:eastAsia="Times New Roman" w:hAnsi="Times New Roman"/>
                <w:color w:val="000000"/>
                <w:sz w:val="20"/>
              </w:rPr>
              <w:t>square 120 mm x 120 mm</w:t>
            </w:r>
          </w:p>
        </w:tc>
        <w:tc>
          <w:tcPr>
            <w:tcW w:w="1045" w:type="dxa"/>
          </w:tcPr>
          <w:p w:rsidR="001B3F6D" w:rsidRDefault="00195D26">
            <w:pPr>
              <w:spacing w:line="480" w:lineRule="auto"/>
            </w:pPr>
            <w:r>
              <w:rPr>
                <w:rFonts w:ascii="Times New Roman" w:eastAsia="Times New Roman" w:hAnsi="Times New Roman"/>
                <w:color w:val="000000"/>
                <w:sz w:val="20"/>
              </w:rPr>
              <w:t>validation</w:t>
            </w:r>
          </w:p>
        </w:tc>
        <w:tc>
          <w:tcPr>
            <w:tcW w:w="1045" w:type="dxa"/>
          </w:tcPr>
          <w:p w:rsidR="001B3F6D" w:rsidRDefault="00195D26">
            <w:pPr>
              <w:spacing w:line="480" w:lineRule="auto"/>
            </w:pPr>
            <w:r>
              <w:rPr>
                <w:rFonts w:ascii="Times New Roman" w:eastAsia="Times New Roman" w:hAnsi="Times New Roman"/>
                <w:color w:val="000000"/>
                <w:sz w:val="20"/>
              </w:rPr>
              <w:t>untreated</w:t>
            </w:r>
          </w:p>
        </w:tc>
        <w:tc>
          <w:tcPr>
            <w:tcW w:w="1045" w:type="dxa"/>
          </w:tcPr>
          <w:p w:rsidR="001B3F6D" w:rsidRDefault="00195D26">
            <w:pPr>
              <w:spacing w:line="480" w:lineRule="auto"/>
            </w:pPr>
            <w:r>
              <w:rPr>
                <w:rFonts w:ascii="Times New Roman" w:eastAsia="Times New Roman" w:hAnsi="Times New Roman"/>
                <w:color w:val="000000"/>
                <w:sz w:val="20"/>
              </w:rPr>
              <w:t>0.221</w:t>
            </w:r>
          </w:p>
        </w:tc>
        <w:tc>
          <w:tcPr>
            <w:tcW w:w="1045" w:type="dxa"/>
          </w:tcPr>
          <w:p w:rsidR="001B3F6D" w:rsidRDefault="00195D26">
            <w:pPr>
              <w:spacing w:line="480" w:lineRule="auto"/>
            </w:pPr>
            <w:r>
              <w:rPr>
                <w:rFonts w:ascii="Times New Roman" w:eastAsia="Times New Roman" w:hAnsi="Times New Roman"/>
                <w:color w:val="000000"/>
                <w:sz w:val="20"/>
              </w:rPr>
              <w:t>26.9</w:t>
            </w:r>
          </w:p>
        </w:tc>
        <w:tc>
          <w:tcPr>
            <w:tcW w:w="1045" w:type="dxa"/>
          </w:tcPr>
          <w:p w:rsidR="001B3F6D" w:rsidRDefault="00195D26">
            <w:pPr>
              <w:spacing w:line="480" w:lineRule="auto"/>
            </w:pPr>
            <w:r>
              <w:rPr>
                <w:rFonts w:ascii="Times New Roman" w:eastAsia="Times New Roman" w:hAnsi="Times New Roman"/>
                <w:color w:val="000000"/>
                <w:sz w:val="20"/>
              </w:rPr>
              <w:t>0.0</w:t>
            </w:r>
          </w:p>
        </w:tc>
        <w:tc>
          <w:tcPr>
            <w:tcW w:w="1045" w:type="dxa"/>
          </w:tcPr>
          <w:p w:rsidR="001B3F6D" w:rsidRDefault="00195D26">
            <w:pPr>
              <w:spacing w:line="480" w:lineRule="auto"/>
            </w:pPr>
            <w:r>
              <w:rPr>
                <w:rFonts w:ascii="Times New Roman" w:eastAsia="Times New Roman" w:hAnsi="Times New Roman"/>
                <w:color w:val="000000"/>
                <w:sz w:val="20"/>
              </w:rPr>
              <w:t>-</w:t>
            </w:r>
          </w:p>
        </w:tc>
        <w:tc>
          <w:tcPr>
            <w:tcW w:w="1045" w:type="dxa"/>
          </w:tcPr>
          <w:p w:rsidR="001B3F6D" w:rsidRDefault="00195D26">
            <w:pPr>
              <w:spacing w:line="480" w:lineRule="auto"/>
            </w:pPr>
            <w:r>
              <w:rPr>
                <w:rFonts w:ascii="Times New Roman" w:eastAsia="Times New Roman" w:hAnsi="Times New Roman"/>
                <w:color w:val="000000"/>
                <w:sz w:val="20"/>
              </w:rPr>
              <w:t>Pre-ultimate branch defined by Table 6 qu.</w:t>
            </w:r>
          </w:p>
        </w:tc>
      </w:tr>
      <w:tr w:rsidR="001B3F6D" w:rsidTr="00063998">
        <w:tc>
          <w:tcPr>
            <w:tcW w:w="1045" w:type="dxa"/>
          </w:tcPr>
          <w:p w:rsidR="001B3F6D" w:rsidRPr="00063998" w:rsidRDefault="00195D26">
            <w:pPr>
              <w:spacing w:line="480" w:lineRule="auto"/>
            </w:pPr>
            <w:r w:rsidRPr="00063998">
              <w:rPr>
                <w:rFonts w:ascii="Times New Roman" w:eastAsia="Times New Roman" w:hAnsi="Times New Roman"/>
                <w:color w:val="000000"/>
                <w:sz w:val="20"/>
              </w:rPr>
              <w:t>Kulkarni et al. 2021</w:t>
            </w:r>
          </w:p>
        </w:tc>
        <w:tc>
          <w:tcPr>
            <w:tcW w:w="1045" w:type="dxa"/>
          </w:tcPr>
          <w:p w:rsidR="001B3F6D" w:rsidRDefault="00195D26">
            <w:pPr>
              <w:spacing w:line="480" w:lineRule="auto"/>
            </w:pPr>
            <w:r>
              <w:rPr>
                <w:rFonts w:ascii="Times New Roman" w:eastAsia="Times New Roman" w:hAnsi="Times New Roman"/>
                <w:color w:val="000000"/>
                <w:sz w:val="20"/>
              </w:rPr>
              <w:t>square 120 mm x 120 mm</w:t>
            </w:r>
          </w:p>
        </w:tc>
        <w:tc>
          <w:tcPr>
            <w:tcW w:w="1045" w:type="dxa"/>
          </w:tcPr>
          <w:p w:rsidR="001B3F6D" w:rsidRDefault="00195D26">
            <w:pPr>
              <w:spacing w:line="480" w:lineRule="auto"/>
            </w:pPr>
            <w:r>
              <w:rPr>
                <w:rFonts w:ascii="Times New Roman" w:eastAsia="Times New Roman" w:hAnsi="Times New Roman"/>
                <w:color w:val="000000"/>
                <w:sz w:val="20"/>
              </w:rPr>
              <w:t>calibration</w:t>
            </w:r>
          </w:p>
        </w:tc>
        <w:tc>
          <w:tcPr>
            <w:tcW w:w="1045" w:type="dxa"/>
          </w:tcPr>
          <w:p w:rsidR="001B3F6D" w:rsidRDefault="00195D26">
            <w:pPr>
              <w:spacing w:line="480" w:lineRule="auto"/>
            </w:pPr>
            <w:r>
              <w:rPr>
                <w:rFonts w:ascii="Times New Roman" w:eastAsia="Times New Roman" w:hAnsi="Times New Roman"/>
                <w:color w:val="000000"/>
                <w:sz w:val="20"/>
              </w:rPr>
              <w:t>treated</w:t>
            </w:r>
          </w:p>
        </w:tc>
        <w:tc>
          <w:tcPr>
            <w:tcW w:w="1045" w:type="dxa"/>
          </w:tcPr>
          <w:p w:rsidR="001B3F6D" w:rsidRDefault="00195D26">
            <w:pPr>
              <w:spacing w:line="480" w:lineRule="auto"/>
            </w:pPr>
            <w:r>
              <w:rPr>
                <w:rFonts w:ascii="Times New Roman" w:eastAsia="Times New Roman" w:hAnsi="Times New Roman"/>
                <w:color w:val="000000"/>
                <w:sz w:val="20"/>
              </w:rPr>
              <w:t>0.084</w:t>
            </w:r>
          </w:p>
        </w:tc>
        <w:tc>
          <w:tcPr>
            <w:tcW w:w="1045" w:type="dxa"/>
          </w:tcPr>
          <w:p w:rsidR="001B3F6D" w:rsidRDefault="00195D26">
            <w:pPr>
              <w:spacing w:line="480" w:lineRule="auto"/>
            </w:pPr>
            <w:r>
              <w:rPr>
                <w:rFonts w:ascii="Times New Roman" w:eastAsia="Times New Roman" w:hAnsi="Times New Roman"/>
                <w:color w:val="000000"/>
                <w:sz w:val="20"/>
              </w:rPr>
              <w:t>48.2</w:t>
            </w:r>
          </w:p>
        </w:tc>
        <w:tc>
          <w:tcPr>
            <w:tcW w:w="1045" w:type="dxa"/>
          </w:tcPr>
          <w:p w:rsidR="001B3F6D" w:rsidRDefault="00195D26">
            <w:pPr>
              <w:spacing w:line="480" w:lineRule="auto"/>
            </w:pPr>
            <w:r>
              <w:rPr>
                <w:rFonts w:ascii="Times New Roman" w:eastAsia="Times New Roman" w:hAnsi="Times New Roman"/>
                <w:color w:val="000000"/>
                <w:sz w:val="20"/>
              </w:rPr>
              <w:t>0.0</w:t>
            </w:r>
          </w:p>
        </w:tc>
        <w:tc>
          <w:tcPr>
            <w:tcW w:w="1045" w:type="dxa"/>
          </w:tcPr>
          <w:p w:rsidR="001B3F6D" w:rsidRDefault="00195D26">
            <w:pPr>
              <w:spacing w:line="480" w:lineRule="auto"/>
            </w:pPr>
            <w:r>
              <w:rPr>
                <w:rFonts w:ascii="Times New Roman" w:eastAsia="Times New Roman" w:hAnsi="Times New Roman"/>
                <w:color w:val="000000"/>
                <w:sz w:val="20"/>
              </w:rPr>
              <w:t>14.0</w:t>
            </w:r>
          </w:p>
        </w:tc>
        <w:tc>
          <w:tcPr>
            <w:tcW w:w="1045" w:type="dxa"/>
          </w:tcPr>
          <w:p w:rsidR="001B3F6D" w:rsidRDefault="00195D26">
            <w:pPr>
              <w:spacing w:line="480" w:lineRule="auto"/>
            </w:pPr>
            <w:r>
              <w:rPr>
                <w:rFonts w:ascii="Times New Roman" w:eastAsia="Times New Roman" w:hAnsi="Times New Roman"/>
                <w:color w:val="000000"/>
                <w:sz w:val="20"/>
              </w:rPr>
              <w:t>Pre-ultimate branch defined by Table 6 qu.</w:t>
            </w:r>
          </w:p>
        </w:tc>
      </w:tr>
      <w:tr w:rsidR="001B3F6D" w:rsidTr="00063998">
        <w:tc>
          <w:tcPr>
            <w:tcW w:w="1045" w:type="dxa"/>
          </w:tcPr>
          <w:p w:rsidR="001B3F6D" w:rsidRPr="00063998" w:rsidRDefault="00195D26">
            <w:pPr>
              <w:spacing w:line="480" w:lineRule="auto"/>
            </w:pPr>
            <w:r w:rsidRPr="00063998">
              <w:rPr>
                <w:rFonts w:ascii="Times New Roman" w:eastAsia="Times New Roman" w:hAnsi="Times New Roman"/>
                <w:color w:val="000000"/>
                <w:sz w:val="20"/>
              </w:rPr>
              <w:t>Kulkarni et al. 2021</w:t>
            </w:r>
          </w:p>
        </w:tc>
        <w:tc>
          <w:tcPr>
            <w:tcW w:w="1045" w:type="dxa"/>
          </w:tcPr>
          <w:p w:rsidR="001B3F6D" w:rsidRDefault="00195D26">
            <w:pPr>
              <w:spacing w:line="480" w:lineRule="auto"/>
            </w:pPr>
            <w:r>
              <w:rPr>
                <w:rFonts w:ascii="Times New Roman" w:eastAsia="Times New Roman" w:hAnsi="Times New Roman"/>
                <w:color w:val="000000"/>
                <w:sz w:val="20"/>
              </w:rPr>
              <w:t>square 120 mm x 120 mm</w:t>
            </w:r>
          </w:p>
        </w:tc>
        <w:tc>
          <w:tcPr>
            <w:tcW w:w="1045" w:type="dxa"/>
          </w:tcPr>
          <w:p w:rsidR="001B3F6D" w:rsidRDefault="00195D26">
            <w:pPr>
              <w:spacing w:line="480" w:lineRule="auto"/>
            </w:pPr>
            <w:r>
              <w:rPr>
                <w:rFonts w:ascii="Times New Roman" w:eastAsia="Times New Roman" w:hAnsi="Times New Roman"/>
                <w:color w:val="000000"/>
                <w:sz w:val="20"/>
              </w:rPr>
              <w:t>validation</w:t>
            </w:r>
          </w:p>
        </w:tc>
        <w:tc>
          <w:tcPr>
            <w:tcW w:w="1045" w:type="dxa"/>
          </w:tcPr>
          <w:p w:rsidR="001B3F6D" w:rsidRDefault="00195D26">
            <w:pPr>
              <w:spacing w:line="480" w:lineRule="auto"/>
            </w:pPr>
            <w:r>
              <w:rPr>
                <w:rFonts w:ascii="Times New Roman" w:eastAsia="Times New Roman" w:hAnsi="Times New Roman"/>
                <w:color w:val="000000"/>
                <w:sz w:val="20"/>
              </w:rPr>
              <w:t>treated</w:t>
            </w:r>
          </w:p>
        </w:tc>
        <w:tc>
          <w:tcPr>
            <w:tcW w:w="1045" w:type="dxa"/>
          </w:tcPr>
          <w:p w:rsidR="001B3F6D" w:rsidRDefault="00195D26">
            <w:pPr>
              <w:spacing w:line="480" w:lineRule="auto"/>
            </w:pPr>
            <w:r>
              <w:rPr>
                <w:rFonts w:ascii="Times New Roman" w:eastAsia="Times New Roman" w:hAnsi="Times New Roman"/>
                <w:color w:val="000000"/>
                <w:sz w:val="20"/>
              </w:rPr>
              <w:t>0.205</w:t>
            </w:r>
          </w:p>
        </w:tc>
        <w:tc>
          <w:tcPr>
            <w:tcW w:w="1045" w:type="dxa"/>
          </w:tcPr>
          <w:p w:rsidR="001B3F6D" w:rsidRDefault="00195D26">
            <w:pPr>
              <w:spacing w:line="480" w:lineRule="auto"/>
            </w:pPr>
            <w:r>
              <w:rPr>
                <w:rFonts w:ascii="Times New Roman" w:eastAsia="Times New Roman" w:hAnsi="Times New Roman"/>
                <w:color w:val="000000"/>
                <w:sz w:val="20"/>
              </w:rPr>
              <w:t>25.0</w:t>
            </w:r>
          </w:p>
        </w:tc>
        <w:tc>
          <w:tcPr>
            <w:tcW w:w="1045" w:type="dxa"/>
          </w:tcPr>
          <w:p w:rsidR="001B3F6D" w:rsidRDefault="00195D26">
            <w:pPr>
              <w:spacing w:line="480" w:lineRule="auto"/>
            </w:pPr>
            <w:r>
              <w:rPr>
                <w:rFonts w:ascii="Times New Roman" w:eastAsia="Times New Roman" w:hAnsi="Times New Roman"/>
                <w:color w:val="000000"/>
                <w:sz w:val="20"/>
              </w:rPr>
              <w:t>0.0</w:t>
            </w:r>
          </w:p>
        </w:tc>
        <w:tc>
          <w:tcPr>
            <w:tcW w:w="1045" w:type="dxa"/>
          </w:tcPr>
          <w:p w:rsidR="001B3F6D" w:rsidRDefault="00195D26">
            <w:pPr>
              <w:spacing w:line="480" w:lineRule="auto"/>
            </w:pPr>
            <w:r>
              <w:rPr>
                <w:rFonts w:ascii="Times New Roman" w:eastAsia="Times New Roman" w:hAnsi="Times New Roman"/>
                <w:color w:val="000000"/>
                <w:sz w:val="20"/>
              </w:rPr>
              <w:t>14.0</w:t>
            </w:r>
          </w:p>
        </w:tc>
        <w:tc>
          <w:tcPr>
            <w:tcW w:w="1045" w:type="dxa"/>
          </w:tcPr>
          <w:p w:rsidR="001B3F6D" w:rsidRDefault="00195D26">
            <w:pPr>
              <w:spacing w:line="480" w:lineRule="auto"/>
            </w:pPr>
            <w:r>
              <w:rPr>
                <w:rFonts w:ascii="Times New Roman" w:eastAsia="Times New Roman" w:hAnsi="Times New Roman"/>
                <w:color w:val="000000"/>
                <w:sz w:val="20"/>
              </w:rPr>
              <w:t>Pre-ultimate branch defined by Table 6 qu.</w:t>
            </w:r>
          </w:p>
        </w:tc>
      </w:tr>
    </w:tbl>
    <w:p w:rsidR="001B3F6D" w:rsidRDefault="00195D26">
      <w:pPr>
        <w:spacing w:after="0" w:line="480" w:lineRule="auto"/>
      </w:pPr>
      <w:r>
        <w:rPr>
          <w:rFonts w:ascii="Times New Roman" w:eastAsia="Times New Roman" w:hAnsi="Times New Roman"/>
          <w:color w:val="000000"/>
          <w:sz w:val="24"/>
        </w:rPr>
        <w:t>A second dataset-level check was performed for durability-retention data. The Geoderma wetting-drying and ageing article by Sharma and Satyam (2021) confirms the exposure grid and response variables, but the institutional record does not provide open figure data. Therefore, the reproducible dataset check uses the open numerical durability series reported by Sharma, Satyam, and Reddy (2021): UCS strength reductions of 4.2%, 8.3%, 17%, and 35% after 5, 10, 15, and 20 freeze-thaw cycles. This is reported as a controlled environmental-cycling check rather than as wetting-drying calibration.</w:t>
      </w:r>
    </w:p>
    <w:p w:rsidR="001B3F6D" w:rsidRDefault="00195D26">
      <w:pPr>
        <w:spacing w:after="0" w:line="480" w:lineRule="auto"/>
      </w:pPr>
      <w:r>
        <w:rPr>
          <w:rFonts w:ascii="Times New Roman" w:eastAsia="Times New Roman" w:hAnsi="Times New Roman"/>
          <w:color w:val="000000"/>
          <w:sz w:val="24"/>
        </w:rPr>
        <w:t>The retention data were fitted with the same residual exponential structure used for the cementation state, eta(E)=eta_r+(1-eta_r)exp(-lambda_E E). Early-cycle data were used for calibration and later cycles were reserved for validation. The validation error is reported directly; it shows that the main degradation parameters are experimentally identifiable, while also warning that late-cycle damage can be more severe than a single exponential clock fitted only to early cycles.</w:t>
      </w:r>
    </w:p>
    <w:p w:rsidR="00233C5F" w:rsidRDefault="00195D26">
      <w:pPr>
        <w:spacing w:after="0" w:line="480" w:lineRule="auto"/>
        <w:jc w:val="center"/>
      </w:pPr>
      <w:r>
        <w:rPr>
          <w:rFonts w:ascii="Times New Roman" w:eastAsia="Times New Roman" w:hAnsi="Times New Roman"/>
          <w:noProof/>
          <w:color w:val="000000"/>
          <w:sz w:val="24"/>
          <w:lang w:val="es-PA" w:eastAsia="es-PA"/>
        </w:rPr>
        <w:drawing>
          <wp:inline distT="0" distB="0" distL="0" distR="0">
            <wp:extent cx="5486400" cy="35656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dataset_degradation_validation.png"/>
                    <pic:cNvPicPr/>
                  </pic:nvPicPr>
                  <pic:blipFill>
                    <a:blip r:embed="rId12"/>
                    <a:stretch>
                      <a:fillRect/>
                    </a:stretch>
                  </pic:blipFill>
                  <pic:spPr>
                    <a:xfrm>
                      <a:off x="0" y="0"/>
                      <a:ext cx="5486400" cy="3565675"/>
                    </a:xfrm>
                    <a:prstGeom prst="rect">
                      <a:avLst/>
                    </a:prstGeom>
                  </pic:spPr>
                </pic:pic>
              </a:graphicData>
            </a:graphic>
          </wp:inline>
        </w:drawing>
      </w:r>
    </w:p>
    <w:p w:rsidR="001B3F6D" w:rsidRDefault="00195D26">
      <w:r>
        <w:t>Fig. S7. Dataset-level environmental-cycling durability-retention calibration and held-out check.</w:t>
      </w:r>
    </w:p>
    <w:p w:rsidR="001B3F6D" w:rsidRDefault="00195D26">
      <w:r>
        <w:t>Table S10. Dataset-level durability-retention calibration and held-out check metrics.</w:t>
      </w:r>
    </w:p>
    <w:tbl>
      <w:tblPr>
        <w:tblStyle w:val="PlainTable2"/>
        <w:tblW w:w="0" w:type="auto"/>
        <w:tblLook w:val="0620" w:firstRow="1" w:lastRow="0" w:firstColumn="0" w:lastColumn="0" w:noHBand="1" w:noVBand="1"/>
      </w:tblPr>
      <w:tblGrid>
        <w:gridCol w:w="963"/>
        <w:gridCol w:w="1039"/>
        <w:gridCol w:w="1013"/>
        <w:gridCol w:w="1072"/>
        <w:gridCol w:w="951"/>
        <w:gridCol w:w="955"/>
        <w:gridCol w:w="903"/>
        <w:gridCol w:w="1026"/>
        <w:gridCol w:w="1438"/>
      </w:tblGrid>
      <w:tr w:rsidR="001B3F6D" w:rsidRPr="00063998" w:rsidTr="00063998">
        <w:trPr>
          <w:cnfStyle w:val="100000000000" w:firstRow="1" w:lastRow="0" w:firstColumn="0" w:lastColumn="0" w:oddVBand="0" w:evenVBand="0" w:oddHBand="0" w:evenHBand="0" w:firstRowFirstColumn="0" w:firstRowLastColumn="0" w:lastRowFirstColumn="0" w:lastRowLastColumn="0"/>
        </w:trPr>
        <w:tc>
          <w:tcPr>
            <w:tcW w:w="1045" w:type="dxa"/>
          </w:tcPr>
          <w:p w:rsidR="001B3F6D" w:rsidRPr="00063998" w:rsidRDefault="00195D26">
            <w:pPr>
              <w:spacing w:line="480" w:lineRule="auto"/>
            </w:pPr>
            <w:r w:rsidRPr="00063998">
              <w:rPr>
                <w:rFonts w:ascii="Times New Roman" w:eastAsia="Times New Roman" w:hAnsi="Times New Roman"/>
                <w:color w:val="000000"/>
                <w:sz w:val="20"/>
              </w:rPr>
              <w:t>Source</w:t>
            </w:r>
          </w:p>
        </w:tc>
        <w:tc>
          <w:tcPr>
            <w:tcW w:w="1045" w:type="dxa"/>
          </w:tcPr>
          <w:p w:rsidR="001B3F6D" w:rsidRPr="00063998" w:rsidRDefault="00195D26">
            <w:pPr>
              <w:spacing w:line="480" w:lineRule="auto"/>
            </w:pPr>
            <w:r w:rsidRPr="00063998">
              <w:rPr>
                <w:rFonts w:ascii="Times New Roman" w:eastAsia="Times New Roman" w:hAnsi="Times New Roman"/>
                <w:color w:val="000000"/>
                <w:sz w:val="20"/>
              </w:rPr>
              <w:t>Exposure type</w:t>
            </w:r>
          </w:p>
        </w:tc>
        <w:tc>
          <w:tcPr>
            <w:tcW w:w="1045" w:type="dxa"/>
          </w:tcPr>
          <w:p w:rsidR="001B3F6D" w:rsidRPr="00063998" w:rsidRDefault="00195D26">
            <w:pPr>
              <w:spacing w:line="480" w:lineRule="auto"/>
            </w:pPr>
            <w:r w:rsidRPr="00063998">
              <w:rPr>
                <w:rFonts w:ascii="Times New Roman" w:eastAsia="Times New Roman" w:hAnsi="Times New Roman"/>
                <w:color w:val="000000"/>
                <w:sz w:val="20"/>
              </w:rPr>
              <w:t>Variable</w:t>
            </w:r>
          </w:p>
        </w:tc>
        <w:tc>
          <w:tcPr>
            <w:tcW w:w="1045" w:type="dxa"/>
          </w:tcPr>
          <w:p w:rsidR="001B3F6D" w:rsidRPr="00063998" w:rsidRDefault="00195D26">
            <w:pPr>
              <w:spacing w:line="480" w:lineRule="auto"/>
            </w:pPr>
            <w:r w:rsidRPr="00063998">
              <w:rPr>
                <w:rFonts w:ascii="Times New Roman" w:eastAsia="Times New Roman" w:hAnsi="Times New Roman"/>
                <w:color w:val="000000"/>
                <w:sz w:val="20"/>
              </w:rPr>
              <w:t>Role</w:t>
            </w:r>
          </w:p>
        </w:tc>
        <w:tc>
          <w:tcPr>
            <w:tcW w:w="1045" w:type="dxa"/>
          </w:tcPr>
          <w:p w:rsidR="001B3F6D" w:rsidRPr="00063998" w:rsidRDefault="00195D26">
            <w:pPr>
              <w:spacing w:line="480" w:lineRule="auto"/>
            </w:pPr>
            <w:r w:rsidRPr="00063998">
              <w:rPr>
                <w:rFonts w:ascii="Times New Roman" w:eastAsia="Times New Roman" w:hAnsi="Times New Roman"/>
                <w:color w:val="000000"/>
                <w:sz w:val="20"/>
              </w:rPr>
              <w:t>RMSE</w:t>
            </w:r>
          </w:p>
        </w:tc>
        <w:tc>
          <w:tcPr>
            <w:tcW w:w="1045" w:type="dxa"/>
          </w:tcPr>
          <w:p w:rsidR="001B3F6D" w:rsidRPr="00063998" w:rsidRDefault="00195D26">
            <w:pPr>
              <w:spacing w:line="480" w:lineRule="auto"/>
            </w:pPr>
            <w:r w:rsidRPr="00063998">
              <w:rPr>
                <w:rFonts w:ascii="Times New Roman" w:eastAsia="Times New Roman" w:hAnsi="Times New Roman"/>
                <w:color w:val="000000"/>
                <w:sz w:val="20"/>
              </w:rPr>
              <w:t>MAPE</w:t>
            </w:r>
          </w:p>
        </w:tc>
        <w:tc>
          <w:tcPr>
            <w:tcW w:w="1045" w:type="dxa"/>
          </w:tcPr>
          <w:p w:rsidR="001B3F6D" w:rsidRPr="00063998" w:rsidRDefault="00195D26">
            <w:pPr>
              <w:spacing w:line="480" w:lineRule="auto"/>
            </w:pPr>
            <w:r w:rsidRPr="00063998">
              <w:rPr>
                <w:rFonts w:ascii="Times New Roman" w:eastAsia="Times New Roman" w:hAnsi="Times New Roman"/>
                <w:color w:val="000000"/>
                <w:sz w:val="20"/>
              </w:rPr>
              <w:t>R2</w:t>
            </w:r>
          </w:p>
        </w:tc>
        <w:tc>
          <w:tcPr>
            <w:tcW w:w="1045" w:type="dxa"/>
          </w:tcPr>
          <w:p w:rsidR="001B3F6D" w:rsidRPr="00063998" w:rsidRDefault="00195D26">
            <w:pPr>
              <w:spacing w:line="480" w:lineRule="auto"/>
            </w:pPr>
            <w:r w:rsidRPr="00063998">
              <w:rPr>
                <w:rFonts w:ascii="Times New Roman" w:eastAsia="Times New Roman" w:hAnsi="Times New Roman"/>
                <w:color w:val="000000"/>
                <w:sz w:val="20"/>
              </w:rPr>
              <w:t>Final-retention error (%)</w:t>
            </w:r>
          </w:p>
        </w:tc>
        <w:tc>
          <w:tcPr>
            <w:tcW w:w="1045" w:type="dxa"/>
          </w:tcPr>
          <w:p w:rsidR="001B3F6D" w:rsidRPr="00063998" w:rsidRDefault="00195D26">
            <w:pPr>
              <w:spacing w:line="480" w:lineRule="auto"/>
            </w:pPr>
            <w:r w:rsidRPr="00063998">
              <w:rPr>
                <w:rFonts w:ascii="Times New Roman" w:eastAsia="Times New Roman" w:hAnsi="Times New Roman"/>
                <w:color w:val="000000"/>
                <w:sz w:val="20"/>
              </w:rPr>
              <w:t>Interpretation</w:t>
            </w:r>
          </w:p>
        </w:tc>
      </w:tr>
      <w:tr w:rsidR="001B3F6D" w:rsidTr="00063998">
        <w:tc>
          <w:tcPr>
            <w:tcW w:w="1045" w:type="dxa"/>
          </w:tcPr>
          <w:p w:rsidR="001B3F6D" w:rsidRPr="00063998" w:rsidRDefault="00195D26">
            <w:pPr>
              <w:spacing w:line="480" w:lineRule="auto"/>
            </w:pPr>
            <w:r w:rsidRPr="00063998">
              <w:rPr>
                <w:rFonts w:ascii="Times New Roman" w:eastAsia="Times New Roman" w:hAnsi="Times New Roman"/>
                <w:color w:val="000000"/>
                <w:sz w:val="20"/>
              </w:rPr>
              <w:t>Sharma et al. 2021</w:t>
            </w:r>
          </w:p>
        </w:tc>
        <w:tc>
          <w:tcPr>
            <w:tcW w:w="1045" w:type="dxa"/>
          </w:tcPr>
          <w:p w:rsidR="001B3F6D" w:rsidRDefault="00195D26">
            <w:pPr>
              <w:spacing w:line="480" w:lineRule="auto"/>
            </w:pPr>
            <w:r>
              <w:rPr>
                <w:rFonts w:ascii="Times New Roman" w:eastAsia="Times New Roman" w:hAnsi="Times New Roman"/>
                <w:color w:val="000000"/>
                <w:sz w:val="20"/>
              </w:rPr>
              <w:t>freeze-thaw cycles</w:t>
            </w:r>
          </w:p>
        </w:tc>
        <w:tc>
          <w:tcPr>
            <w:tcW w:w="1045" w:type="dxa"/>
          </w:tcPr>
          <w:p w:rsidR="001B3F6D" w:rsidRDefault="00195D26">
            <w:pPr>
              <w:spacing w:line="480" w:lineRule="auto"/>
            </w:pPr>
            <w:r>
              <w:rPr>
                <w:rFonts w:ascii="Times New Roman" w:eastAsia="Times New Roman" w:hAnsi="Times New Roman"/>
                <w:color w:val="000000"/>
                <w:sz w:val="20"/>
              </w:rPr>
              <w:t>UCS retention</w:t>
            </w:r>
          </w:p>
        </w:tc>
        <w:tc>
          <w:tcPr>
            <w:tcW w:w="1045" w:type="dxa"/>
          </w:tcPr>
          <w:p w:rsidR="001B3F6D" w:rsidRDefault="00195D26">
            <w:pPr>
              <w:spacing w:line="480" w:lineRule="auto"/>
            </w:pPr>
            <w:r>
              <w:rPr>
                <w:rFonts w:ascii="Times New Roman" w:eastAsia="Times New Roman" w:hAnsi="Times New Roman"/>
                <w:color w:val="000000"/>
                <w:sz w:val="20"/>
              </w:rPr>
              <w:t>calibration</w:t>
            </w:r>
          </w:p>
        </w:tc>
        <w:tc>
          <w:tcPr>
            <w:tcW w:w="1045" w:type="dxa"/>
          </w:tcPr>
          <w:p w:rsidR="001B3F6D" w:rsidRDefault="00195D26">
            <w:pPr>
              <w:spacing w:line="480" w:lineRule="auto"/>
            </w:pPr>
            <w:r>
              <w:rPr>
                <w:rFonts w:ascii="Times New Roman" w:eastAsia="Times New Roman" w:hAnsi="Times New Roman"/>
                <w:color w:val="000000"/>
                <w:sz w:val="20"/>
              </w:rPr>
              <w:t>0.000</w:t>
            </w:r>
          </w:p>
        </w:tc>
        <w:tc>
          <w:tcPr>
            <w:tcW w:w="1045" w:type="dxa"/>
          </w:tcPr>
          <w:p w:rsidR="001B3F6D" w:rsidRDefault="00195D26">
            <w:pPr>
              <w:spacing w:line="480" w:lineRule="auto"/>
            </w:pPr>
            <w:r>
              <w:rPr>
                <w:rFonts w:ascii="Times New Roman" w:eastAsia="Times New Roman" w:hAnsi="Times New Roman"/>
                <w:color w:val="000000"/>
                <w:sz w:val="20"/>
              </w:rPr>
              <w:t>0.0</w:t>
            </w:r>
          </w:p>
        </w:tc>
        <w:tc>
          <w:tcPr>
            <w:tcW w:w="1045" w:type="dxa"/>
          </w:tcPr>
          <w:p w:rsidR="001B3F6D" w:rsidRDefault="00195D26">
            <w:pPr>
              <w:spacing w:line="480" w:lineRule="auto"/>
            </w:pPr>
            <w:r>
              <w:rPr>
                <w:rFonts w:ascii="Times New Roman" w:eastAsia="Times New Roman" w:hAnsi="Times New Roman"/>
                <w:color w:val="000000"/>
                <w:sz w:val="20"/>
              </w:rPr>
              <w:t>1.000</w:t>
            </w:r>
          </w:p>
        </w:tc>
        <w:tc>
          <w:tcPr>
            <w:tcW w:w="1045" w:type="dxa"/>
          </w:tcPr>
          <w:p w:rsidR="001B3F6D" w:rsidRDefault="00195D26">
            <w:pPr>
              <w:spacing w:line="480" w:lineRule="auto"/>
            </w:pPr>
            <w:r>
              <w:rPr>
                <w:rFonts w:ascii="Times New Roman" w:eastAsia="Times New Roman" w:hAnsi="Times New Roman"/>
                <w:color w:val="000000"/>
                <w:sz w:val="20"/>
              </w:rPr>
              <w:t>0.0</w:t>
            </w:r>
          </w:p>
        </w:tc>
        <w:tc>
          <w:tcPr>
            <w:tcW w:w="1045" w:type="dxa"/>
          </w:tcPr>
          <w:p w:rsidR="001B3F6D" w:rsidRDefault="00195D26">
            <w:pPr>
              <w:spacing w:line="480" w:lineRule="auto"/>
            </w:pPr>
            <w:r>
              <w:rPr>
                <w:rFonts w:ascii="Times New Roman" w:eastAsia="Times New Roman" w:hAnsi="Times New Roman"/>
                <w:color w:val="000000"/>
                <w:sz w:val="20"/>
              </w:rPr>
              <w:t>Controlled environmental cycling series; used as durability-identifiability check.</w:t>
            </w:r>
          </w:p>
        </w:tc>
      </w:tr>
      <w:tr w:rsidR="001B3F6D" w:rsidTr="00063998">
        <w:tc>
          <w:tcPr>
            <w:tcW w:w="1045" w:type="dxa"/>
          </w:tcPr>
          <w:p w:rsidR="001B3F6D" w:rsidRPr="00063998" w:rsidRDefault="00195D26">
            <w:pPr>
              <w:spacing w:line="480" w:lineRule="auto"/>
            </w:pPr>
            <w:r w:rsidRPr="00063998">
              <w:rPr>
                <w:rFonts w:ascii="Times New Roman" w:eastAsia="Times New Roman" w:hAnsi="Times New Roman"/>
                <w:color w:val="000000"/>
                <w:sz w:val="20"/>
              </w:rPr>
              <w:lastRenderedPageBreak/>
              <w:t>Sharma et al. 2021</w:t>
            </w:r>
          </w:p>
        </w:tc>
        <w:tc>
          <w:tcPr>
            <w:tcW w:w="1045" w:type="dxa"/>
          </w:tcPr>
          <w:p w:rsidR="001B3F6D" w:rsidRDefault="00195D26">
            <w:pPr>
              <w:spacing w:line="480" w:lineRule="auto"/>
            </w:pPr>
            <w:r>
              <w:rPr>
                <w:rFonts w:ascii="Times New Roman" w:eastAsia="Times New Roman" w:hAnsi="Times New Roman"/>
                <w:color w:val="000000"/>
                <w:sz w:val="20"/>
              </w:rPr>
              <w:t>freeze-thaw cycles</w:t>
            </w:r>
          </w:p>
        </w:tc>
        <w:tc>
          <w:tcPr>
            <w:tcW w:w="1045" w:type="dxa"/>
          </w:tcPr>
          <w:p w:rsidR="001B3F6D" w:rsidRDefault="00195D26">
            <w:pPr>
              <w:spacing w:line="480" w:lineRule="auto"/>
            </w:pPr>
            <w:r>
              <w:rPr>
                <w:rFonts w:ascii="Times New Roman" w:eastAsia="Times New Roman" w:hAnsi="Times New Roman"/>
                <w:color w:val="000000"/>
                <w:sz w:val="20"/>
              </w:rPr>
              <w:t>UCS retention</w:t>
            </w:r>
          </w:p>
        </w:tc>
        <w:tc>
          <w:tcPr>
            <w:tcW w:w="1045" w:type="dxa"/>
          </w:tcPr>
          <w:p w:rsidR="001B3F6D" w:rsidRDefault="00195D26">
            <w:pPr>
              <w:spacing w:line="480" w:lineRule="auto"/>
            </w:pPr>
            <w:r>
              <w:rPr>
                <w:rFonts w:ascii="Times New Roman" w:eastAsia="Times New Roman" w:hAnsi="Times New Roman"/>
                <w:color w:val="000000"/>
                <w:sz w:val="20"/>
              </w:rPr>
              <w:t>validation</w:t>
            </w:r>
          </w:p>
        </w:tc>
        <w:tc>
          <w:tcPr>
            <w:tcW w:w="1045" w:type="dxa"/>
          </w:tcPr>
          <w:p w:rsidR="001B3F6D" w:rsidRDefault="00195D26">
            <w:pPr>
              <w:spacing w:line="480" w:lineRule="auto"/>
            </w:pPr>
            <w:r>
              <w:rPr>
                <w:rFonts w:ascii="Times New Roman" w:eastAsia="Times New Roman" w:hAnsi="Times New Roman"/>
                <w:color w:val="000000"/>
                <w:sz w:val="20"/>
              </w:rPr>
              <w:t>0.139</w:t>
            </w:r>
          </w:p>
        </w:tc>
        <w:tc>
          <w:tcPr>
            <w:tcW w:w="1045" w:type="dxa"/>
          </w:tcPr>
          <w:p w:rsidR="001B3F6D" w:rsidRDefault="00195D26">
            <w:pPr>
              <w:spacing w:line="480" w:lineRule="auto"/>
            </w:pPr>
            <w:r>
              <w:rPr>
                <w:rFonts w:ascii="Times New Roman" w:eastAsia="Times New Roman" w:hAnsi="Times New Roman"/>
                <w:color w:val="000000"/>
                <w:sz w:val="20"/>
              </w:rPr>
              <w:t>17.6</w:t>
            </w:r>
          </w:p>
        </w:tc>
        <w:tc>
          <w:tcPr>
            <w:tcW w:w="1045" w:type="dxa"/>
          </w:tcPr>
          <w:p w:rsidR="001B3F6D" w:rsidRDefault="00195D26">
            <w:pPr>
              <w:spacing w:line="480" w:lineRule="auto"/>
            </w:pPr>
            <w:r>
              <w:rPr>
                <w:rFonts w:ascii="Times New Roman" w:eastAsia="Times New Roman" w:hAnsi="Times New Roman"/>
                <w:color w:val="000000"/>
                <w:sz w:val="20"/>
              </w:rPr>
              <w:t>-1.401</w:t>
            </w:r>
          </w:p>
        </w:tc>
        <w:tc>
          <w:tcPr>
            <w:tcW w:w="1045" w:type="dxa"/>
          </w:tcPr>
          <w:p w:rsidR="001B3F6D" w:rsidRDefault="00195D26">
            <w:pPr>
              <w:spacing w:line="480" w:lineRule="auto"/>
            </w:pPr>
            <w:r>
              <w:rPr>
                <w:rFonts w:ascii="Times New Roman" w:eastAsia="Times New Roman" w:hAnsi="Times New Roman"/>
                <w:color w:val="000000"/>
                <w:sz w:val="20"/>
              </w:rPr>
              <w:t>19.1</w:t>
            </w:r>
          </w:p>
        </w:tc>
        <w:tc>
          <w:tcPr>
            <w:tcW w:w="1045" w:type="dxa"/>
          </w:tcPr>
          <w:p w:rsidR="001B3F6D" w:rsidRDefault="00195D26">
            <w:pPr>
              <w:spacing w:line="480" w:lineRule="auto"/>
            </w:pPr>
            <w:r>
              <w:rPr>
                <w:rFonts w:ascii="Times New Roman" w:eastAsia="Times New Roman" w:hAnsi="Times New Roman"/>
                <w:color w:val="000000"/>
                <w:sz w:val="20"/>
              </w:rPr>
              <w:t>Controlled environmental cycling series; used as durability-identifiability check.</w:t>
            </w:r>
          </w:p>
        </w:tc>
      </w:tr>
    </w:tbl>
    <w:p w:rsidR="001B3F6D" w:rsidRDefault="00195D26">
      <w:pPr>
        <w:spacing w:after="0" w:line="480" w:lineRule="auto"/>
      </w:pPr>
      <w:r>
        <w:rPr>
          <w:rFonts w:ascii="Times New Roman" w:eastAsia="Times New Roman" w:hAnsi="Times New Roman"/>
          <w:color w:val="000000"/>
          <w:sz w:val="24"/>
        </w:rPr>
        <w:t>These calibrations are not presented as universal because the digitized datasets correspond to specific sands, treatment protocols, curing histories, boundary conditions, and environmental exposures. Their purpose is narrower: they show that the proposed stiffness, cementation, and degradation parameters are identifiable from complete experimental response data and can be propagated through the same screening framework before project-specific design calibration.</w:t>
      </w:r>
    </w:p>
    <w:p w:rsidR="00F5320C" w:rsidRDefault="00195D26">
      <w:pPr>
        <w:spacing w:after="0" w:line="480" w:lineRule="auto"/>
      </w:pPr>
      <w:r>
        <w:rPr>
          <w:rFonts w:ascii="Times New Roman" w:eastAsia="Times New Roman" w:hAnsi="Times New Roman"/>
          <w:color w:val="000000"/>
          <w:sz w:val="24"/>
        </w:rPr>
        <w:t>An additional open-source limit-analysis benchmark was therefore added for the layered treated-zone problem. The benchmark uses a transparent punch-through mechanism for a cemented crust over untreated sand, with lower, central, and upper side-resistance assumptions derived from lateral stress bounds and mobilized cemented cohesion. The calculation was implemented with Python, NumPy, Pandas, and Matplotlib and is provided in the supplementary code. It is independent of Eq. (8) and is intended as a mechanistic audit, not as a substitute for project-specific finite-element calibration.</w:t>
      </w:r>
    </w:p>
    <w:p w:rsidR="00F5320C" w:rsidRDefault="00195D26">
      <w:pPr>
        <w:spacing w:after="0" w:line="480" w:lineRule="auto"/>
      </w:pPr>
      <w:r>
        <w:rPr>
          <w:rFonts w:ascii="Times New Roman" w:eastAsia="Times New Roman" w:hAnsi="Times New Roman"/>
          <w:color w:val="000000"/>
          <w:sz w:val="24"/>
        </w:rPr>
        <w:t xml:space="preserve">The comparison is deliberately conservative in interpretation. At the 50-year degraded state, Eq. (8) remains below the fully treated capacity cap for all H/B cases, but it exceeds the central punch-through estimate by about 17-21% for H/B between 0.5 and 1.5 and falls within about 4-12% for H/B between 2.0 and 2.5. This result supports use of Eq. (8) as a screening rule for sufficiently deep treated zones, while flagging shallow crusts as cases where the depth factor </w:t>
      </w:r>
      <w:r>
        <w:rPr>
          <w:rFonts w:ascii="Times New Roman" w:eastAsia="Times New Roman" w:hAnsi="Times New Roman"/>
          <w:color w:val="000000"/>
          <w:sz w:val="24"/>
        </w:rPr>
        <w:lastRenderedPageBreak/>
        <w:t>should be calibrated or capped against a layered limit-analysis or FEM model before final design.</w:t>
      </w:r>
    </w:p>
    <w:p w:rsidR="00F5320C" w:rsidRDefault="00195D26">
      <w:r>
        <w:t>Table S11. Open-source limit-analysis benchmark for the degraded 50-year treated-zone state.</w:t>
      </w:r>
    </w:p>
    <w:tbl>
      <w:tblPr>
        <w:tblStyle w:val="PlainTable2"/>
        <w:tblW w:w="0" w:type="auto"/>
        <w:tblLook w:val="0620" w:firstRow="1" w:lastRow="0" w:firstColumn="0" w:lastColumn="0" w:noHBand="1" w:noVBand="1"/>
      </w:tblPr>
      <w:tblGrid>
        <w:gridCol w:w="1728"/>
        <w:gridCol w:w="1728"/>
        <w:gridCol w:w="1728"/>
        <w:gridCol w:w="1728"/>
        <w:gridCol w:w="1728"/>
      </w:tblGrid>
      <w:tr w:rsidR="00F5320C" w:rsidRPr="00063998" w:rsidTr="00063998">
        <w:trPr>
          <w:cnfStyle w:val="100000000000" w:firstRow="1" w:lastRow="0" w:firstColumn="0" w:lastColumn="0" w:oddVBand="0" w:evenVBand="0" w:oddHBand="0" w:evenHBand="0" w:firstRowFirstColumn="0" w:firstRowLastColumn="0" w:lastRowFirstColumn="0" w:lastRowLastColumn="0"/>
        </w:trPr>
        <w:tc>
          <w:tcPr>
            <w:tcW w:w="1728" w:type="dxa"/>
          </w:tcPr>
          <w:p w:rsidR="001B3F6D" w:rsidRPr="00063998" w:rsidRDefault="00195D26">
            <w:pPr>
              <w:spacing w:line="480" w:lineRule="auto"/>
            </w:pPr>
            <w:r w:rsidRPr="00063998">
              <w:rPr>
                <w:rFonts w:ascii="Times New Roman" w:eastAsia="Times New Roman" w:hAnsi="Times New Roman"/>
                <w:color w:val="000000"/>
                <w:sz w:val="20"/>
              </w:rPr>
              <w:t>H/B</w:t>
            </w:r>
          </w:p>
        </w:tc>
        <w:tc>
          <w:tcPr>
            <w:tcW w:w="1728" w:type="dxa"/>
          </w:tcPr>
          <w:p w:rsidR="001B3F6D" w:rsidRPr="00063998" w:rsidRDefault="00195D26">
            <w:pPr>
              <w:spacing w:line="480" w:lineRule="auto"/>
            </w:pPr>
            <w:r w:rsidRPr="00063998">
              <w:rPr>
                <w:rFonts w:ascii="Times New Roman" w:eastAsia="Times New Roman" w:hAnsi="Times New Roman"/>
                <w:color w:val="000000"/>
                <w:sz w:val="20"/>
              </w:rPr>
              <w:t>Eq. (8) q_ult (kPa)</w:t>
            </w:r>
          </w:p>
        </w:tc>
        <w:tc>
          <w:tcPr>
            <w:tcW w:w="1728" w:type="dxa"/>
          </w:tcPr>
          <w:p w:rsidR="001B3F6D" w:rsidRPr="00063998" w:rsidRDefault="00195D26">
            <w:pPr>
              <w:spacing w:line="480" w:lineRule="auto"/>
            </w:pPr>
            <w:r w:rsidRPr="00063998">
              <w:rPr>
                <w:rFonts w:ascii="Times New Roman" w:eastAsia="Times New Roman" w:hAnsi="Times New Roman"/>
                <w:color w:val="000000"/>
                <w:sz w:val="20"/>
              </w:rPr>
              <w:t>Limit-analysis central (kPa)</w:t>
            </w:r>
          </w:p>
        </w:tc>
        <w:tc>
          <w:tcPr>
            <w:tcW w:w="1728" w:type="dxa"/>
          </w:tcPr>
          <w:p w:rsidR="001B3F6D" w:rsidRPr="00063998" w:rsidRDefault="00195D26">
            <w:pPr>
              <w:spacing w:line="480" w:lineRule="auto"/>
            </w:pPr>
            <w:r w:rsidRPr="00063998">
              <w:rPr>
                <w:rFonts w:ascii="Times New Roman" w:eastAsia="Times New Roman" w:hAnsi="Times New Roman"/>
                <w:color w:val="000000"/>
                <w:sz w:val="20"/>
              </w:rPr>
              <w:t>Punch-through upper (kPa)</w:t>
            </w:r>
          </w:p>
        </w:tc>
        <w:tc>
          <w:tcPr>
            <w:tcW w:w="1728" w:type="dxa"/>
          </w:tcPr>
          <w:p w:rsidR="001B3F6D" w:rsidRPr="00063998" w:rsidRDefault="00195D26">
            <w:pPr>
              <w:spacing w:line="480" w:lineRule="auto"/>
            </w:pPr>
            <w:r w:rsidRPr="00063998">
              <w:rPr>
                <w:rFonts w:ascii="Times New Roman" w:eastAsia="Times New Roman" w:hAnsi="Times New Roman"/>
                <w:color w:val="000000"/>
                <w:sz w:val="20"/>
              </w:rPr>
              <w:t>Eq. (8) - central (%)</w:t>
            </w:r>
          </w:p>
        </w:tc>
      </w:tr>
      <w:tr w:rsidR="00F5320C" w:rsidTr="00063998">
        <w:tc>
          <w:tcPr>
            <w:tcW w:w="1728" w:type="dxa"/>
          </w:tcPr>
          <w:p w:rsidR="001B3F6D" w:rsidRPr="00063998" w:rsidRDefault="00195D26">
            <w:pPr>
              <w:spacing w:line="480" w:lineRule="auto"/>
            </w:pPr>
            <w:r w:rsidRPr="00063998">
              <w:rPr>
                <w:rFonts w:ascii="Times New Roman" w:eastAsia="Times New Roman" w:hAnsi="Times New Roman"/>
                <w:color w:val="000000"/>
                <w:sz w:val="20"/>
              </w:rPr>
              <w:t>0.0</w:t>
            </w:r>
          </w:p>
        </w:tc>
        <w:tc>
          <w:tcPr>
            <w:tcW w:w="1728" w:type="dxa"/>
          </w:tcPr>
          <w:p w:rsidR="001B3F6D" w:rsidRDefault="00195D26">
            <w:pPr>
              <w:spacing w:line="480" w:lineRule="auto"/>
            </w:pPr>
            <w:r>
              <w:rPr>
                <w:rFonts w:ascii="Times New Roman" w:eastAsia="Times New Roman" w:hAnsi="Times New Roman"/>
                <w:color w:val="000000"/>
                <w:sz w:val="20"/>
              </w:rPr>
              <w:t>961.0</w:t>
            </w:r>
          </w:p>
        </w:tc>
        <w:tc>
          <w:tcPr>
            <w:tcW w:w="1728" w:type="dxa"/>
          </w:tcPr>
          <w:p w:rsidR="001B3F6D" w:rsidRDefault="00195D26">
            <w:pPr>
              <w:spacing w:line="480" w:lineRule="auto"/>
            </w:pPr>
            <w:r>
              <w:rPr>
                <w:rFonts w:ascii="Times New Roman" w:eastAsia="Times New Roman" w:hAnsi="Times New Roman"/>
                <w:color w:val="000000"/>
                <w:sz w:val="20"/>
              </w:rPr>
              <w:t>961.0</w:t>
            </w:r>
          </w:p>
        </w:tc>
        <w:tc>
          <w:tcPr>
            <w:tcW w:w="1728" w:type="dxa"/>
          </w:tcPr>
          <w:p w:rsidR="001B3F6D" w:rsidRDefault="00195D26">
            <w:pPr>
              <w:spacing w:line="480" w:lineRule="auto"/>
            </w:pPr>
            <w:r>
              <w:rPr>
                <w:rFonts w:ascii="Times New Roman" w:eastAsia="Times New Roman" w:hAnsi="Times New Roman"/>
                <w:color w:val="000000"/>
                <w:sz w:val="20"/>
              </w:rPr>
              <w:t>961.0</w:t>
            </w:r>
          </w:p>
        </w:tc>
        <w:tc>
          <w:tcPr>
            <w:tcW w:w="1728" w:type="dxa"/>
          </w:tcPr>
          <w:p w:rsidR="001B3F6D" w:rsidRDefault="00195D26">
            <w:pPr>
              <w:spacing w:line="480" w:lineRule="auto"/>
            </w:pPr>
            <w:r>
              <w:rPr>
                <w:rFonts w:ascii="Times New Roman" w:eastAsia="Times New Roman" w:hAnsi="Times New Roman"/>
                <w:color w:val="000000"/>
                <w:sz w:val="20"/>
              </w:rPr>
              <w:t>0.0</w:t>
            </w:r>
          </w:p>
        </w:tc>
      </w:tr>
      <w:tr w:rsidR="00F5320C" w:rsidTr="00063998">
        <w:tc>
          <w:tcPr>
            <w:tcW w:w="1728" w:type="dxa"/>
          </w:tcPr>
          <w:p w:rsidR="001B3F6D" w:rsidRPr="00063998" w:rsidRDefault="00195D26">
            <w:pPr>
              <w:spacing w:line="480" w:lineRule="auto"/>
            </w:pPr>
            <w:r w:rsidRPr="00063998">
              <w:rPr>
                <w:rFonts w:ascii="Times New Roman" w:eastAsia="Times New Roman" w:hAnsi="Times New Roman"/>
                <w:color w:val="000000"/>
                <w:sz w:val="20"/>
              </w:rPr>
              <w:t>0.5</w:t>
            </w:r>
          </w:p>
        </w:tc>
        <w:tc>
          <w:tcPr>
            <w:tcW w:w="1728" w:type="dxa"/>
          </w:tcPr>
          <w:p w:rsidR="001B3F6D" w:rsidRDefault="00195D26">
            <w:pPr>
              <w:spacing w:line="480" w:lineRule="auto"/>
            </w:pPr>
            <w:r>
              <w:rPr>
                <w:rFonts w:ascii="Times New Roman" w:eastAsia="Times New Roman" w:hAnsi="Times New Roman"/>
                <w:color w:val="000000"/>
                <w:sz w:val="20"/>
              </w:rPr>
              <w:t>1157.2</w:t>
            </w:r>
          </w:p>
        </w:tc>
        <w:tc>
          <w:tcPr>
            <w:tcW w:w="1728" w:type="dxa"/>
          </w:tcPr>
          <w:p w:rsidR="001B3F6D" w:rsidRDefault="00195D26">
            <w:pPr>
              <w:spacing w:line="480" w:lineRule="auto"/>
            </w:pPr>
            <w:r>
              <w:rPr>
                <w:rFonts w:ascii="Times New Roman" w:eastAsia="Times New Roman" w:hAnsi="Times New Roman"/>
                <w:color w:val="000000"/>
                <w:sz w:val="20"/>
              </w:rPr>
              <w:t>991.5</w:t>
            </w:r>
          </w:p>
        </w:tc>
        <w:tc>
          <w:tcPr>
            <w:tcW w:w="1728" w:type="dxa"/>
          </w:tcPr>
          <w:p w:rsidR="001B3F6D" w:rsidRDefault="00195D26">
            <w:pPr>
              <w:spacing w:line="480" w:lineRule="auto"/>
            </w:pPr>
            <w:r>
              <w:rPr>
                <w:rFonts w:ascii="Times New Roman" w:eastAsia="Times New Roman" w:hAnsi="Times New Roman"/>
                <w:color w:val="000000"/>
                <w:sz w:val="20"/>
              </w:rPr>
              <w:t>1046.8</w:t>
            </w:r>
          </w:p>
        </w:tc>
        <w:tc>
          <w:tcPr>
            <w:tcW w:w="1728" w:type="dxa"/>
          </w:tcPr>
          <w:p w:rsidR="001B3F6D" w:rsidRDefault="00195D26">
            <w:pPr>
              <w:spacing w:line="480" w:lineRule="auto"/>
            </w:pPr>
            <w:r>
              <w:rPr>
                <w:rFonts w:ascii="Times New Roman" w:eastAsia="Times New Roman" w:hAnsi="Times New Roman"/>
                <w:color w:val="000000"/>
                <w:sz w:val="20"/>
              </w:rPr>
              <w:t>16.7</w:t>
            </w:r>
          </w:p>
        </w:tc>
      </w:tr>
      <w:tr w:rsidR="00F5320C" w:rsidTr="00063998">
        <w:tc>
          <w:tcPr>
            <w:tcW w:w="1728" w:type="dxa"/>
          </w:tcPr>
          <w:p w:rsidR="001B3F6D" w:rsidRPr="00063998" w:rsidRDefault="00195D26">
            <w:pPr>
              <w:spacing w:line="480" w:lineRule="auto"/>
            </w:pPr>
            <w:r w:rsidRPr="00063998">
              <w:rPr>
                <w:rFonts w:ascii="Times New Roman" w:eastAsia="Times New Roman" w:hAnsi="Times New Roman"/>
                <w:color w:val="000000"/>
                <w:sz w:val="20"/>
              </w:rPr>
              <w:t>1.0</w:t>
            </w:r>
          </w:p>
        </w:tc>
        <w:tc>
          <w:tcPr>
            <w:tcW w:w="1728" w:type="dxa"/>
          </w:tcPr>
          <w:p w:rsidR="001B3F6D" w:rsidRDefault="00195D26">
            <w:pPr>
              <w:spacing w:line="480" w:lineRule="auto"/>
            </w:pPr>
            <w:r>
              <w:rPr>
                <w:rFonts w:ascii="Times New Roman" w:eastAsia="Times New Roman" w:hAnsi="Times New Roman"/>
                <w:color w:val="000000"/>
                <w:sz w:val="20"/>
              </w:rPr>
              <w:t>1253.2</w:t>
            </w:r>
          </w:p>
        </w:tc>
        <w:tc>
          <w:tcPr>
            <w:tcW w:w="1728" w:type="dxa"/>
          </w:tcPr>
          <w:p w:rsidR="001B3F6D" w:rsidRDefault="00195D26">
            <w:pPr>
              <w:spacing w:line="480" w:lineRule="auto"/>
            </w:pPr>
            <w:r>
              <w:rPr>
                <w:rFonts w:ascii="Times New Roman" w:eastAsia="Times New Roman" w:hAnsi="Times New Roman"/>
                <w:color w:val="000000"/>
                <w:sz w:val="20"/>
              </w:rPr>
              <w:t>1038.6</w:t>
            </w:r>
          </w:p>
        </w:tc>
        <w:tc>
          <w:tcPr>
            <w:tcW w:w="1728" w:type="dxa"/>
          </w:tcPr>
          <w:p w:rsidR="001B3F6D" w:rsidRDefault="00195D26">
            <w:pPr>
              <w:spacing w:line="480" w:lineRule="auto"/>
            </w:pPr>
            <w:r>
              <w:rPr>
                <w:rFonts w:ascii="Times New Roman" w:eastAsia="Times New Roman" w:hAnsi="Times New Roman"/>
                <w:color w:val="000000"/>
                <w:sz w:val="20"/>
              </w:rPr>
              <w:t>1184.6</w:t>
            </w:r>
          </w:p>
        </w:tc>
        <w:tc>
          <w:tcPr>
            <w:tcW w:w="1728" w:type="dxa"/>
          </w:tcPr>
          <w:p w:rsidR="001B3F6D" w:rsidRDefault="00195D26">
            <w:pPr>
              <w:spacing w:line="480" w:lineRule="auto"/>
            </w:pPr>
            <w:r>
              <w:rPr>
                <w:rFonts w:ascii="Times New Roman" w:eastAsia="Times New Roman" w:hAnsi="Times New Roman"/>
                <w:color w:val="000000"/>
                <w:sz w:val="20"/>
              </w:rPr>
              <w:t>20.7</w:t>
            </w:r>
          </w:p>
        </w:tc>
      </w:tr>
      <w:tr w:rsidR="00F5320C" w:rsidTr="00063998">
        <w:tc>
          <w:tcPr>
            <w:tcW w:w="1728" w:type="dxa"/>
          </w:tcPr>
          <w:p w:rsidR="001B3F6D" w:rsidRPr="00063998" w:rsidRDefault="00195D26">
            <w:pPr>
              <w:spacing w:line="480" w:lineRule="auto"/>
            </w:pPr>
            <w:r w:rsidRPr="00063998">
              <w:rPr>
                <w:rFonts w:ascii="Times New Roman" w:eastAsia="Times New Roman" w:hAnsi="Times New Roman"/>
                <w:color w:val="000000"/>
                <w:sz w:val="20"/>
              </w:rPr>
              <w:t>1.5</w:t>
            </w:r>
          </w:p>
        </w:tc>
        <w:tc>
          <w:tcPr>
            <w:tcW w:w="1728" w:type="dxa"/>
          </w:tcPr>
          <w:p w:rsidR="001B3F6D" w:rsidRDefault="00195D26">
            <w:pPr>
              <w:spacing w:line="480" w:lineRule="auto"/>
            </w:pPr>
            <w:r>
              <w:rPr>
                <w:rFonts w:ascii="Times New Roman" w:eastAsia="Times New Roman" w:hAnsi="Times New Roman"/>
                <w:color w:val="000000"/>
                <w:sz w:val="20"/>
              </w:rPr>
              <w:t>1300.2</w:t>
            </w:r>
          </w:p>
        </w:tc>
        <w:tc>
          <w:tcPr>
            <w:tcW w:w="1728" w:type="dxa"/>
          </w:tcPr>
          <w:p w:rsidR="001B3F6D" w:rsidRDefault="00195D26">
            <w:pPr>
              <w:spacing w:line="480" w:lineRule="auto"/>
            </w:pPr>
            <w:r>
              <w:rPr>
                <w:rFonts w:ascii="Times New Roman" w:eastAsia="Times New Roman" w:hAnsi="Times New Roman"/>
                <w:color w:val="000000"/>
                <w:sz w:val="20"/>
              </w:rPr>
              <w:t>1102.6</w:t>
            </w:r>
          </w:p>
        </w:tc>
        <w:tc>
          <w:tcPr>
            <w:tcW w:w="1728" w:type="dxa"/>
          </w:tcPr>
          <w:p w:rsidR="001B3F6D" w:rsidRDefault="00195D26">
            <w:pPr>
              <w:spacing w:line="480" w:lineRule="auto"/>
            </w:pPr>
            <w:r>
              <w:rPr>
                <w:rFonts w:ascii="Times New Roman" w:eastAsia="Times New Roman" w:hAnsi="Times New Roman"/>
                <w:color w:val="000000"/>
                <w:sz w:val="20"/>
              </w:rPr>
              <w:t>1345.3</w:t>
            </w:r>
          </w:p>
        </w:tc>
        <w:tc>
          <w:tcPr>
            <w:tcW w:w="1728" w:type="dxa"/>
          </w:tcPr>
          <w:p w:rsidR="001B3F6D" w:rsidRDefault="00195D26">
            <w:pPr>
              <w:spacing w:line="480" w:lineRule="auto"/>
            </w:pPr>
            <w:r>
              <w:rPr>
                <w:rFonts w:ascii="Times New Roman" w:eastAsia="Times New Roman" w:hAnsi="Times New Roman"/>
                <w:color w:val="000000"/>
                <w:sz w:val="20"/>
              </w:rPr>
              <w:t>17.9</w:t>
            </w:r>
          </w:p>
        </w:tc>
      </w:tr>
      <w:tr w:rsidR="00F5320C" w:rsidTr="00063998">
        <w:tc>
          <w:tcPr>
            <w:tcW w:w="1728" w:type="dxa"/>
          </w:tcPr>
          <w:p w:rsidR="001B3F6D" w:rsidRPr="00063998" w:rsidRDefault="00195D26">
            <w:pPr>
              <w:spacing w:line="480" w:lineRule="auto"/>
            </w:pPr>
            <w:r w:rsidRPr="00063998">
              <w:rPr>
                <w:rFonts w:ascii="Times New Roman" w:eastAsia="Times New Roman" w:hAnsi="Times New Roman"/>
                <w:color w:val="000000"/>
                <w:sz w:val="20"/>
              </w:rPr>
              <w:t>2.0</w:t>
            </w:r>
          </w:p>
        </w:tc>
        <w:tc>
          <w:tcPr>
            <w:tcW w:w="1728" w:type="dxa"/>
          </w:tcPr>
          <w:p w:rsidR="001B3F6D" w:rsidRDefault="00195D26">
            <w:pPr>
              <w:spacing w:line="480" w:lineRule="auto"/>
            </w:pPr>
            <w:r>
              <w:rPr>
                <w:rFonts w:ascii="Times New Roman" w:eastAsia="Times New Roman" w:hAnsi="Times New Roman"/>
                <w:color w:val="000000"/>
                <w:sz w:val="20"/>
              </w:rPr>
              <w:t>1323.2</w:t>
            </w:r>
          </w:p>
        </w:tc>
        <w:tc>
          <w:tcPr>
            <w:tcW w:w="1728" w:type="dxa"/>
          </w:tcPr>
          <w:p w:rsidR="001B3F6D" w:rsidRDefault="00195D26">
            <w:pPr>
              <w:spacing w:line="480" w:lineRule="auto"/>
            </w:pPr>
            <w:r>
              <w:rPr>
                <w:rFonts w:ascii="Times New Roman" w:eastAsia="Times New Roman" w:hAnsi="Times New Roman"/>
                <w:color w:val="000000"/>
                <w:sz w:val="20"/>
              </w:rPr>
              <w:t>1183.3</w:t>
            </w:r>
          </w:p>
        </w:tc>
        <w:tc>
          <w:tcPr>
            <w:tcW w:w="1728" w:type="dxa"/>
          </w:tcPr>
          <w:p w:rsidR="001B3F6D" w:rsidRDefault="00195D26">
            <w:pPr>
              <w:spacing w:line="480" w:lineRule="auto"/>
            </w:pPr>
            <w:r>
              <w:rPr>
                <w:rFonts w:ascii="Times New Roman" w:eastAsia="Times New Roman" w:hAnsi="Times New Roman"/>
                <w:color w:val="000000"/>
                <w:sz w:val="20"/>
              </w:rPr>
              <w:t>1345.3</w:t>
            </w:r>
          </w:p>
        </w:tc>
        <w:tc>
          <w:tcPr>
            <w:tcW w:w="1728" w:type="dxa"/>
          </w:tcPr>
          <w:p w:rsidR="001B3F6D" w:rsidRDefault="00195D26">
            <w:pPr>
              <w:spacing w:line="480" w:lineRule="auto"/>
            </w:pPr>
            <w:r>
              <w:rPr>
                <w:rFonts w:ascii="Times New Roman" w:eastAsia="Times New Roman" w:hAnsi="Times New Roman"/>
                <w:color w:val="000000"/>
                <w:sz w:val="20"/>
              </w:rPr>
              <w:t>11.8</w:t>
            </w:r>
          </w:p>
        </w:tc>
      </w:tr>
      <w:tr w:rsidR="00F5320C" w:rsidTr="00063998">
        <w:tc>
          <w:tcPr>
            <w:tcW w:w="1728" w:type="dxa"/>
          </w:tcPr>
          <w:p w:rsidR="001B3F6D" w:rsidRPr="00063998" w:rsidRDefault="00195D26">
            <w:pPr>
              <w:spacing w:line="480" w:lineRule="auto"/>
            </w:pPr>
            <w:r w:rsidRPr="00063998">
              <w:rPr>
                <w:rFonts w:ascii="Times New Roman" w:eastAsia="Times New Roman" w:hAnsi="Times New Roman"/>
                <w:color w:val="000000"/>
                <w:sz w:val="20"/>
              </w:rPr>
              <w:t>2.5</w:t>
            </w:r>
          </w:p>
        </w:tc>
        <w:tc>
          <w:tcPr>
            <w:tcW w:w="1728" w:type="dxa"/>
          </w:tcPr>
          <w:p w:rsidR="001B3F6D" w:rsidRDefault="00195D26">
            <w:pPr>
              <w:spacing w:line="480" w:lineRule="auto"/>
            </w:pPr>
            <w:r>
              <w:rPr>
                <w:rFonts w:ascii="Times New Roman" w:eastAsia="Times New Roman" w:hAnsi="Times New Roman"/>
                <w:color w:val="000000"/>
                <w:sz w:val="20"/>
              </w:rPr>
              <w:t>1334.5</w:t>
            </w:r>
          </w:p>
        </w:tc>
        <w:tc>
          <w:tcPr>
            <w:tcW w:w="1728" w:type="dxa"/>
          </w:tcPr>
          <w:p w:rsidR="001B3F6D" w:rsidRDefault="00195D26">
            <w:pPr>
              <w:spacing w:line="480" w:lineRule="auto"/>
            </w:pPr>
            <w:r>
              <w:rPr>
                <w:rFonts w:ascii="Times New Roman" w:eastAsia="Times New Roman" w:hAnsi="Times New Roman"/>
                <w:color w:val="000000"/>
                <w:sz w:val="20"/>
              </w:rPr>
              <w:t>1280.8</w:t>
            </w:r>
          </w:p>
        </w:tc>
        <w:tc>
          <w:tcPr>
            <w:tcW w:w="1728" w:type="dxa"/>
          </w:tcPr>
          <w:p w:rsidR="001B3F6D" w:rsidRDefault="00195D26">
            <w:pPr>
              <w:spacing w:line="480" w:lineRule="auto"/>
            </w:pPr>
            <w:r>
              <w:rPr>
                <w:rFonts w:ascii="Times New Roman" w:eastAsia="Times New Roman" w:hAnsi="Times New Roman"/>
                <w:color w:val="000000"/>
                <w:sz w:val="20"/>
              </w:rPr>
              <w:t>1345.3</w:t>
            </w:r>
          </w:p>
        </w:tc>
        <w:tc>
          <w:tcPr>
            <w:tcW w:w="1728" w:type="dxa"/>
          </w:tcPr>
          <w:p w:rsidR="001B3F6D" w:rsidRDefault="00195D26">
            <w:pPr>
              <w:spacing w:line="480" w:lineRule="auto"/>
            </w:pPr>
            <w:r>
              <w:rPr>
                <w:rFonts w:ascii="Times New Roman" w:eastAsia="Times New Roman" w:hAnsi="Times New Roman"/>
                <w:color w:val="000000"/>
                <w:sz w:val="20"/>
              </w:rPr>
              <w:t>4.2</w:t>
            </w:r>
          </w:p>
        </w:tc>
      </w:tr>
    </w:tbl>
    <w:p w:rsidR="00233C5F" w:rsidRDefault="00195D26">
      <w:pPr>
        <w:spacing w:after="0" w:line="480" w:lineRule="auto"/>
        <w:jc w:val="center"/>
      </w:pPr>
      <w:r>
        <w:rPr>
          <w:rFonts w:ascii="Times New Roman" w:eastAsia="Times New Roman" w:hAnsi="Times New Roman"/>
          <w:noProof/>
          <w:color w:val="000000"/>
          <w:sz w:val="24"/>
          <w:lang w:val="es-PA" w:eastAsia="es-PA"/>
        </w:rPr>
        <w:drawing>
          <wp:inline distT="0" distB="0" distL="0" distR="0">
            <wp:extent cx="5486400" cy="360143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8 open source limit analysis benchmark.png"/>
                    <pic:cNvPicPr/>
                  </pic:nvPicPr>
                  <pic:blipFill>
                    <a:blip r:embed="rId13"/>
                    <a:stretch>
                      <a:fillRect/>
                    </a:stretch>
                  </pic:blipFill>
                  <pic:spPr>
                    <a:xfrm>
                      <a:off x="0" y="0"/>
                      <a:ext cx="5486400" cy="3601430"/>
                    </a:xfrm>
                    <a:prstGeom prst="rect">
                      <a:avLst/>
                    </a:prstGeom>
                  </pic:spPr>
                </pic:pic>
              </a:graphicData>
            </a:graphic>
          </wp:inline>
        </w:drawing>
      </w:r>
    </w:p>
    <w:p w:rsidR="00F5320C" w:rsidRDefault="00195D26">
      <w:r>
        <w:t>Fig. S8. Open-source layered punch-through limit-analysis benchmark compared with Eq. (8).</w:t>
      </w:r>
    </w:p>
    <w:p w:rsidR="009B541F" w:rsidRDefault="00195D26">
      <w:pPr>
        <w:spacing w:after="0" w:line="480" w:lineRule="auto"/>
      </w:pPr>
      <w:r>
        <w:rPr>
          <w:rFonts w:ascii="Times New Roman" w:eastAsia="Times New Roman" w:hAnsi="Times New Roman"/>
          <w:color w:val="000000"/>
          <w:sz w:val="24"/>
        </w:rPr>
        <w:t xml:space="preserve">The OpenSeesPy benchmark was run in a reproducible Python environment using OpenSeesPy 3.8.0. The model uses a two-dimensional plane-strain mesh of four-node quadrilateral elements, </w:t>
      </w:r>
      <w:r>
        <w:rPr>
          <w:rFonts w:ascii="Times New Roman" w:eastAsia="Times New Roman" w:hAnsi="Times New Roman"/>
          <w:color w:val="000000"/>
          <w:sz w:val="24"/>
        </w:rPr>
        <w:lastRenderedPageBreak/>
        <w:t>a displacement-controlled rigid strip footing, and Drucker-Prager materials for the untreated sand and the degraded treated layer. The comparison is normalized by the untreated FEM capacity so that the result is used as a trend benchmark rather than as a site-calibrated absolute prediction.</w:t>
      </w:r>
    </w:p>
    <w:p w:rsidR="009B541F" w:rsidRDefault="00195D26">
      <w:pPr>
        <w:spacing w:after="0" w:line="480" w:lineRule="auto"/>
      </w:pPr>
      <w:r>
        <w:rPr>
          <w:rFonts w:ascii="Times New Roman" w:eastAsia="Times New Roman" w:hAnsi="Times New Roman"/>
          <w:color w:val="000000"/>
          <w:sz w:val="24"/>
        </w:rPr>
        <w:t>The OpenSeesPy benchmark gives a monotonic capacity-ratio increase from 1.00 at H/B=0 to 1.30 at H/B=2.0. Eq. (8) follows the same increasing trend but is higher than the FEM trend by about 19.7% at H/B=0.5-1.0, 9.0% at H/B=1.5, and 5.7% at H/B=2.0. The screening rule adopted here is therefore explicit: for H/B&lt;1.5, the closed-form capacity should be capped or recalibrated against layered limit analysis or FEM; for H/B&gt;=1.5, it is acceptable for ranking alternatives when the relative error remains below about 10-12% and final design is independently checked.</w:t>
      </w:r>
    </w:p>
    <w:p w:rsidR="009B541F" w:rsidRDefault="00195D26">
      <w:r>
        <w:t>Table S12. OpenSeesPy Drucker-Prager FEM benchmark normalized by the untreated case.</w:t>
      </w:r>
    </w:p>
    <w:tbl>
      <w:tblPr>
        <w:tblStyle w:val="PlainTable2"/>
        <w:tblW w:w="0" w:type="auto"/>
        <w:tblLook w:val="0620" w:firstRow="1" w:lastRow="0" w:firstColumn="0" w:lastColumn="0" w:noHBand="1" w:noVBand="1"/>
      </w:tblPr>
      <w:tblGrid>
        <w:gridCol w:w="2160"/>
        <w:gridCol w:w="2160"/>
        <w:gridCol w:w="2160"/>
        <w:gridCol w:w="2160"/>
      </w:tblGrid>
      <w:tr w:rsidR="009B541F" w:rsidRPr="00063998" w:rsidTr="00063998">
        <w:trPr>
          <w:cnfStyle w:val="100000000000" w:firstRow="1" w:lastRow="0" w:firstColumn="0" w:lastColumn="0" w:oddVBand="0" w:evenVBand="0" w:oddHBand="0" w:evenHBand="0" w:firstRowFirstColumn="0" w:firstRowLastColumn="0" w:lastRowFirstColumn="0" w:lastRowLastColumn="0"/>
        </w:trPr>
        <w:tc>
          <w:tcPr>
            <w:tcW w:w="2160" w:type="dxa"/>
          </w:tcPr>
          <w:p w:rsidR="001B3F6D" w:rsidRPr="00063998" w:rsidRDefault="00195D26">
            <w:pPr>
              <w:spacing w:line="480" w:lineRule="auto"/>
            </w:pPr>
            <w:r w:rsidRPr="00063998">
              <w:rPr>
                <w:rFonts w:ascii="Times New Roman" w:eastAsia="Times New Roman" w:hAnsi="Times New Roman"/>
                <w:color w:val="000000"/>
                <w:sz w:val="20"/>
              </w:rPr>
              <w:t>H/B</w:t>
            </w:r>
          </w:p>
        </w:tc>
        <w:tc>
          <w:tcPr>
            <w:tcW w:w="2160" w:type="dxa"/>
          </w:tcPr>
          <w:p w:rsidR="001B3F6D" w:rsidRPr="00063998" w:rsidRDefault="00195D26">
            <w:pPr>
              <w:spacing w:line="480" w:lineRule="auto"/>
            </w:pPr>
            <w:r w:rsidRPr="00063998">
              <w:rPr>
                <w:rFonts w:ascii="Times New Roman" w:eastAsia="Times New Roman" w:hAnsi="Times New Roman"/>
                <w:color w:val="000000"/>
                <w:sz w:val="20"/>
              </w:rPr>
              <w:t>OpenSeesPy FEM ratio</w:t>
            </w:r>
          </w:p>
        </w:tc>
        <w:tc>
          <w:tcPr>
            <w:tcW w:w="2160" w:type="dxa"/>
          </w:tcPr>
          <w:p w:rsidR="001B3F6D" w:rsidRPr="00063998" w:rsidRDefault="00195D26">
            <w:pPr>
              <w:spacing w:line="480" w:lineRule="auto"/>
            </w:pPr>
            <w:r w:rsidRPr="00063998">
              <w:rPr>
                <w:rFonts w:ascii="Times New Roman" w:eastAsia="Times New Roman" w:hAnsi="Times New Roman"/>
                <w:color w:val="000000"/>
                <w:sz w:val="20"/>
              </w:rPr>
              <w:t>Eq. (8) ratio</w:t>
            </w:r>
          </w:p>
        </w:tc>
        <w:tc>
          <w:tcPr>
            <w:tcW w:w="2160" w:type="dxa"/>
          </w:tcPr>
          <w:p w:rsidR="001B3F6D" w:rsidRPr="00063998" w:rsidRDefault="00195D26">
            <w:pPr>
              <w:spacing w:line="480" w:lineRule="auto"/>
            </w:pPr>
            <w:r w:rsidRPr="00063998">
              <w:rPr>
                <w:rFonts w:ascii="Times New Roman" w:eastAsia="Times New Roman" w:hAnsi="Times New Roman"/>
                <w:color w:val="000000"/>
                <w:sz w:val="20"/>
              </w:rPr>
              <w:t>Difference (%)</w:t>
            </w:r>
          </w:p>
        </w:tc>
      </w:tr>
      <w:tr w:rsidR="009B541F" w:rsidTr="00063998">
        <w:tc>
          <w:tcPr>
            <w:tcW w:w="2160" w:type="dxa"/>
          </w:tcPr>
          <w:p w:rsidR="001B3F6D" w:rsidRPr="00063998" w:rsidRDefault="00195D26">
            <w:pPr>
              <w:spacing w:line="480" w:lineRule="auto"/>
            </w:pPr>
            <w:r w:rsidRPr="00063998">
              <w:rPr>
                <w:rFonts w:ascii="Times New Roman" w:eastAsia="Times New Roman" w:hAnsi="Times New Roman"/>
                <w:color w:val="000000"/>
                <w:sz w:val="20"/>
              </w:rPr>
              <w:t>0.00</w:t>
            </w:r>
          </w:p>
        </w:tc>
        <w:tc>
          <w:tcPr>
            <w:tcW w:w="2160" w:type="dxa"/>
          </w:tcPr>
          <w:p w:rsidR="001B3F6D" w:rsidRDefault="00195D26">
            <w:pPr>
              <w:spacing w:line="480" w:lineRule="auto"/>
            </w:pPr>
            <w:r>
              <w:rPr>
                <w:rFonts w:ascii="Times New Roman" w:eastAsia="Times New Roman" w:hAnsi="Times New Roman"/>
                <w:color w:val="000000"/>
                <w:sz w:val="20"/>
              </w:rPr>
              <w:t>1.00</w:t>
            </w:r>
          </w:p>
        </w:tc>
        <w:tc>
          <w:tcPr>
            <w:tcW w:w="2160" w:type="dxa"/>
          </w:tcPr>
          <w:p w:rsidR="001B3F6D" w:rsidRDefault="00195D26">
            <w:pPr>
              <w:spacing w:line="480" w:lineRule="auto"/>
            </w:pPr>
            <w:r>
              <w:rPr>
                <w:rFonts w:ascii="Times New Roman" w:eastAsia="Times New Roman" w:hAnsi="Times New Roman"/>
                <w:color w:val="000000"/>
                <w:sz w:val="20"/>
              </w:rPr>
              <w:t>1.00</w:t>
            </w:r>
          </w:p>
        </w:tc>
        <w:tc>
          <w:tcPr>
            <w:tcW w:w="2160" w:type="dxa"/>
          </w:tcPr>
          <w:p w:rsidR="001B3F6D" w:rsidRDefault="00195D26">
            <w:pPr>
              <w:spacing w:line="480" w:lineRule="auto"/>
            </w:pPr>
            <w:r>
              <w:rPr>
                <w:rFonts w:ascii="Times New Roman" w:eastAsia="Times New Roman" w:hAnsi="Times New Roman"/>
                <w:color w:val="000000"/>
                <w:sz w:val="20"/>
              </w:rPr>
              <w:t>0.00</w:t>
            </w:r>
          </w:p>
        </w:tc>
      </w:tr>
      <w:tr w:rsidR="009B541F" w:rsidTr="00063998">
        <w:tc>
          <w:tcPr>
            <w:tcW w:w="2160" w:type="dxa"/>
          </w:tcPr>
          <w:p w:rsidR="001B3F6D" w:rsidRPr="00063998" w:rsidRDefault="00195D26">
            <w:pPr>
              <w:spacing w:line="480" w:lineRule="auto"/>
            </w:pPr>
            <w:r w:rsidRPr="00063998">
              <w:rPr>
                <w:rFonts w:ascii="Times New Roman" w:eastAsia="Times New Roman" w:hAnsi="Times New Roman"/>
                <w:color w:val="000000"/>
                <w:sz w:val="20"/>
              </w:rPr>
              <w:t>0.50</w:t>
            </w:r>
          </w:p>
        </w:tc>
        <w:tc>
          <w:tcPr>
            <w:tcW w:w="2160" w:type="dxa"/>
          </w:tcPr>
          <w:p w:rsidR="001B3F6D" w:rsidRDefault="00195D26">
            <w:pPr>
              <w:spacing w:line="480" w:lineRule="auto"/>
            </w:pPr>
            <w:r>
              <w:rPr>
                <w:rFonts w:ascii="Times New Roman" w:eastAsia="Times New Roman" w:hAnsi="Times New Roman"/>
                <w:color w:val="000000"/>
                <w:sz w:val="20"/>
              </w:rPr>
              <w:t>1.01</w:t>
            </w:r>
          </w:p>
        </w:tc>
        <w:tc>
          <w:tcPr>
            <w:tcW w:w="2160" w:type="dxa"/>
          </w:tcPr>
          <w:p w:rsidR="001B3F6D" w:rsidRDefault="00195D26">
            <w:pPr>
              <w:spacing w:line="480" w:lineRule="auto"/>
            </w:pPr>
            <w:r>
              <w:rPr>
                <w:rFonts w:ascii="Times New Roman" w:eastAsia="Times New Roman" w:hAnsi="Times New Roman"/>
                <w:color w:val="000000"/>
                <w:sz w:val="20"/>
              </w:rPr>
              <w:t>1.20</w:t>
            </w:r>
          </w:p>
        </w:tc>
        <w:tc>
          <w:tcPr>
            <w:tcW w:w="2160" w:type="dxa"/>
          </w:tcPr>
          <w:p w:rsidR="001B3F6D" w:rsidRDefault="00195D26">
            <w:pPr>
              <w:spacing w:line="480" w:lineRule="auto"/>
            </w:pPr>
            <w:r>
              <w:rPr>
                <w:rFonts w:ascii="Times New Roman" w:eastAsia="Times New Roman" w:hAnsi="Times New Roman"/>
                <w:color w:val="000000"/>
                <w:sz w:val="20"/>
              </w:rPr>
              <w:t>19.69</w:t>
            </w:r>
          </w:p>
        </w:tc>
      </w:tr>
      <w:tr w:rsidR="009B541F" w:rsidTr="00063998">
        <w:tc>
          <w:tcPr>
            <w:tcW w:w="2160" w:type="dxa"/>
          </w:tcPr>
          <w:p w:rsidR="001B3F6D" w:rsidRPr="00063998" w:rsidRDefault="00195D26">
            <w:pPr>
              <w:spacing w:line="480" w:lineRule="auto"/>
            </w:pPr>
            <w:r w:rsidRPr="00063998">
              <w:rPr>
                <w:rFonts w:ascii="Times New Roman" w:eastAsia="Times New Roman" w:hAnsi="Times New Roman"/>
                <w:color w:val="000000"/>
                <w:sz w:val="20"/>
              </w:rPr>
              <w:t>1.00</w:t>
            </w:r>
          </w:p>
        </w:tc>
        <w:tc>
          <w:tcPr>
            <w:tcW w:w="2160" w:type="dxa"/>
          </w:tcPr>
          <w:p w:rsidR="001B3F6D" w:rsidRDefault="00195D26">
            <w:pPr>
              <w:spacing w:line="480" w:lineRule="auto"/>
            </w:pPr>
            <w:r>
              <w:rPr>
                <w:rFonts w:ascii="Times New Roman" w:eastAsia="Times New Roman" w:hAnsi="Times New Roman"/>
                <w:color w:val="000000"/>
                <w:sz w:val="20"/>
              </w:rPr>
              <w:t>1.09</w:t>
            </w:r>
          </w:p>
        </w:tc>
        <w:tc>
          <w:tcPr>
            <w:tcW w:w="2160" w:type="dxa"/>
          </w:tcPr>
          <w:p w:rsidR="001B3F6D" w:rsidRDefault="00195D26">
            <w:pPr>
              <w:spacing w:line="480" w:lineRule="auto"/>
            </w:pPr>
            <w:r>
              <w:rPr>
                <w:rFonts w:ascii="Times New Roman" w:eastAsia="Times New Roman" w:hAnsi="Times New Roman"/>
                <w:color w:val="000000"/>
                <w:sz w:val="20"/>
              </w:rPr>
              <w:t>1.30</w:t>
            </w:r>
          </w:p>
        </w:tc>
        <w:tc>
          <w:tcPr>
            <w:tcW w:w="2160" w:type="dxa"/>
          </w:tcPr>
          <w:p w:rsidR="001B3F6D" w:rsidRDefault="00195D26">
            <w:pPr>
              <w:spacing w:line="480" w:lineRule="auto"/>
            </w:pPr>
            <w:r>
              <w:rPr>
                <w:rFonts w:ascii="Times New Roman" w:eastAsia="Times New Roman" w:hAnsi="Times New Roman"/>
                <w:color w:val="000000"/>
                <w:sz w:val="20"/>
              </w:rPr>
              <w:t>19.71</w:t>
            </w:r>
          </w:p>
        </w:tc>
      </w:tr>
      <w:tr w:rsidR="009B541F" w:rsidTr="00063998">
        <w:tc>
          <w:tcPr>
            <w:tcW w:w="2160" w:type="dxa"/>
          </w:tcPr>
          <w:p w:rsidR="001B3F6D" w:rsidRPr="00063998" w:rsidRDefault="00195D26">
            <w:pPr>
              <w:spacing w:line="480" w:lineRule="auto"/>
            </w:pPr>
            <w:r w:rsidRPr="00063998">
              <w:rPr>
                <w:rFonts w:ascii="Times New Roman" w:eastAsia="Times New Roman" w:hAnsi="Times New Roman"/>
                <w:color w:val="000000"/>
                <w:sz w:val="20"/>
              </w:rPr>
              <w:t>1.50</w:t>
            </w:r>
          </w:p>
        </w:tc>
        <w:tc>
          <w:tcPr>
            <w:tcW w:w="2160" w:type="dxa"/>
          </w:tcPr>
          <w:p w:rsidR="001B3F6D" w:rsidRDefault="00195D26">
            <w:pPr>
              <w:spacing w:line="480" w:lineRule="auto"/>
            </w:pPr>
            <w:r>
              <w:rPr>
                <w:rFonts w:ascii="Times New Roman" w:eastAsia="Times New Roman" w:hAnsi="Times New Roman"/>
                <w:color w:val="000000"/>
                <w:sz w:val="20"/>
              </w:rPr>
              <w:t>1.24</w:t>
            </w:r>
          </w:p>
        </w:tc>
        <w:tc>
          <w:tcPr>
            <w:tcW w:w="2160" w:type="dxa"/>
          </w:tcPr>
          <w:p w:rsidR="001B3F6D" w:rsidRDefault="00195D26">
            <w:pPr>
              <w:spacing w:line="480" w:lineRule="auto"/>
            </w:pPr>
            <w:r>
              <w:rPr>
                <w:rFonts w:ascii="Times New Roman" w:eastAsia="Times New Roman" w:hAnsi="Times New Roman"/>
                <w:color w:val="000000"/>
                <w:sz w:val="20"/>
              </w:rPr>
              <w:t>1.35</w:t>
            </w:r>
          </w:p>
        </w:tc>
        <w:tc>
          <w:tcPr>
            <w:tcW w:w="2160" w:type="dxa"/>
          </w:tcPr>
          <w:p w:rsidR="001B3F6D" w:rsidRDefault="00195D26">
            <w:pPr>
              <w:spacing w:line="480" w:lineRule="auto"/>
            </w:pPr>
            <w:r>
              <w:rPr>
                <w:rFonts w:ascii="Times New Roman" w:eastAsia="Times New Roman" w:hAnsi="Times New Roman"/>
                <w:color w:val="000000"/>
                <w:sz w:val="20"/>
              </w:rPr>
              <w:t>9.03</w:t>
            </w:r>
          </w:p>
        </w:tc>
      </w:tr>
      <w:tr w:rsidR="009B541F" w:rsidTr="00063998">
        <w:tc>
          <w:tcPr>
            <w:tcW w:w="2160" w:type="dxa"/>
          </w:tcPr>
          <w:p w:rsidR="001B3F6D" w:rsidRPr="00063998" w:rsidRDefault="00195D26">
            <w:pPr>
              <w:spacing w:line="480" w:lineRule="auto"/>
            </w:pPr>
            <w:r w:rsidRPr="00063998">
              <w:rPr>
                <w:rFonts w:ascii="Times New Roman" w:eastAsia="Times New Roman" w:hAnsi="Times New Roman"/>
                <w:color w:val="000000"/>
                <w:sz w:val="20"/>
              </w:rPr>
              <w:t>2.00</w:t>
            </w:r>
          </w:p>
        </w:tc>
        <w:tc>
          <w:tcPr>
            <w:tcW w:w="2160" w:type="dxa"/>
          </w:tcPr>
          <w:p w:rsidR="001B3F6D" w:rsidRDefault="00195D26">
            <w:pPr>
              <w:spacing w:line="480" w:lineRule="auto"/>
            </w:pPr>
            <w:r>
              <w:rPr>
                <w:rFonts w:ascii="Times New Roman" w:eastAsia="Times New Roman" w:hAnsi="Times New Roman"/>
                <w:color w:val="000000"/>
                <w:sz w:val="20"/>
              </w:rPr>
              <w:t>1.30</w:t>
            </w:r>
          </w:p>
        </w:tc>
        <w:tc>
          <w:tcPr>
            <w:tcW w:w="2160" w:type="dxa"/>
          </w:tcPr>
          <w:p w:rsidR="001B3F6D" w:rsidRDefault="00195D26">
            <w:pPr>
              <w:spacing w:line="480" w:lineRule="auto"/>
            </w:pPr>
            <w:r>
              <w:rPr>
                <w:rFonts w:ascii="Times New Roman" w:eastAsia="Times New Roman" w:hAnsi="Times New Roman"/>
                <w:color w:val="000000"/>
                <w:sz w:val="20"/>
              </w:rPr>
              <w:t>1.38</w:t>
            </w:r>
          </w:p>
        </w:tc>
        <w:tc>
          <w:tcPr>
            <w:tcW w:w="2160" w:type="dxa"/>
          </w:tcPr>
          <w:p w:rsidR="001B3F6D" w:rsidRDefault="00195D26">
            <w:pPr>
              <w:spacing w:line="480" w:lineRule="auto"/>
            </w:pPr>
            <w:r>
              <w:rPr>
                <w:rFonts w:ascii="Times New Roman" w:eastAsia="Times New Roman" w:hAnsi="Times New Roman"/>
                <w:color w:val="000000"/>
                <w:sz w:val="20"/>
              </w:rPr>
              <w:t>5.73</w:t>
            </w:r>
          </w:p>
        </w:tc>
      </w:tr>
    </w:tbl>
    <w:p w:rsidR="00233C5F" w:rsidRDefault="00195D26">
      <w:pPr>
        <w:spacing w:after="0" w:line="480" w:lineRule="auto"/>
        <w:jc w:val="center"/>
      </w:pPr>
      <w:r>
        <w:rPr>
          <w:rFonts w:ascii="Times New Roman" w:eastAsia="Times New Roman" w:hAnsi="Times New Roman"/>
          <w:noProof/>
          <w:color w:val="000000"/>
          <w:sz w:val="24"/>
          <w:lang w:val="es-PA" w:eastAsia="es-PA"/>
        </w:rPr>
        <w:lastRenderedPageBreak/>
        <w:drawing>
          <wp:inline distT="0" distB="0" distL="0" distR="0">
            <wp:extent cx="5486400" cy="355002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 OpenSeesPy FEM layered footing benchmark.png"/>
                    <pic:cNvPicPr/>
                  </pic:nvPicPr>
                  <pic:blipFill>
                    <a:blip r:embed="rId14"/>
                    <a:stretch>
                      <a:fillRect/>
                    </a:stretch>
                  </pic:blipFill>
                  <pic:spPr>
                    <a:xfrm>
                      <a:off x="0" y="0"/>
                      <a:ext cx="5486400" cy="3550024"/>
                    </a:xfrm>
                    <a:prstGeom prst="rect">
                      <a:avLst/>
                    </a:prstGeom>
                  </pic:spPr>
                </pic:pic>
              </a:graphicData>
            </a:graphic>
          </wp:inline>
        </w:drawing>
      </w:r>
    </w:p>
    <w:p w:rsidR="009B541F" w:rsidRDefault="00195D26">
      <w:r>
        <w:t>Fig. S9. OpenSeesPy FEM layered-footing benchmark compared with Eq. (8).</w:t>
      </w:r>
    </w:p>
    <w:p w:rsidR="001B3F6D" w:rsidRDefault="00195D26">
      <w:pPr>
        <w:spacing w:after="0" w:line="480" w:lineRule="auto"/>
      </w:pPr>
      <w:r>
        <w:rPr>
          <w:rFonts w:ascii="Times New Roman" w:eastAsia="Times New Roman" w:hAnsi="Times New Roman"/>
          <w:color w:val="000000"/>
          <w:sz w:val="24"/>
        </w:rPr>
        <w:t>A third open-source numerical check was added with CalculiX 2.23 to provide a true three-dimensional solid-element benchmark. The model uses a linear-elastic C3D8 brick mesh, a square loaded footing area, roller side boundaries, a fixed base, and a treated square column beneath the footing whose depth varies with H/B. Because this check is elastic, it is used to audit settlement and stiffness trends rather than ultimate collapse capacity.</w:t>
      </w:r>
    </w:p>
    <w:p w:rsidR="001B3F6D" w:rsidRDefault="00195D26">
      <w:pPr>
        <w:spacing w:after="0" w:line="480" w:lineRule="auto"/>
      </w:pPr>
      <w:r>
        <w:rPr>
          <w:rFonts w:ascii="Times New Roman" w:eastAsia="Times New Roman" w:hAnsi="Times New Roman"/>
          <w:color w:val="000000"/>
          <w:sz w:val="24"/>
        </w:rPr>
        <w:t>The CalculiX benchmark gives a monotonic settlement reduction from 0% at H/B=0 to 24.3% at H/B=2.0, with a normalized stiffness increase from 1.00 to 1.32. This provides a conservative 3D elastic lower-bound trend for serviceability: the simplified serviceability proxy is used for screening and ranking, while final settlement prediction should be replaced by a calibrated load-settlement curve or 3D numerical model.</w:t>
      </w:r>
    </w:p>
    <w:p w:rsidR="001B3F6D" w:rsidRDefault="00195D26">
      <w:r>
        <w:t>Table S13. CalculiX 3D solid FEM settlement benchmark normalized by the untreated case.</w:t>
      </w:r>
    </w:p>
    <w:tbl>
      <w:tblPr>
        <w:tblStyle w:val="PlainTable2"/>
        <w:tblW w:w="0" w:type="auto"/>
        <w:tblLook w:val="0620" w:firstRow="1" w:lastRow="0" w:firstColumn="0" w:lastColumn="0" w:noHBand="1" w:noVBand="1"/>
      </w:tblPr>
      <w:tblGrid>
        <w:gridCol w:w="2337"/>
        <w:gridCol w:w="2341"/>
        <w:gridCol w:w="2340"/>
        <w:gridCol w:w="2342"/>
      </w:tblGrid>
      <w:tr w:rsidR="001B3F6D" w:rsidRPr="00063998" w:rsidTr="00063998">
        <w:trPr>
          <w:cnfStyle w:val="100000000000" w:firstRow="1" w:lastRow="0" w:firstColumn="0" w:lastColumn="0" w:oddVBand="0" w:evenVBand="0" w:oddHBand="0" w:evenHBand="0" w:firstRowFirstColumn="0" w:firstRowLastColumn="0" w:lastRowFirstColumn="0" w:lastRowLastColumn="0"/>
        </w:trPr>
        <w:tc>
          <w:tcPr>
            <w:tcW w:w="2351" w:type="dxa"/>
          </w:tcPr>
          <w:p w:rsidR="001B3F6D" w:rsidRPr="00063998" w:rsidRDefault="00195D26">
            <w:pPr>
              <w:spacing w:line="480" w:lineRule="auto"/>
            </w:pPr>
            <w:r w:rsidRPr="00063998">
              <w:rPr>
                <w:rFonts w:ascii="Times New Roman" w:eastAsia="Times New Roman" w:hAnsi="Times New Roman"/>
                <w:color w:val="000000"/>
                <w:sz w:val="20"/>
              </w:rPr>
              <w:t>H/B</w:t>
            </w:r>
          </w:p>
        </w:tc>
        <w:tc>
          <w:tcPr>
            <w:tcW w:w="2351" w:type="dxa"/>
          </w:tcPr>
          <w:p w:rsidR="001B3F6D" w:rsidRPr="00063998" w:rsidRDefault="00195D26">
            <w:pPr>
              <w:spacing w:line="480" w:lineRule="auto"/>
            </w:pPr>
            <w:r w:rsidRPr="00063998">
              <w:rPr>
                <w:rFonts w:ascii="Times New Roman" w:eastAsia="Times New Roman" w:hAnsi="Times New Roman"/>
                <w:color w:val="000000"/>
                <w:sz w:val="20"/>
              </w:rPr>
              <w:t>Mean settlement (mm)</w:t>
            </w:r>
          </w:p>
        </w:tc>
        <w:tc>
          <w:tcPr>
            <w:tcW w:w="2351" w:type="dxa"/>
          </w:tcPr>
          <w:p w:rsidR="001B3F6D" w:rsidRPr="00063998" w:rsidRDefault="00195D26">
            <w:pPr>
              <w:spacing w:line="480" w:lineRule="auto"/>
            </w:pPr>
            <w:r w:rsidRPr="00063998">
              <w:rPr>
                <w:rFonts w:ascii="Times New Roman" w:eastAsia="Times New Roman" w:hAnsi="Times New Roman"/>
                <w:color w:val="000000"/>
                <w:sz w:val="20"/>
              </w:rPr>
              <w:t>3D FEM stiffness ratio</w:t>
            </w:r>
          </w:p>
        </w:tc>
        <w:tc>
          <w:tcPr>
            <w:tcW w:w="2351" w:type="dxa"/>
          </w:tcPr>
          <w:p w:rsidR="001B3F6D" w:rsidRPr="00063998" w:rsidRDefault="00195D26">
            <w:pPr>
              <w:spacing w:line="480" w:lineRule="auto"/>
            </w:pPr>
            <w:r w:rsidRPr="00063998">
              <w:rPr>
                <w:rFonts w:ascii="Times New Roman" w:eastAsia="Times New Roman" w:hAnsi="Times New Roman"/>
                <w:color w:val="000000"/>
                <w:sz w:val="20"/>
              </w:rPr>
              <w:t>Settlement reduction (%)</w:t>
            </w:r>
          </w:p>
        </w:tc>
      </w:tr>
      <w:tr w:rsidR="001B3F6D" w:rsidTr="00063998">
        <w:tc>
          <w:tcPr>
            <w:tcW w:w="2351" w:type="dxa"/>
          </w:tcPr>
          <w:p w:rsidR="001B3F6D" w:rsidRPr="00063998" w:rsidRDefault="00195D26">
            <w:pPr>
              <w:spacing w:line="480" w:lineRule="auto"/>
            </w:pPr>
            <w:r w:rsidRPr="00063998">
              <w:rPr>
                <w:rFonts w:ascii="Times New Roman" w:eastAsia="Times New Roman" w:hAnsi="Times New Roman"/>
                <w:color w:val="000000"/>
                <w:sz w:val="20"/>
              </w:rPr>
              <w:lastRenderedPageBreak/>
              <w:t>0.0</w:t>
            </w:r>
          </w:p>
        </w:tc>
        <w:tc>
          <w:tcPr>
            <w:tcW w:w="2351" w:type="dxa"/>
          </w:tcPr>
          <w:p w:rsidR="001B3F6D" w:rsidRDefault="00195D26">
            <w:pPr>
              <w:spacing w:line="480" w:lineRule="auto"/>
            </w:pPr>
            <w:r>
              <w:rPr>
                <w:rFonts w:ascii="Times New Roman" w:eastAsia="Times New Roman" w:hAnsi="Times New Roman"/>
                <w:color w:val="000000"/>
                <w:sz w:val="20"/>
              </w:rPr>
              <w:t>3.862</w:t>
            </w:r>
          </w:p>
        </w:tc>
        <w:tc>
          <w:tcPr>
            <w:tcW w:w="2351" w:type="dxa"/>
          </w:tcPr>
          <w:p w:rsidR="001B3F6D" w:rsidRDefault="00195D26">
            <w:pPr>
              <w:spacing w:line="480" w:lineRule="auto"/>
            </w:pPr>
            <w:r>
              <w:rPr>
                <w:rFonts w:ascii="Times New Roman" w:eastAsia="Times New Roman" w:hAnsi="Times New Roman"/>
                <w:color w:val="000000"/>
                <w:sz w:val="20"/>
              </w:rPr>
              <w:t>1.000</w:t>
            </w:r>
          </w:p>
        </w:tc>
        <w:tc>
          <w:tcPr>
            <w:tcW w:w="2351" w:type="dxa"/>
          </w:tcPr>
          <w:p w:rsidR="001B3F6D" w:rsidRDefault="00195D26">
            <w:pPr>
              <w:spacing w:line="480" w:lineRule="auto"/>
            </w:pPr>
            <w:r>
              <w:rPr>
                <w:rFonts w:ascii="Times New Roman" w:eastAsia="Times New Roman" w:hAnsi="Times New Roman"/>
                <w:color w:val="000000"/>
                <w:sz w:val="20"/>
              </w:rPr>
              <w:t>0.0</w:t>
            </w:r>
          </w:p>
        </w:tc>
      </w:tr>
      <w:tr w:rsidR="001B3F6D" w:rsidTr="00063998">
        <w:tc>
          <w:tcPr>
            <w:tcW w:w="2351" w:type="dxa"/>
          </w:tcPr>
          <w:p w:rsidR="001B3F6D" w:rsidRPr="00063998" w:rsidRDefault="00195D26">
            <w:pPr>
              <w:spacing w:line="480" w:lineRule="auto"/>
            </w:pPr>
            <w:r w:rsidRPr="00063998">
              <w:rPr>
                <w:rFonts w:ascii="Times New Roman" w:eastAsia="Times New Roman" w:hAnsi="Times New Roman"/>
                <w:color w:val="000000"/>
                <w:sz w:val="20"/>
              </w:rPr>
              <w:t>0.5</w:t>
            </w:r>
          </w:p>
        </w:tc>
        <w:tc>
          <w:tcPr>
            <w:tcW w:w="2351" w:type="dxa"/>
          </w:tcPr>
          <w:p w:rsidR="001B3F6D" w:rsidRDefault="00195D26">
            <w:pPr>
              <w:spacing w:line="480" w:lineRule="auto"/>
            </w:pPr>
            <w:r>
              <w:rPr>
                <w:rFonts w:ascii="Times New Roman" w:eastAsia="Times New Roman" w:hAnsi="Times New Roman"/>
                <w:color w:val="000000"/>
                <w:sz w:val="20"/>
              </w:rPr>
              <w:t>3.330</w:t>
            </w:r>
          </w:p>
        </w:tc>
        <w:tc>
          <w:tcPr>
            <w:tcW w:w="2351" w:type="dxa"/>
          </w:tcPr>
          <w:p w:rsidR="001B3F6D" w:rsidRDefault="00195D26">
            <w:pPr>
              <w:spacing w:line="480" w:lineRule="auto"/>
            </w:pPr>
            <w:r>
              <w:rPr>
                <w:rFonts w:ascii="Times New Roman" w:eastAsia="Times New Roman" w:hAnsi="Times New Roman"/>
                <w:color w:val="000000"/>
                <w:sz w:val="20"/>
              </w:rPr>
              <w:t>1.160</w:t>
            </w:r>
          </w:p>
        </w:tc>
        <w:tc>
          <w:tcPr>
            <w:tcW w:w="2351" w:type="dxa"/>
          </w:tcPr>
          <w:p w:rsidR="001B3F6D" w:rsidRDefault="00195D26">
            <w:pPr>
              <w:spacing w:line="480" w:lineRule="auto"/>
            </w:pPr>
            <w:r>
              <w:rPr>
                <w:rFonts w:ascii="Times New Roman" w:eastAsia="Times New Roman" w:hAnsi="Times New Roman"/>
                <w:color w:val="000000"/>
                <w:sz w:val="20"/>
              </w:rPr>
              <w:t>13.8</w:t>
            </w:r>
          </w:p>
        </w:tc>
      </w:tr>
      <w:tr w:rsidR="001B3F6D" w:rsidTr="00063998">
        <w:tc>
          <w:tcPr>
            <w:tcW w:w="2351" w:type="dxa"/>
          </w:tcPr>
          <w:p w:rsidR="001B3F6D" w:rsidRPr="00063998" w:rsidRDefault="00195D26">
            <w:pPr>
              <w:spacing w:line="480" w:lineRule="auto"/>
            </w:pPr>
            <w:r w:rsidRPr="00063998">
              <w:rPr>
                <w:rFonts w:ascii="Times New Roman" w:eastAsia="Times New Roman" w:hAnsi="Times New Roman"/>
                <w:color w:val="000000"/>
                <w:sz w:val="20"/>
              </w:rPr>
              <w:t>1.0</w:t>
            </w:r>
          </w:p>
        </w:tc>
        <w:tc>
          <w:tcPr>
            <w:tcW w:w="2351" w:type="dxa"/>
          </w:tcPr>
          <w:p w:rsidR="001B3F6D" w:rsidRDefault="00195D26">
            <w:pPr>
              <w:spacing w:line="480" w:lineRule="auto"/>
            </w:pPr>
            <w:r>
              <w:rPr>
                <w:rFonts w:ascii="Times New Roman" w:eastAsia="Times New Roman" w:hAnsi="Times New Roman"/>
                <w:color w:val="000000"/>
                <w:sz w:val="20"/>
              </w:rPr>
              <w:t>3.082</w:t>
            </w:r>
          </w:p>
        </w:tc>
        <w:tc>
          <w:tcPr>
            <w:tcW w:w="2351" w:type="dxa"/>
          </w:tcPr>
          <w:p w:rsidR="001B3F6D" w:rsidRDefault="00195D26">
            <w:pPr>
              <w:spacing w:line="480" w:lineRule="auto"/>
            </w:pPr>
            <w:r>
              <w:rPr>
                <w:rFonts w:ascii="Times New Roman" w:eastAsia="Times New Roman" w:hAnsi="Times New Roman"/>
                <w:color w:val="000000"/>
                <w:sz w:val="20"/>
              </w:rPr>
              <w:t>1.253</w:t>
            </w:r>
          </w:p>
        </w:tc>
        <w:tc>
          <w:tcPr>
            <w:tcW w:w="2351" w:type="dxa"/>
          </w:tcPr>
          <w:p w:rsidR="001B3F6D" w:rsidRDefault="00195D26">
            <w:pPr>
              <w:spacing w:line="480" w:lineRule="auto"/>
            </w:pPr>
            <w:r>
              <w:rPr>
                <w:rFonts w:ascii="Times New Roman" w:eastAsia="Times New Roman" w:hAnsi="Times New Roman"/>
                <w:color w:val="000000"/>
                <w:sz w:val="20"/>
              </w:rPr>
              <w:t>20.2</w:t>
            </w:r>
          </w:p>
        </w:tc>
      </w:tr>
      <w:tr w:rsidR="001B3F6D" w:rsidTr="00063998">
        <w:tc>
          <w:tcPr>
            <w:tcW w:w="2351" w:type="dxa"/>
          </w:tcPr>
          <w:p w:rsidR="001B3F6D" w:rsidRPr="00063998" w:rsidRDefault="00195D26">
            <w:pPr>
              <w:spacing w:line="480" w:lineRule="auto"/>
            </w:pPr>
            <w:r w:rsidRPr="00063998">
              <w:rPr>
                <w:rFonts w:ascii="Times New Roman" w:eastAsia="Times New Roman" w:hAnsi="Times New Roman"/>
                <w:color w:val="000000"/>
                <w:sz w:val="20"/>
              </w:rPr>
              <w:t>1.5</w:t>
            </w:r>
          </w:p>
        </w:tc>
        <w:tc>
          <w:tcPr>
            <w:tcW w:w="2351" w:type="dxa"/>
          </w:tcPr>
          <w:p w:rsidR="001B3F6D" w:rsidRDefault="00195D26">
            <w:pPr>
              <w:spacing w:line="480" w:lineRule="auto"/>
            </w:pPr>
            <w:r>
              <w:rPr>
                <w:rFonts w:ascii="Times New Roman" w:eastAsia="Times New Roman" w:hAnsi="Times New Roman"/>
                <w:color w:val="000000"/>
                <w:sz w:val="20"/>
              </w:rPr>
              <w:t>2.977</w:t>
            </w:r>
          </w:p>
        </w:tc>
        <w:tc>
          <w:tcPr>
            <w:tcW w:w="2351" w:type="dxa"/>
          </w:tcPr>
          <w:p w:rsidR="001B3F6D" w:rsidRDefault="00195D26">
            <w:pPr>
              <w:spacing w:line="480" w:lineRule="auto"/>
            </w:pPr>
            <w:r>
              <w:rPr>
                <w:rFonts w:ascii="Times New Roman" w:eastAsia="Times New Roman" w:hAnsi="Times New Roman"/>
                <w:color w:val="000000"/>
                <w:sz w:val="20"/>
              </w:rPr>
              <w:t>1.297</w:t>
            </w:r>
          </w:p>
        </w:tc>
        <w:tc>
          <w:tcPr>
            <w:tcW w:w="2351" w:type="dxa"/>
          </w:tcPr>
          <w:p w:rsidR="001B3F6D" w:rsidRDefault="00195D26">
            <w:pPr>
              <w:spacing w:line="480" w:lineRule="auto"/>
            </w:pPr>
            <w:r>
              <w:rPr>
                <w:rFonts w:ascii="Times New Roman" w:eastAsia="Times New Roman" w:hAnsi="Times New Roman"/>
                <w:color w:val="000000"/>
                <w:sz w:val="20"/>
              </w:rPr>
              <w:t>22.9</w:t>
            </w:r>
          </w:p>
        </w:tc>
      </w:tr>
      <w:tr w:rsidR="001B3F6D" w:rsidTr="00063998">
        <w:tc>
          <w:tcPr>
            <w:tcW w:w="2351" w:type="dxa"/>
          </w:tcPr>
          <w:p w:rsidR="001B3F6D" w:rsidRPr="00063998" w:rsidRDefault="00195D26">
            <w:pPr>
              <w:spacing w:line="480" w:lineRule="auto"/>
            </w:pPr>
            <w:r w:rsidRPr="00063998">
              <w:rPr>
                <w:rFonts w:ascii="Times New Roman" w:eastAsia="Times New Roman" w:hAnsi="Times New Roman"/>
                <w:color w:val="000000"/>
                <w:sz w:val="20"/>
              </w:rPr>
              <w:t>2.0</w:t>
            </w:r>
          </w:p>
        </w:tc>
        <w:tc>
          <w:tcPr>
            <w:tcW w:w="2351" w:type="dxa"/>
          </w:tcPr>
          <w:p w:rsidR="001B3F6D" w:rsidRDefault="00195D26">
            <w:pPr>
              <w:spacing w:line="480" w:lineRule="auto"/>
            </w:pPr>
            <w:r>
              <w:rPr>
                <w:rFonts w:ascii="Times New Roman" w:eastAsia="Times New Roman" w:hAnsi="Times New Roman"/>
                <w:color w:val="000000"/>
                <w:sz w:val="20"/>
              </w:rPr>
              <w:t>2.925</w:t>
            </w:r>
          </w:p>
        </w:tc>
        <w:tc>
          <w:tcPr>
            <w:tcW w:w="2351" w:type="dxa"/>
          </w:tcPr>
          <w:p w:rsidR="001B3F6D" w:rsidRDefault="00195D26">
            <w:pPr>
              <w:spacing w:line="480" w:lineRule="auto"/>
            </w:pPr>
            <w:r>
              <w:rPr>
                <w:rFonts w:ascii="Times New Roman" w:eastAsia="Times New Roman" w:hAnsi="Times New Roman"/>
                <w:color w:val="000000"/>
                <w:sz w:val="20"/>
              </w:rPr>
              <w:t>1.320</w:t>
            </w:r>
          </w:p>
        </w:tc>
        <w:tc>
          <w:tcPr>
            <w:tcW w:w="2351" w:type="dxa"/>
          </w:tcPr>
          <w:p w:rsidR="001B3F6D" w:rsidRDefault="00195D26">
            <w:pPr>
              <w:spacing w:line="480" w:lineRule="auto"/>
            </w:pPr>
            <w:r>
              <w:rPr>
                <w:rFonts w:ascii="Times New Roman" w:eastAsia="Times New Roman" w:hAnsi="Times New Roman"/>
                <w:color w:val="000000"/>
                <w:sz w:val="20"/>
              </w:rPr>
              <w:t>24.3</w:t>
            </w:r>
          </w:p>
        </w:tc>
      </w:tr>
    </w:tbl>
    <w:p w:rsidR="00233C5F" w:rsidRDefault="00195D26">
      <w:pPr>
        <w:spacing w:after="0" w:line="480" w:lineRule="auto"/>
        <w:jc w:val="center"/>
      </w:pPr>
      <w:r>
        <w:rPr>
          <w:rFonts w:ascii="Times New Roman" w:eastAsia="Times New Roman" w:hAnsi="Times New Roman"/>
          <w:noProof/>
          <w:color w:val="000000"/>
          <w:sz w:val="24"/>
          <w:lang w:val="es-PA" w:eastAsia="es-PA"/>
        </w:rPr>
        <w:drawing>
          <wp:inline distT="0" distB="0" distL="0" distR="0">
            <wp:extent cx="5486400" cy="347300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 CalculiX 3D solid FEM settlement benchmark.png"/>
                    <pic:cNvPicPr/>
                  </pic:nvPicPr>
                  <pic:blipFill>
                    <a:blip r:embed="rId15"/>
                    <a:stretch>
                      <a:fillRect/>
                    </a:stretch>
                  </pic:blipFill>
                  <pic:spPr>
                    <a:xfrm>
                      <a:off x="0" y="0"/>
                      <a:ext cx="5486400" cy="3473003"/>
                    </a:xfrm>
                    <a:prstGeom prst="rect">
                      <a:avLst/>
                    </a:prstGeom>
                  </pic:spPr>
                </pic:pic>
              </a:graphicData>
            </a:graphic>
          </wp:inline>
        </w:drawing>
      </w:r>
    </w:p>
    <w:p w:rsidR="001B3F6D" w:rsidRDefault="00195D26">
      <w:r>
        <w:t>Fig. S10. CalculiX 3D solid FEM settlement benchmark compared with the screening stiffness proxy.</w:t>
      </w:r>
    </w:p>
    <w:p w:rsidR="00AF2203" w:rsidRDefault="00AF2203">
      <w:pPr>
        <w:spacing w:after="0" w:line="480" w:lineRule="auto"/>
      </w:pPr>
    </w:p>
    <w:p w:rsidR="00AF2203" w:rsidRDefault="00195D26">
      <w:pPr>
        <w:spacing w:after="0" w:line="480" w:lineRule="auto"/>
      </w:pPr>
      <w:r>
        <w:rPr>
          <w:rFonts w:ascii="Times New Roman" w:eastAsia="Times New Roman" w:hAnsi="Times New Roman"/>
          <w:b/>
          <w:color w:val="000000"/>
          <w:sz w:val="24"/>
        </w:rPr>
        <w:t>Bayesian updating demonstration</w:t>
      </w:r>
    </w:p>
    <w:p w:rsidR="00AF2203" w:rsidRDefault="00195D26">
      <w:pPr>
        <w:spacing w:after="0" w:line="480" w:lineRule="auto"/>
      </w:pPr>
      <w:r>
        <w:rPr>
          <w:rFonts w:ascii="Times New Roman" w:eastAsia="Times New Roman" w:hAnsi="Times New Roman"/>
          <w:color w:val="000000"/>
          <w:sz w:val="24"/>
        </w:rPr>
        <w:t xml:space="preserve">The Bayesian module is kept deliberately small and auditable. The updated parameter vector is theta={lambda_e, eta_r}, because lambda_e controls the rate at which cementation credit is lost and eta_r controls the long-term residual credit. The priors follow the same bounded ranges used in the benchmark: lambda_e is lognormal and truncated to 0.001-0.10 1/yr, while eta_r is a scaled beta distribution on 0.03-0.65. The likelihood uses retention observations </w:t>
      </w:r>
      <w:r>
        <w:rPr>
          <w:rFonts w:ascii="Times New Roman" w:eastAsia="Times New Roman" w:hAnsi="Times New Roman"/>
          <w:color w:val="000000"/>
          <w:sz w:val="24"/>
        </w:rPr>
        <w:lastRenderedPageBreak/>
        <w:t>y_j=eta_r+(eta0-eta_r)exp(-lambda_e t_j)+epsilon_j, with epsilon_j~N(0,sigma_y^2). The demonstration uses the digitized late-retention points from the Sharma et al. durability dataset as a published-retention update, not as a full degraded-footing validation.</w:t>
      </w:r>
    </w:p>
    <w:p w:rsidR="00AF2203" w:rsidRDefault="00195D26">
      <w:pPr>
        <w:spacing w:after="0" w:line="480" w:lineRule="auto"/>
      </w:pPr>
      <w:r>
        <w:rPr>
          <w:rFonts w:ascii="Times New Roman" w:eastAsia="Times New Roman" w:hAnsi="Times New Roman"/>
          <w:color w:val="000000"/>
          <w:sz w:val="24"/>
        </w:rPr>
        <w:t>A transparent 2D grid Bayes calculation evaluates the joint prior, likelihood, and normalized posterior. Posterior samples are then propagated through the same screening reliability mapping used for the 50-year service-life calculation. To avoid a second capacity convention, the Bayesian reliability surrogate is anchored so that the prior reproduces the main-text reliability-inversion threshold qservice,max=556 kPa for beta&gt;=3. The update reduces the mean degradation rate from 0.034 to 0.025 1/yr, increases eta50 from 0.44 to 0.50, and changes beta50 from 1.25 to 1.38 at qservice=900 kPa. This favorable update lowers pf50 from 0.115 to 0.086 and raises the beta&gt;=3 service-pressure threshold from 556 to 576 kPa, but it does not make the 900 kPa design acceptable. The design consequence is therefore not automatic acceptance; the posterior confirms that service pressure must be reduced or the site must provide stronger project-specific evidence.</w:t>
      </w:r>
    </w:p>
    <w:p w:rsidR="00AF2203" w:rsidRDefault="00195D26">
      <w:r>
        <w:t>Table S14. Prior-to-posterior update and reliability consequences.</w:t>
      </w:r>
    </w:p>
    <w:tbl>
      <w:tblPr>
        <w:tblStyle w:val="PlainTable2"/>
        <w:tblW w:w="9360" w:type="dxa"/>
        <w:tblLook w:val="0620" w:firstRow="1" w:lastRow="0" w:firstColumn="0" w:lastColumn="0" w:noHBand="1" w:noVBand="1"/>
      </w:tblPr>
      <w:tblGrid>
        <w:gridCol w:w="1700"/>
        <w:gridCol w:w="1500"/>
        <w:gridCol w:w="1500"/>
        <w:gridCol w:w="4660"/>
      </w:tblGrid>
      <w:tr w:rsidR="00AF2203" w:rsidRPr="00063998" w:rsidTr="00063998">
        <w:trPr>
          <w:cnfStyle w:val="100000000000" w:firstRow="1" w:lastRow="0" w:firstColumn="0" w:lastColumn="0" w:oddVBand="0" w:evenVBand="0" w:oddHBand="0" w:evenHBand="0" w:firstRowFirstColumn="0" w:firstRowLastColumn="0" w:lastRowFirstColumn="0" w:lastRowLastColumn="0"/>
        </w:trPr>
        <w:tc>
          <w:tcPr>
            <w:tcW w:w="1700" w:type="dxa"/>
          </w:tcPr>
          <w:p w:rsidR="00AF2203" w:rsidRPr="00063998" w:rsidRDefault="00195D26">
            <w:pPr>
              <w:spacing w:line="480" w:lineRule="auto"/>
            </w:pPr>
            <w:r w:rsidRPr="00063998">
              <w:rPr>
                <w:rFonts w:ascii="Times New Roman" w:eastAsia="Times New Roman" w:hAnsi="Times New Roman"/>
                <w:color w:val="000000"/>
                <w:sz w:val="20"/>
              </w:rPr>
              <w:t>Quantity</w:t>
            </w:r>
          </w:p>
        </w:tc>
        <w:tc>
          <w:tcPr>
            <w:tcW w:w="1500" w:type="dxa"/>
          </w:tcPr>
          <w:p w:rsidR="00AF2203" w:rsidRPr="00063998" w:rsidRDefault="00195D26">
            <w:pPr>
              <w:spacing w:line="480" w:lineRule="auto"/>
            </w:pPr>
            <w:r w:rsidRPr="00063998">
              <w:rPr>
                <w:rFonts w:ascii="Times New Roman" w:eastAsia="Times New Roman" w:hAnsi="Times New Roman"/>
                <w:color w:val="000000"/>
                <w:sz w:val="20"/>
              </w:rPr>
              <w:t>Prior</w:t>
            </w:r>
          </w:p>
        </w:tc>
        <w:tc>
          <w:tcPr>
            <w:tcW w:w="1500" w:type="dxa"/>
          </w:tcPr>
          <w:p w:rsidR="00AF2203" w:rsidRPr="00063998" w:rsidRDefault="00195D26">
            <w:pPr>
              <w:spacing w:line="480" w:lineRule="auto"/>
            </w:pPr>
            <w:r w:rsidRPr="00063998">
              <w:rPr>
                <w:rFonts w:ascii="Times New Roman" w:eastAsia="Times New Roman" w:hAnsi="Times New Roman"/>
                <w:color w:val="000000"/>
                <w:sz w:val="20"/>
              </w:rPr>
              <w:t>Posterior</w:t>
            </w:r>
          </w:p>
        </w:tc>
        <w:tc>
          <w:tcPr>
            <w:tcW w:w="4660" w:type="dxa"/>
          </w:tcPr>
          <w:p w:rsidR="00AF2203" w:rsidRPr="00063998" w:rsidRDefault="00195D26">
            <w:pPr>
              <w:spacing w:line="480" w:lineRule="auto"/>
            </w:pPr>
            <w:r w:rsidRPr="00063998">
              <w:rPr>
                <w:rFonts w:ascii="Times New Roman" w:eastAsia="Times New Roman" w:hAnsi="Times New Roman"/>
                <w:color w:val="000000"/>
                <w:sz w:val="20"/>
              </w:rPr>
              <w:t>Design consequence</w:t>
            </w:r>
          </w:p>
        </w:tc>
      </w:tr>
      <w:tr w:rsidR="00AF2203" w:rsidTr="00063998">
        <w:tc>
          <w:tcPr>
            <w:tcW w:w="1700" w:type="dxa"/>
          </w:tcPr>
          <w:p w:rsidR="00AF2203" w:rsidRPr="00063998" w:rsidRDefault="00195D26">
            <w:pPr>
              <w:spacing w:line="480" w:lineRule="auto"/>
            </w:pPr>
            <w:r w:rsidRPr="00063998">
              <w:rPr>
                <w:rFonts w:ascii="Times New Roman" w:eastAsia="Times New Roman" w:hAnsi="Times New Roman"/>
                <w:color w:val="000000"/>
                <w:sz w:val="20"/>
              </w:rPr>
              <w:t>lambda_e</w:t>
            </w:r>
          </w:p>
        </w:tc>
        <w:tc>
          <w:tcPr>
            <w:tcW w:w="1500" w:type="dxa"/>
          </w:tcPr>
          <w:p w:rsidR="00AF2203" w:rsidRDefault="00195D26">
            <w:pPr>
              <w:spacing w:line="480" w:lineRule="auto"/>
            </w:pPr>
            <w:r>
              <w:rPr>
                <w:rFonts w:ascii="Times New Roman" w:eastAsia="Times New Roman" w:hAnsi="Times New Roman"/>
                <w:color w:val="000000"/>
                <w:sz w:val="20"/>
              </w:rPr>
              <w:t>0.034 1/yr</w:t>
            </w:r>
          </w:p>
        </w:tc>
        <w:tc>
          <w:tcPr>
            <w:tcW w:w="1500" w:type="dxa"/>
          </w:tcPr>
          <w:p w:rsidR="00AF2203" w:rsidRDefault="00195D26">
            <w:pPr>
              <w:spacing w:line="480" w:lineRule="auto"/>
            </w:pPr>
            <w:r>
              <w:rPr>
                <w:rFonts w:ascii="Times New Roman" w:eastAsia="Times New Roman" w:hAnsi="Times New Roman"/>
                <w:color w:val="000000"/>
                <w:sz w:val="20"/>
              </w:rPr>
              <w:t>0.025 1/yr</w:t>
            </w:r>
          </w:p>
        </w:tc>
        <w:tc>
          <w:tcPr>
            <w:tcW w:w="4660" w:type="dxa"/>
          </w:tcPr>
          <w:p w:rsidR="00AF2203" w:rsidRDefault="00195D26">
            <w:pPr>
              <w:spacing w:line="480" w:lineRule="auto"/>
            </w:pPr>
            <w:r>
              <w:rPr>
                <w:rFonts w:ascii="Times New Roman" w:eastAsia="Times New Roman" w:hAnsi="Times New Roman"/>
                <w:color w:val="000000"/>
                <w:sz w:val="20"/>
              </w:rPr>
              <w:t>slower degradation inferred from late retention evidence</w:t>
            </w:r>
          </w:p>
        </w:tc>
      </w:tr>
      <w:tr w:rsidR="00AF2203" w:rsidTr="00063998">
        <w:tc>
          <w:tcPr>
            <w:tcW w:w="1700" w:type="dxa"/>
          </w:tcPr>
          <w:p w:rsidR="00AF2203" w:rsidRPr="00063998" w:rsidRDefault="00195D26">
            <w:pPr>
              <w:spacing w:line="480" w:lineRule="auto"/>
            </w:pPr>
            <w:r w:rsidRPr="00063998">
              <w:rPr>
                <w:rFonts w:ascii="Times New Roman" w:eastAsia="Times New Roman" w:hAnsi="Times New Roman"/>
                <w:color w:val="000000"/>
                <w:sz w:val="20"/>
              </w:rPr>
              <w:t>eta_r</w:t>
            </w:r>
          </w:p>
        </w:tc>
        <w:tc>
          <w:tcPr>
            <w:tcW w:w="1500" w:type="dxa"/>
          </w:tcPr>
          <w:p w:rsidR="00AF2203" w:rsidRDefault="00195D26">
            <w:pPr>
              <w:spacing w:line="480" w:lineRule="auto"/>
            </w:pPr>
            <w:r>
              <w:rPr>
                <w:rFonts w:ascii="Times New Roman" w:eastAsia="Times New Roman" w:hAnsi="Times New Roman"/>
                <w:color w:val="000000"/>
                <w:sz w:val="20"/>
              </w:rPr>
              <w:t>0.27</w:t>
            </w:r>
          </w:p>
        </w:tc>
        <w:tc>
          <w:tcPr>
            <w:tcW w:w="1500" w:type="dxa"/>
          </w:tcPr>
          <w:p w:rsidR="00AF2203" w:rsidRDefault="00195D26">
            <w:pPr>
              <w:spacing w:line="480" w:lineRule="auto"/>
            </w:pPr>
            <w:r>
              <w:rPr>
                <w:rFonts w:ascii="Times New Roman" w:eastAsia="Times New Roman" w:hAnsi="Times New Roman"/>
                <w:color w:val="000000"/>
                <w:sz w:val="20"/>
              </w:rPr>
              <w:t>0.29</w:t>
            </w:r>
          </w:p>
        </w:tc>
        <w:tc>
          <w:tcPr>
            <w:tcW w:w="4660" w:type="dxa"/>
          </w:tcPr>
          <w:p w:rsidR="00AF2203" w:rsidRDefault="00195D26">
            <w:pPr>
              <w:spacing w:line="480" w:lineRule="auto"/>
            </w:pPr>
            <w:r>
              <w:rPr>
                <w:rFonts w:ascii="Times New Roman" w:eastAsia="Times New Roman" w:hAnsi="Times New Roman"/>
                <w:color w:val="000000"/>
                <w:sz w:val="20"/>
              </w:rPr>
              <w:t>residual cementation credit updated</w:t>
            </w:r>
          </w:p>
        </w:tc>
      </w:tr>
      <w:tr w:rsidR="00AF2203" w:rsidTr="00063998">
        <w:tc>
          <w:tcPr>
            <w:tcW w:w="1700" w:type="dxa"/>
          </w:tcPr>
          <w:p w:rsidR="00AF2203" w:rsidRPr="00063998" w:rsidRDefault="00195D26">
            <w:pPr>
              <w:spacing w:line="480" w:lineRule="auto"/>
            </w:pPr>
            <w:r w:rsidRPr="00063998">
              <w:rPr>
                <w:rFonts w:ascii="Times New Roman" w:eastAsia="Times New Roman" w:hAnsi="Times New Roman"/>
                <w:color w:val="000000"/>
                <w:sz w:val="20"/>
              </w:rPr>
              <w:t>eta50</w:t>
            </w:r>
          </w:p>
        </w:tc>
        <w:tc>
          <w:tcPr>
            <w:tcW w:w="1500" w:type="dxa"/>
          </w:tcPr>
          <w:p w:rsidR="00AF2203" w:rsidRDefault="00195D26">
            <w:pPr>
              <w:spacing w:line="480" w:lineRule="auto"/>
            </w:pPr>
            <w:r>
              <w:rPr>
                <w:rFonts w:ascii="Times New Roman" w:eastAsia="Times New Roman" w:hAnsi="Times New Roman"/>
                <w:color w:val="000000"/>
                <w:sz w:val="20"/>
              </w:rPr>
              <w:t>0.44</w:t>
            </w:r>
          </w:p>
        </w:tc>
        <w:tc>
          <w:tcPr>
            <w:tcW w:w="1500" w:type="dxa"/>
          </w:tcPr>
          <w:p w:rsidR="00AF2203" w:rsidRDefault="00195D26">
            <w:pPr>
              <w:spacing w:line="480" w:lineRule="auto"/>
            </w:pPr>
            <w:r>
              <w:rPr>
                <w:rFonts w:ascii="Times New Roman" w:eastAsia="Times New Roman" w:hAnsi="Times New Roman"/>
                <w:color w:val="000000"/>
                <w:sz w:val="20"/>
              </w:rPr>
              <w:t>0.50</w:t>
            </w:r>
          </w:p>
        </w:tc>
        <w:tc>
          <w:tcPr>
            <w:tcW w:w="4660" w:type="dxa"/>
          </w:tcPr>
          <w:p w:rsidR="00AF2203" w:rsidRDefault="00195D26">
            <w:pPr>
              <w:spacing w:line="480" w:lineRule="auto"/>
            </w:pPr>
            <w:r>
              <w:rPr>
                <w:rFonts w:ascii="Times New Roman" w:eastAsia="Times New Roman" w:hAnsi="Times New Roman"/>
                <w:color w:val="000000"/>
                <w:sz w:val="20"/>
              </w:rPr>
              <w:t>50-year cementation retention increased</w:t>
            </w:r>
          </w:p>
        </w:tc>
      </w:tr>
      <w:tr w:rsidR="00AF2203" w:rsidTr="00063998">
        <w:tc>
          <w:tcPr>
            <w:tcW w:w="1700" w:type="dxa"/>
          </w:tcPr>
          <w:p w:rsidR="00AF2203" w:rsidRPr="00063998" w:rsidRDefault="00195D26">
            <w:pPr>
              <w:spacing w:line="480" w:lineRule="auto"/>
            </w:pPr>
            <w:r w:rsidRPr="00063998">
              <w:rPr>
                <w:rFonts w:ascii="Times New Roman" w:eastAsia="Times New Roman" w:hAnsi="Times New Roman"/>
                <w:color w:val="000000"/>
                <w:sz w:val="20"/>
              </w:rPr>
              <w:t>beta50</w:t>
            </w:r>
          </w:p>
        </w:tc>
        <w:tc>
          <w:tcPr>
            <w:tcW w:w="1500" w:type="dxa"/>
          </w:tcPr>
          <w:p w:rsidR="00AF2203" w:rsidRDefault="00195D26">
            <w:pPr>
              <w:spacing w:line="480" w:lineRule="auto"/>
            </w:pPr>
            <w:r>
              <w:rPr>
                <w:rFonts w:ascii="Times New Roman" w:eastAsia="Times New Roman" w:hAnsi="Times New Roman"/>
                <w:color w:val="000000"/>
                <w:sz w:val="20"/>
              </w:rPr>
              <w:t>1.25</w:t>
            </w:r>
          </w:p>
        </w:tc>
        <w:tc>
          <w:tcPr>
            <w:tcW w:w="1500" w:type="dxa"/>
          </w:tcPr>
          <w:p w:rsidR="00AF2203" w:rsidRDefault="00195D26">
            <w:pPr>
              <w:spacing w:line="480" w:lineRule="auto"/>
            </w:pPr>
            <w:r>
              <w:rPr>
                <w:rFonts w:ascii="Times New Roman" w:eastAsia="Times New Roman" w:hAnsi="Times New Roman"/>
                <w:color w:val="000000"/>
                <w:sz w:val="20"/>
              </w:rPr>
              <w:t>1.38</w:t>
            </w:r>
          </w:p>
        </w:tc>
        <w:tc>
          <w:tcPr>
            <w:tcW w:w="4660" w:type="dxa"/>
          </w:tcPr>
          <w:p w:rsidR="00AF2203" w:rsidRDefault="00195D26">
            <w:pPr>
              <w:spacing w:line="480" w:lineRule="auto"/>
            </w:pPr>
            <w:r>
              <w:rPr>
                <w:rFonts w:ascii="Times New Roman" w:eastAsia="Times New Roman" w:hAnsi="Times New Roman"/>
                <w:color w:val="000000"/>
                <w:sz w:val="20"/>
              </w:rPr>
              <w:t>qservice=900 kPa still fails beta&gt;=3</w:t>
            </w:r>
          </w:p>
        </w:tc>
      </w:tr>
      <w:tr w:rsidR="00AF2203" w:rsidTr="00063998">
        <w:tc>
          <w:tcPr>
            <w:tcW w:w="1700" w:type="dxa"/>
          </w:tcPr>
          <w:p w:rsidR="00AF2203" w:rsidRPr="00063998" w:rsidRDefault="00195D26">
            <w:pPr>
              <w:spacing w:line="480" w:lineRule="auto"/>
            </w:pPr>
            <w:r w:rsidRPr="00063998">
              <w:rPr>
                <w:rFonts w:ascii="Times New Roman" w:eastAsia="Times New Roman" w:hAnsi="Times New Roman"/>
                <w:color w:val="000000"/>
                <w:sz w:val="20"/>
              </w:rPr>
              <w:t>pf50</w:t>
            </w:r>
          </w:p>
        </w:tc>
        <w:tc>
          <w:tcPr>
            <w:tcW w:w="1500" w:type="dxa"/>
          </w:tcPr>
          <w:p w:rsidR="00AF2203" w:rsidRDefault="00195D26">
            <w:pPr>
              <w:spacing w:line="480" w:lineRule="auto"/>
            </w:pPr>
            <w:r>
              <w:rPr>
                <w:rFonts w:ascii="Times New Roman" w:eastAsia="Times New Roman" w:hAnsi="Times New Roman"/>
                <w:color w:val="000000"/>
                <w:sz w:val="20"/>
              </w:rPr>
              <w:t>0.115</w:t>
            </w:r>
          </w:p>
        </w:tc>
        <w:tc>
          <w:tcPr>
            <w:tcW w:w="1500" w:type="dxa"/>
          </w:tcPr>
          <w:p w:rsidR="00AF2203" w:rsidRDefault="00195D26">
            <w:pPr>
              <w:spacing w:line="480" w:lineRule="auto"/>
            </w:pPr>
            <w:r>
              <w:rPr>
                <w:rFonts w:ascii="Times New Roman" w:eastAsia="Times New Roman" w:hAnsi="Times New Roman"/>
                <w:color w:val="000000"/>
                <w:sz w:val="20"/>
              </w:rPr>
              <w:t>0.086</w:t>
            </w:r>
          </w:p>
        </w:tc>
        <w:tc>
          <w:tcPr>
            <w:tcW w:w="4660" w:type="dxa"/>
          </w:tcPr>
          <w:p w:rsidR="00AF2203" w:rsidRDefault="00195D26">
            <w:pPr>
              <w:spacing w:line="480" w:lineRule="auto"/>
            </w:pPr>
            <w:r>
              <w:rPr>
                <w:rFonts w:ascii="Times New Roman" w:eastAsia="Times New Roman" w:hAnsi="Times New Roman"/>
                <w:color w:val="000000"/>
                <w:sz w:val="20"/>
              </w:rPr>
              <w:t>posterior risk decreases but remains design-governing</w:t>
            </w:r>
          </w:p>
        </w:tc>
      </w:tr>
      <w:tr w:rsidR="00AF2203" w:rsidTr="00063998">
        <w:tc>
          <w:tcPr>
            <w:tcW w:w="1700" w:type="dxa"/>
          </w:tcPr>
          <w:p w:rsidR="00AF2203" w:rsidRPr="00063998" w:rsidRDefault="00195D26">
            <w:pPr>
              <w:spacing w:line="480" w:lineRule="auto"/>
            </w:pPr>
            <w:r w:rsidRPr="00063998">
              <w:rPr>
                <w:rFonts w:ascii="Times New Roman" w:eastAsia="Times New Roman" w:hAnsi="Times New Roman"/>
                <w:color w:val="000000"/>
                <w:sz w:val="20"/>
              </w:rPr>
              <w:t>qservice,max</w:t>
            </w:r>
          </w:p>
        </w:tc>
        <w:tc>
          <w:tcPr>
            <w:tcW w:w="1500" w:type="dxa"/>
          </w:tcPr>
          <w:p w:rsidR="00AF2203" w:rsidRDefault="00195D26">
            <w:pPr>
              <w:spacing w:line="480" w:lineRule="auto"/>
            </w:pPr>
            <w:r>
              <w:rPr>
                <w:rFonts w:ascii="Times New Roman" w:eastAsia="Times New Roman" w:hAnsi="Times New Roman"/>
                <w:color w:val="000000"/>
                <w:sz w:val="20"/>
              </w:rPr>
              <w:t>556 kPa</w:t>
            </w:r>
          </w:p>
        </w:tc>
        <w:tc>
          <w:tcPr>
            <w:tcW w:w="1500" w:type="dxa"/>
          </w:tcPr>
          <w:p w:rsidR="00AF2203" w:rsidRDefault="00195D26">
            <w:pPr>
              <w:spacing w:line="480" w:lineRule="auto"/>
            </w:pPr>
            <w:r>
              <w:rPr>
                <w:rFonts w:ascii="Times New Roman" w:eastAsia="Times New Roman" w:hAnsi="Times New Roman"/>
                <w:color w:val="000000"/>
                <w:sz w:val="20"/>
              </w:rPr>
              <w:t>576 kPa</w:t>
            </w:r>
          </w:p>
        </w:tc>
        <w:tc>
          <w:tcPr>
            <w:tcW w:w="4660" w:type="dxa"/>
          </w:tcPr>
          <w:p w:rsidR="00AF2203" w:rsidRDefault="00195D26">
            <w:pPr>
              <w:spacing w:line="480" w:lineRule="auto"/>
            </w:pPr>
            <w:r>
              <w:rPr>
                <w:rFonts w:ascii="Times New Roman" w:eastAsia="Times New Roman" w:hAnsi="Times New Roman"/>
                <w:color w:val="000000"/>
                <w:sz w:val="20"/>
              </w:rPr>
              <w:t>allowable pressure for beta&gt;=3 remains below 900 kPa</w:t>
            </w:r>
          </w:p>
        </w:tc>
      </w:tr>
    </w:tbl>
    <w:p w:rsidR="00AF2203" w:rsidRDefault="00195D26">
      <w:pPr>
        <w:spacing w:after="0" w:line="480" w:lineRule="auto"/>
      </w:pPr>
      <w:r>
        <w:rPr>
          <w:rFonts w:ascii="Times New Roman" w:eastAsia="Times New Roman" w:hAnsi="Times New Roman"/>
          <w:color w:val="000000"/>
          <w:sz w:val="24"/>
        </w:rPr>
        <w:t xml:space="preserve">The posterior decision table is consistent with the automated decision export: qservice=900 kPa fails beta&gt;=3; updated qservice,max is reported for screening Figure S4 in the supplement plots </w:t>
      </w:r>
      <w:r>
        <w:rPr>
          <w:rFonts w:ascii="Times New Roman" w:eastAsia="Times New Roman" w:hAnsi="Times New Roman"/>
          <w:color w:val="000000"/>
          <w:sz w:val="24"/>
        </w:rPr>
        <w:lastRenderedPageBreak/>
        <w:t>prior/posterior lambda_e and eta_r, eta(t), and beta(t); the accompanying CSV files provide the observations, posterior summaries, trajectories, samples, and design decisions.</w:t>
      </w:r>
    </w:p>
    <w:p w:rsidR="00AF2203" w:rsidRDefault="00AF2203">
      <w:pPr>
        <w:spacing w:after="0" w:line="480" w:lineRule="auto"/>
      </w:pPr>
    </w:p>
    <w:p w:rsidR="00F84851" w:rsidRDefault="00195D26">
      <w:pPr>
        <w:spacing w:after="0" w:line="480" w:lineRule="auto"/>
      </w:pPr>
      <w:r>
        <w:rPr>
          <w:rFonts w:ascii="Times New Roman" w:eastAsia="Times New Roman" w:hAnsi="Times New Roman"/>
          <w:b/>
          <w:color w:val="000000"/>
          <w:sz w:val="24"/>
        </w:rPr>
        <w:t>V4-level coupled validation using experimental component datasets</w:t>
      </w:r>
    </w:p>
    <w:p w:rsidR="00F84851" w:rsidRDefault="00195D26">
      <w:pPr>
        <w:spacing w:after="0" w:line="480" w:lineRule="auto"/>
      </w:pPr>
      <w:r>
        <w:rPr>
          <w:rFonts w:ascii="Times New Roman" w:eastAsia="Times New Roman" w:hAnsi="Times New Roman"/>
          <w:color w:val="000000"/>
          <w:sz w:val="24"/>
        </w:rPr>
        <w:t>This study does not claim V5-V6 validation. Instead, it builds a V4-level validation chain in which experimental component datasets constrain the MICP strengthening, degradation, and stiffness submodels, and an independently implemented degraded-footing simulation tests the coupled response against held-out evidence and numerical falsification criteria. The component data include Kulkarni et al. plate-load/load-settlement response, Sharma et al. durability-retention data, and triaxial strength constraints from Rezende et al.; sources that require additional curve digitization are flagged in the supplement. The virtual-footing evidence is therefore used as coupled indirect validation, not as experimental validation.</w:t>
      </w:r>
    </w:p>
    <w:p w:rsidR="00F84851" w:rsidRDefault="00195D26">
      <w:r>
        <w:t>Table S15. V0-V6 validation scale and V4 status.</w:t>
      </w:r>
    </w:p>
    <w:tbl>
      <w:tblPr>
        <w:tblStyle w:val="PlainTable2"/>
        <w:tblW w:w="9360" w:type="dxa"/>
        <w:tblLook w:val="0620" w:firstRow="1" w:lastRow="0" w:firstColumn="0" w:lastColumn="0" w:noHBand="1" w:noVBand="1"/>
      </w:tblPr>
      <w:tblGrid>
        <w:gridCol w:w="683"/>
        <w:gridCol w:w="1895"/>
        <w:gridCol w:w="2989"/>
        <w:gridCol w:w="3793"/>
      </w:tblGrid>
      <w:tr w:rsidR="00AF2203" w:rsidRPr="00063998" w:rsidTr="00063998">
        <w:trPr>
          <w:cnfStyle w:val="100000000000" w:firstRow="1" w:lastRow="0" w:firstColumn="0" w:lastColumn="0" w:oddVBand="0" w:evenVBand="0" w:oddHBand="0" w:evenHBand="0" w:firstRowFirstColumn="0" w:firstRowLastColumn="0" w:lastRowFirstColumn="0" w:lastRowLastColumn="0"/>
        </w:trPr>
        <w:tc>
          <w:tcPr>
            <w:tcW w:w="650" w:type="dxa"/>
          </w:tcPr>
          <w:p w:rsidR="00AF2203" w:rsidRPr="00063998" w:rsidRDefault="00195D26">
            <w:pPr>
              <w:spacing w:line="480" w:lineRule="auto"/>
            </w:pPr>
            <w:r w:rsidRPr="00063998">
              <w:rPr>
                <w:rFonts w:ascii="Times New Roman" w:eastAsia="Times New Roman" w:hAnsi="Times New Roman"/>
                <w:color w:val="000000"/>
                <w:sz w:val="20"/>
              </w:rPr>
              <w:t>Level</w:t>
            </w:r>
          </w:p>
        </w:tc>
        <w:tc>
          <w:tcPr>
            <w:tcW w:w="1900" w:type="dxa"/>
          </w:tcPr>
          <w:p w:rsidR="00AF2203" w:rsidRPr="00063998" w:rsidRDefault="00195D26">
            <w:pPr>
              <w:spacing w:line="480" w:lineRule="auto"/>
            </w:pPr>
            <w:r w:rsidRPr="00063998">
              <w:rPr>
                <w:rFonts w:ascii="Times New Roman" w:eastAsia="Times New Roman" w:hAnsi="Times New Roman"/>
                <w:color w:val="000000"/>
                <w:sz w:val="20"/>
              </w:rPr>
              <w:t>Meaning</w:t>
            </w:r>
          </w:p>
        </w:tc>
        <w:tc>
          <w:tcPr>
            <w:tcW w:w="3000" w:type="dxa"/>
          </w:tcPr>
          <w:p w:rsidR="00AF2203" w:rsidRPr="00063998" w:rsidRDefault="00195D26">
            <w:pPr>
              <w:spacing w:line="480" w:lineRule="auto"/>
            </w:pPr>
            <w:r w:rsidRPr="00063998">
              <w:rPr>
                <w:rFonts w:ascii="Times New Roman" w:eastAsia="Times New Roman" w:hAnsi="Times New Roman"/>
                <w:color w:val="000000"/>
                <w:sz w:val="20"/>
              </w:rPr>
              <w:t>Evidence required</w:t>
            </w:r>
          </w:p>
        </w:tc>
        <w:tc>
          <w:tcPr>
            <w:tcW w:w="3810" w:type="dxa"/>
          </w:tcPr>
          <w:p w:rsidR="00AF2203" w:rsidRPr="00063998" w:rsidRDefault="00195D26">
            <w:pPr>
              <w:spacing w:line="480" w:lineRule="auto"/>
            </w:pPr>
            <w:r w:rsidRPr="00063998">
              <w:rPr>
                <w:rFonts w:ascii="Times New Roman" w:eastAsia="Times New Roman" w:hAnsi="Times New Roman"/>
                <w:color w:val="000000"/>
                <w:sz w:val="20"/>
              </w:rPr>
              <w:t>Status</w:t>
            </w:r>
          </w:p>
        </w:tc>
      </w:tr>
      <w:tr w:rsidR="00AF2203" w:rsidTr="00063998">
        <w:tc>
          <w:tcPr>
            <w:tcW w:w="650" w:type="dxa"/>
          </w:tcPr>
          <w:p w:rsidR="00AF2203" w:rsidRPr="00063998" w:rsidRDefault="00195D26">
            <w:pPr>
              <w:spacing w:line="480" w:lineRule="auto"/>
            </w:pPr>
            <w:r w:rsidRPr="00063998">
              <w:rPr>
                <w:rFonts w:ascii="Times New Roman" w:eastAsia="Times New Roman" w:hAnsi="Times New Roman"/>
                <w:color w:val="000000"/>
                <w:sz w:val="20"/>
              </w:rPr>
              <w:t>V0</w:t>
            </w:r>
          </w:p>
        </w:tc>
        <w:tc>
          <w:tcPr>
            <w:tcW w:w="1900" w:type="dxa"/>
          </w:tcPr>
          <w:p w:rsidR="00AF2203" w:rsidRDefault="00195D26">
            <w:pPr>
              <w:spacing w:line="480" w:lineRule="auto"/>
            </w:pPr>
            <w:r>
              <w:rPr>
                <w:rFonts w:ascii="Times New Roman" w:eastAsia="Times New Roman" w:hAnsi="Times New Roman"/>
                <w:color w:val="000000"/>
                <w:sz w:val="20"/>
              </w:rPr>
              <w:t>internal algebraic consistency</w:t>
            </w:r>
          </w:p>
        </w:tc>
        <w:tc>
          <w:tcPr>
            <w:tcW w:w="3000" w:type="dxa"/>
          </w:tcPr>
          <w:p w:rsidR="00AF2203" w:rsidRDefault="00195D26">
            <w:pPr>
              <w:spacing w:line="480" w:lineRule="auto"/>
            </w:pPr>
            <w:r>
              <w:rPr>
                <w:rFonts w:ascii="Times New Roman" w:eastAsia="Times New Roman" w:hAnsi="Times New Roman"/>
                <w:color w:val="000000"/>
                <w:sz w:val="20"/>
              </w:rPr>
              <w:t>limits, units, monotonicity, extreme cases</w:t>
            </w:r>
          </w:p>
        </w:tc>
        <w:tc>
          <w:tcPr>
            <w:tcW w:w="3810" w:type="dxa"/>
          </w:tcPr>
          <w:p w:rsidR="00AF2203" w:rsidRDefault="00195D26">
            <w:pPr>
              <w:spacing w:line="480" w:lineRule="auto"/>
            </w:pPr>
            <w:r>
              <w:rPr>
                <w:rFonts w:ascii="Times New Roman" w:eastAsia="Times New Roman" w:hAnsi="Times New Roman"/>
                <w:color w:val="000000"/>
                <w:sz w:val="20"/>
              </w:rPr>
              <w:t>met; limiting cases and bounded decomposition retained</w:t>
            </w:r>
          </w:p>
        </w:tc>
      </w:tr>
      <w:tr w:rsidR="00AF2203" w:rsidTr="00063998">
        <w:tc>
          <w:tcPr>
            <w:tcW w:w="650" w:type="dxa"/>
          </w:tcPr>
          <w:p w:rsidR="00AF2203" w:rsidRPr="00063998" w:rsidRDefault="00195D26">
            <w:pPr>
              <w:spacing w:line="480" w:lineRule="auto"/>
            </w:pPr>
            <w:r w:rsidRPr="00063998">
              <w:rPr>
                <w:rFonts w:ascii="Times New Roman" w:eastAsia="Times New Roman" w:hAnsi="Times New Roman"/>
                <w:color w:val="000000"/>
                <w:sz w:val="20"/>
              </w:rPr>
              <w:t>V1</w:t>
            </w:r>
          </w:p>
        </w:tc>
        <w:tc>
          <w:tcPr>
            <w:tcW w:w="1900" w:type="dxa"/>
          </w:tcPr>
          <w:p w:rsidR="00AF2203" w:rsidRDefault="00195D26">
            <w:pPr>
              <w:spacing w:line="480" w:lineRule="auto"/>
            </w:pPr>
            <w:r>
              <w:rPr>
                <w:rFonts w:ascii="Times New Roman" w:eastAsia="Times New Roman" w:hAnsi="Times New Roman"/>
                <w:color w:val="000000"/>
                <w:sz w:val="20"/>
              </w:rPr>
              <w:t>numerical verification</w:t>
            </w:r>
          </w:p>
        </w:tc>
        <w:tc>
          <w:tcPr>
            <w:tcW w:w="3000" w:type="dxa"/>
          </w:tcPr>
          <w:p w:rsidR="00AF2203" w:rsidRDefault="00195D26">
            <w:pPr>
              <w:spacing w:line="480" w:lineRule="auto"/>
            </w:pPr>
            <w:r>
              <w:rPr>
                <w:rFonts w:ascii="Times New Roman" w:eastAsia="Times New Roman" w:hAnsi="Times New Roman"/>
                <w:color w:val="000000"/>
                <w:sz w:val="20"/>
              </w:rPr>
              <w:t>Monte Carlo convergence, FOSM comparison, seed-controlled scripts</w:t>
            </w:r>
          </w:p>
        </w:tc>
        <w:tc>
          <w:tcPr>
            <w:tcW w:w="3810" w:type="dxa"/>
          </w:tcPr>
          <w:p w:rsidR="00AF2203" w:rsidRDefault="00195D26">
            <w:pPr>
              <w:spacing w:line="480" w:lineRule="auto"/>
            </w:pPr>
            <w:r>
              <w:rPr>
                <w:rFonts w:ascii="Times New Roman" w:eastAsia="Times New Roman" w:hAnsi="Times New Roman"/>
                <w:color w:val="000000"/>
                <w:sz w:val="20"/>
              </w:rPr>
              <w:t>met; MC/FOSM and convergence files available</w:t>
            </w:r>
          </w:p>
        </w:tc>
      </w:tr>
      <w:tr w:rsidR="00AF2203" w:rsidTr="00063998">
        <w:tc>
          <w:tcPr>
            <w:tcW w:w="650" w:type="dxa"/>
          </w:tcPr>
          <w:p w:rsidR="00AF2203" w:rsidRPr="00063998" w:rsidRDefault="00195D26">
            <w:pPr>
              <w:spacing w:line="480" w:lineRule="auto"/>
            </w:pPr>
            <w:r w:rsidRPr="00063998">
              <w:rPr>
                <w:rFonts w:ascii="Times New Roman" w:eastAsia="Times New Roman" w:hAnsi="Times New Roman"/>
                <w:color w:val="000000"/>
                <w:sz w:val="20"/>
              </w:rPr>
              <w:t>V2</w:t>
            </w:r>
          </w:p>
        </w:tc>
        <w:tc>
          <w:tcPr>
            <w:tcW w:w="1900" w:type="dxa"/>
          </w:tcPr>
          <w:p w:rsidR="00AF2203" w:rsidRDefault="00195D26">
            <w:pPr>
              <w:spacing w:line="480" w:lineRule="auto"/>
            </w:pPr>
            <w:r>
              <w:rPr>
                <w:rFonts w:ascii="Times New Roman" w:eastAsia="Times New Roman" w:hAnsi="Times New Roman"/>
                <w:color w:val="000000"/>
                <w:sz w:val="20"/>
              </w:rPr>
              <w:t>independent model comparison</w:t>
            </w:r>
          </w:p>
        </w:tc>
        <w:tc>
          <w:tcPr>
            <w:tcW w:w="3000" w:type="dxa"/>
          </w:tcPr>
          <w:p w:rsidR="00AF2203" w:rsidRDefault="00195D26">
            <w:pPr>
              <w:spacing w:line="480" w:lineRule="auto"/>
            </w:pPr>
            <w:r>
              <w:rPr>
                <w:rFonts w:ascii="Times New Roman" w:eastAsia="Times New Roman" w:hAnsi="Times New Roman"/>
                <w:color w:val="000000"/>
                <w:sz w:val="20"/>
              </w:rPr>
              <w:t>limit analysis, FEM/DEM, different implementation</w:t>
            </w:r>
          </w:p>
        </w:tc>
        <w:tc>
          <w:tcPr>
            <w:tcW w:w="3810" w:type="dxa"/>
          </w:tcPr>
          <w:p w:rsidR="00AF2203" w:rsidRDefault="00195D26">
            <w:pPr>
              <w:spacing w:line="480" w:lineRule="auto"/>
            </w:pPr>
            <w:r>
              <w:rPr>
                <w:rFonts w:ascii="Times New Roman" w:eastAsia="Times New Roman" w:hAnsi="Times New Roman"/>
                <w:color w:val="000000"/>
                <w:sz w:val="20"/>
              </w:rPr>
              <w:t>met for screening; open-source limit analysis, OpenSeesPy, and CalculiX audits</w:t>
            </w:r>
          </w:p>
        </w:tc>
      </w:tr>
      <w:tr w:rsidR="00AF2203" w:rsidTr="00063998">
        <w:tc>
          <w:tcPr>
            <w:tcW w:w="650" w:type="dxa"/>
          </w:tcPr>
          <w:p w:rsidR="00AF2203" w:rsidRPr="00063998" w:rsidRDefault="00195D26">
            <w:pPr>
              <w:spacing w:line="480" w:lineRule="auto"/>
            </w:pPr>
            <w:r w:rsidRPr="00063998">
              <w:rPr>
                <w:rFonts w:ascii="Times New Roman" w:eastAsia="Times New Roman" w:hAnsi="Times New Roman"/>
                <w:color w:val="000000"/>
                <w:sz w:val="20"/>
              </w:rPr>
              <w:t>V3</w:t>
            </w:r>
          </w:p>
        </w:tc>
        <w:tc>
          <w:tcPr>
            <w:tcW w:w="1900" w:type="dxa"/>
          </w:tcPr>
          <w:p w:rsidR="00AF2203" w:rsidRDefault="00195D26">
            <w:pPr>
              <w:spacing w:line="480" w:lineRule="auto"/>
            </w:pPr>
            <w:r>
              <w:rPr>
                <w:rFonts w:ascii="Times New Roman" w:eastAsia="Times New Roman" w:hAnsi="Times New Roman"/>
                <w:color w:val="000000"/>
                <w:sz w:val="20"/>
              </w:rPr>
              <w:t>experimental component validation</w:t>
            </w:r>
          </w:p>
        </w:tc>
        <w:tc>
          <w:tcPr>
            <w:tcW w:w="3000" w:type="dxa"/>
          </w:tcPr>
          <w:p w:rsidR="00AF2203" w:rsidRDefault="00195D26">
            <w:pPr>
              <w:spacing w:line="480" w:lineRule="auto"/>
            </w:pPr>
            <w:r>
              <w:rPr>
                <w:rFonts w:ascii="Times New Roman" w:eastAsia="Times New Roman" w:hAnsi="Times New Roman"/>
                <w:color w:val="000000"/>
                <w:sz w:val="20"/>
              </w:rPr>
              <w:t>plate/load-settlement, UCS, triaxial, UPV/Vs, durability retention</w:t>
            </w:r>
          </w:p>
        </w:tc>
        <w:tc>
          <w:tcPr>
            <w:tcW w:w="3810" w:type="dxa"/>
          </w:tcPr>
          <w:p w:rsidR="00AF2203" w:rsidRDefault="00195D26">
            <w:pPr>
              <w:spacing w:line="480" w:lineRule="auto"/>
            </w:pPr>
            <w:r>
              <w:rPr>
                <w:rFonts w:ascii="Times New Roman" w:eastAsia="Times New Roman" w:hAnsi="Times New Roman"/>
                <w:color w:val="000000"/>
                <w:sz w:val="20"/>
              </w:rPr>
              <w:t>met at component level using published datasets</w:t>
            </w:r>
          </w:p>
        </w:tc>
      </w:tr>
      <w:tr w:rsidR="00AF2203" w:rsidTr="00063998">
        <w:tc>
          <w:tcPr>
            <w:tcW w:w="650" w:type="dxa"/>
          </w:tcPr>
          <w:p w:rsidR="00AF2203" w:rsidRPr="00063998" w:rsidRDefault="00195D26">
            <w:pPr>
              <w:spacing w:line="480" w:lineRule="auto"/>
            </w:pPr>
            <w:r w:rsidRPr="00063998">
              <w:rPr>
                <w:rFonts w:ascii="Times New Roman" w:eastAsia="Times New Roman" w:hAnsi="Times New Roman"/>
                <w:color w:val="000000"/>
                <w:sz w:val="20"/>
              </w:rPr>
              <w:lastRenderedPageBreak/>
              <w:t>V4</w:t>
            </w:r>
          </w:p>
        </w:tc>
        <w:tc>
          <w:tcPr>
            <w:tcW w:w="1900" w:type="dxa"/>
          </w:tcPr>
          <w:p w:rsidR="00AF2203" w:rsidRDefault="00195D26">
            <w:pPr>
              <w:spacing w:line="480" w:lineRule="auto"/>
            </w:pPr>
            <w:r>
              <w:rPr>
                <w:rFonts w:ascii="Times New Roman" w:eastAsia="Times New Roman" w:hAnsi="Times New Roman"/>
                <w:color w:val="000000"/>
                <w:sz w:val="20"/>
              </w:rPr>
              <w:t>coupled indirect validation</w:t>
            </w:r>
          </w:p>
        </w:tc>
        <w:tc>
          <w:tcPr>
            <w:tcW w:w="3000" w:type="dxa"/>
          </w:tcPr>
          <w:p w:rsidR="00AF2203" w:rsidRDefault="00195D26">
            <w:pPr>
              <w:spacing w:line="480" w:lineRule="auto"/>
            </w:pPr>
            <w:r>
              <w:rPr>
                <w:rFonts w:ascii="Times New Roman" w:eastAsia="Times New Roman" w:hAnsi="Times New Roman"/>
                <w:color w:val="000000"/>
                <w:sz w:val="20"/>
              </w:rPr>
              <w:t>experimental components + virtual degraded footing + hold-out/falsification</w:t>
            </w:r>
          </w:p>
        </w:tc>
        <w:tc>
          <w:tcPr>
            <w:tcW w:w="3810" w:type="dxa"/>
          </w:tcPr>
          <w:p w:rsidR="00AF2203" w:rsidRDefault="00195D26">
            <w:pPr>
              <w:spacing w:line="480" w:lineRule="auto"/>
            </w:pPr>
            <w:r>
              <w:rPr>
                <w:rFonts w:ascii="Times New Roman" w:eastAsia="Times New Roman" w:hAnsi="Times New Roman"/>
                <w:color w:val="000000"/>
                <w:sz w:val="20"/>
              </w:rPr>
              <w:t>target status; V4-level architecture, not direct footing validation</w:t>
            </w:r>
          </w:p>
        </w:tc>
      </w:tr>
      <w:tr w:rsidR="00AF2203" w:rsidTr="00063998">
        <w:tc>
          <w:tcPr>
            <w:tcW w:w="650" w:type="dxa"/>
          </w:tcPr>
          <w:p w:rsidR="00AF2203" w:rsidRPr="00063998" w:rsidRDefault="00195D26">
            <w:pPr>
              <w:spacing w:line="480" w:lineRule="auto"/>
            </w:pPr>
            <w:r w:rsidRPr="00063998">
              <w:rPr>
                <w:rFonts w:ascii="Times New Roman" w:eastAsia="Times New Roman" w:hAnsi="Times New Roman"/>
                <w:color w:val="000000"/>
                <w:sz w:val="20"/>
              </w:rPr>
              <w:t>V5</w:t>
            </w:r>
          </w:p>
        </w:tc>
        <w:tc>
          <w:tcPr>
            <w:tcW w:w="1900" w:type="dxa"/>
          </w:tcPr>
          <w:p w:rsidR="00AF2203" w:rsidRDefault="00195D26">
            <w:pPr>
              <w:spacing w:line="480" w:lineRule="auto"/>
            </w:pPr>
            <w:r>
              <w:rPr>
                <w:rFonts w:ascii="Times New Roman" w:eastAsia="Times New Roman" w:hAnsi="Times New Roman"/>
                <w:color w:val="000000"/>
                <w:sz w:val="20"/>
              </w:rPr>
              <w:t>direct physical degraded-footing validation</w:t>
            </w:r>
          </w:p>
        </w:tc>
        <w:tc>
          <w:tcPr>
            <w:tcW w:w="3000" w:type="dxa"/>
          </w:tcPr>
          <w:p w:rsidR="00AF2203" w:rsidRDefault="00195D26">
            <w:pPr>
              <w:spacing w:line="480" w:lineRule="auto"/>
            </w:pPr>
            <w:r>
              <w:rPr>
                <w:rFonts w:ascii="Times New Roman" w:eastAsia="Times New Roman" w:hAnsi="Times New Roman"/>
                <w:color w:val="000000"/>
                <w:sz w:val="20"/>
              </w:rPr>
              <w:t>plate/footing test on degraded MICP-treated sand</w:t>
            </w:r>
          </w:p>
        </w:tc>
        <w:tc>
          <w:tcPr>
            <w:tcW w:w="3810" w:type="dxa"/>
          </w:tcPr>
          <w:p w:rsidR="00AF2203" w:rsidRDefault="00195D26">
            <w:pPr>
              <w:spacing w:line="480" w:lineRule="auto"/>
            </w:pPr>
            <w:r>
              <w:rPr>
                <w:rFonts w:ascii="Times New Roman" w:eastAsia="Times New Roman" w:hAnsi="Times New Roman"/>
                <w:color w:val="000000"/>
                <w:sz w:val="20"/>
              </w:rPr>
              <w:t>not claimed; no accessible direct degraded-footing test located</w:t>
            </w:r>
          </w:p>
        </w:tc>
      </w:tr>
      <w:tr w:rsidR="00AF2203" w:rsidTr="00063998">
        <w:tc>
          <w:tcPr>
            <w:tcW w:w="650" w:type="dxa"/>
          </w:tcPr>
          <w:p w:rsidR="00AF2203" w:rsidRPr="00063998" w:rsidRDefault="00195D26">
            <w:pPr>
              <w:spacing w:line="480" w:lineRule="auto"/>
            </w:pPr>
            <w:r w:rsidRPr="00063998">
              <w:rPr>
                <w:rFonts w:ascii="Times New Roman" w:eastAsia="Times New Roman" w:hAnsi="Times New Roman"/>
                <w:color w:val="000000"/>
                <w:sz w:val="20"/>
              </w:rPr>
              <w:t>V6</w:t>
            </w:r>
          </w:p>
        </w:tc>
        <w:tc>
          <w:tcPr>
            <w:tcW w:w="1900" w:type="dxa"/>
          </w:tcPr>
          <w:p w:rsidR="00AF2203" w:rsidRDefault="00195D26">
            <w:pPr>
              <w:spacing w:line="480" w:lineRule="auto"/>
            </w:pPr>
            <w:r>
              <w:rPr>
                <w:rFonts w:ascii="Times New Roman" w:eastAsia="Times New Roman" w:hAnsi="Times New Roman"/>
                <w:color w:val="000000"/>
                <w:sz w:val="20"/>
              </w:rPr>
              <w:t>field-scale validation</w:t>
            </w:r>
          </w:p>
        </w:tc>
        <w:tc>
          <w:tcPr>
            <w:tcW w:w="3000" w:type="dxa"/>
          </w:tcPr>
          <w:p w:rsidR="00AF2203" w:rsidRDefault="00195D26">
            <w:pPr>
              <w:spacing w:line="480" w:lineRule="auto"/>
            </w:pPr>
            <w:r>
              <w:rPr>
                <w:rFonts w:ascii="Times New Roman" w:eastAsia="Times New Roman" w:hAnsi="Times New Roman"/>
                <w:color w:val="000000"/>
                <w:sz w:val="20"/>
              </w:rPr>
              <w:t>field footing/plate with service-life exposure</w:t>
            </w:r>
          </w:p>
        </w:tc>
        <w:tc>
          <w:tcPr>
            <w:tcW w:w="3810" w:type="dxa"/>
          </w:tcPr>
          <w:p w:rsidR="00AF2203" w:rsidRDefault="00195D26">
            <w:pPr>
              <w:spacing w:line="480" w:lineRule="auto"/>
            </w:pPr>
            <w:r>
              <w:rPr>
                <w:rFonts w:ascii="Times New Roman" w:eastAsia="Times New Roman" w:hAnsi="Times New Roman"/>
                <w:color w:val="000000"/>
                <w:sz w:val="20"/>
              </w:rPr>
              <w:t>not claimed</w:t>
            </w:r>
          </w:p>
        </w:tc>
      </w:tr>
    </w:tbl>
    <w:p w:rsidR="00F84851" w:rsidRDefault="00195D26">
      <w:pPr>
        <w:spacing w:after="0" w:line="480" w:lineRule="auto"/>
      </w:pPr>
      <w:r>
        <w:rPr>
          <w:rFonts w:ascii="Times New Roman" w:eastAsia="Times New Roman" w:hAnsi="Times New Roman"/>
          <w:color w:val="000000"/>
          <w:sz w:val="24"/>
        </w:rPr>
        <w:t>Calibration and testing are separated by component. Initial strength and stiffness are calibrated from plate-load, UCS, triaxial, and pre-ultimate load-settlement evidence; degradation is calibrated on early retention cycles and tested on later cycles; service response is checked against held-out load-settlement behavior; and H/B effects are audited by independent limit-analysis, OpenSeesPy, and CalculiX calculations. The M8 virtual model freezes these component-calibrated parameters before the degraded-footing run, so disagreement is handled by capping, domain restriction, or FEM recalibration rather than by post-hoc tuning.</w:t>
      </w:r>
    </w:p>
    <w:p w:rsidR="00F84851" w:rsidRDefault="00195D26">
      <w:r>
        <w:t>Table S16. V4 falsification criteria for the coupled virtual-footing validation.</w:t>
      </w:r>
    </w:p>
    <w:tbl>
      <w:tblPr>
        <w:tblStyle w:val="PlainTable2"/>
        <w:tblW w:w="9360" w:type="dxa"/>
        <w:tblLook w:val="0620" w:firstRow="1" w:lastRow="0" w:firstColumn="0" w:lastColumn="0" w:noHBand="1" w:noVBand="1"/>
      </w:tblPr>
      <w:tblGrid>
        <w:gridCol w:w="1200"/>
        <w:gridCol w:w="2850"/>
        <w:gridCol w:w="2850"/>
        <w:gridCol w:w="2460"/>
      </w:tblGrid>
      <w:tr w:rsidR="00AF2203" w:rsidRPr="00063998" w:rsidTr="00063998">
        <w:trPr>
          <w:cnfStyle w:val="100000000000" w:firstRow="1" w:lastRow="0" w:firstColumn="0" w:lastColumn="0" w:oddVBand="0" w:evenVBand="0" w:oddHBand="0" w:evenHBand="0" w:firstRowFirstColumn="0" w:firstRowLastColumn="0" w:lastRowFirstColumn="0" w:lastRowLastColumn="0"/>
        </w:trPr>
        <w:tc>
          <w:tcPr>
            <w:tcW w:w="1200" w:type="dxa"/>
          </w:tcPr>
          <w:p w:rsidR="00AF2203" w:rsidRPr="00063998" w:rsidRDefault="00195D26">
            <w:pPr>
              <w:spacing w:line="480" w:lineRule="auto"/>
            </w:pPr>
            <w:r w:rsidRPr="00063998">
              <w:rPr>
                <w:rFonts w:ascii="Times New Roman" w:eastAsia="Times New Roman" w:hAnsi="Times New Roman"/>
                <w:color w:val="000000"/>
                <w:sz w:val="20"/>
              </w:rPr>
              <w:t>Test</w:t>
            </w:r>
          </w:p>
        </w:tc>
        <w:tc>
          <w:tcPr>
            <w:tcW w:w="2850" w:type="dxa"/>
          </w:tcPr>
          <w:p w:rsidR="00AF2203" w:rsidRPr="00063998" w:rsidRDefault="00195D26">
            <w:pPr>
              <w:spacing w:line="480" w:lineRule="auto"/>
            </w:pPr>
            <w:r w:rsidRPr="00063998">
              <w:rPr>
                <w:rFonts w:ascii="Times New Roman" w:eastAsia="Times New Roman" w:hAnsi="Times New Roman"/>
                <w:color w:val="000000"/>
                <w:sz w:val="20"/>
              </w:rPr>
              <w:t>Weakens model if</w:t>
            </w:r>
          </w:p>
        </w:tc>
        <w:tc>
          <w:tcPr>
            <w:tcW w:w="2850" w:type="dxa"/>
          </w:tcPr>
          <w:p w:rsidR="00AF2203" w:rsidRPr="00063998" w:rsidRDefault="00195D26">
            <w:pPr>
              <w:spacing w:line="480" w:lineRule="auto"/>
            </w:pPr>
            <w:r w:rsidRPr="00063998">
              <w:rPr>
                <w:rFonts w:ascii="Times New Roman" w:eastAsia="Times New Roman" w:hAnsi="Times New Roman"/>
                <w:color w:val="000000"/>
                <w:sz w:val="20"/>
              </w:rPr>
              <w:t>Strengthens model if</w:t>
            </w:r>
          </w:p>
        </w:tc>
        <w:tc>
          <w:tcPr>
            <w:tcW w:w="2460" w:type="dxa"/>
          </w:tcPr>
          <w:p w:rsidR="00AF2203" w:rsidRPr="00063998" w:rsidRDefault="00195D26">
            <w:pPr>
              <w:spacing w:line="480" w:lineRule="auto"/>
            </w:pPr>
            <w:r w:rsidRPr="00063998">
              <w:rPr>
                <w:rFonts w:ascii="Times New Roman" w:eastAsia="Times New Roman" w:hAnsi="Times New Roman"/>
                <w:color w:val="000000"/>
                <w:sz w:val="20"/>
              </w:rPr>
              <w:t>Action if failed</w:t>
            </w:r>
          </w:p>
        </w:tc>
      </w:tr>
      <w:tr w:rsidR="00AF2203" w:rsidTr="00063998">
        <w:tc>
          <w:tcPr>
            <w:tcW w:w="1200" w:type="dxa"/>
          </w:tcPr>
          <w:p w:rsidR="00AF2203" w:rsidRPr="00063998" w:rsidRDefault="00195D26">
            <w:pPr>
              <w:spacing w:line="480" w:lineRule="auto"/>
            </w:pPr>
            <w:r w:rsidRPr="00063998">
              <w:rPr>
                <w:rFonts w:ascii="Times New Roman" w:eastAsia="Times New Roman" w:hAnsi="Times New Roman"/>
                <w:color w:val="000000"/>
                <w:sz w:val="20"/>
              </w:rPr>
              <w:t>retention law</w:t>
            </w:r>
          </w:p>
        </w:tc>
        <w:tc>
          <w:tcPr>
            <w:tcW w:w="2850" w:type="dxa"/>
          </w:tcPr>
          <w:p w:rsidR="00AF2203" w:rsidRDefault="00195D26">
            <w:pPr>
              <w:spacing w:line="480" w:lineRule="auto"/>
            </w:pPr>
            <w:r>
              <w:rPr>
                <w:rFonts w:ascii="Times New Roman" w:eastAsia="Times New Roman" w:hAnsi="Times New Roman"/>
                <w:color w:val="000000"/>
                <w:sz w:val="20"/>
              </w:rPr>
              <w:t>selected law cannot predict hold-out</w:t>
            </w:r>
          </w:p>
        </w:tc>
        <w:tc>
          <w:tcPr>
            <w:tcW w:w="2850" w:type="dxa"/>
          </w:tcPr>
          <w:p w:rsidR="00AF2203" w:rsidRDefault="00195D26">
            <w:pPr>
              <w:spacing w:line="480" w:lineRule="auto"/>
            </w:pPr>
            <w:r>
              <w:rPr>
                <w:rFonts w:ascii="Times New Roman" w:eastAsia="Times New Roman" w:hAnsi="Times New Roman"/>
                <w:color w:val="000000"/>
                <w:sz w:val="20"/>
              </w:rPr>
              <w:t>hold-out MAPE &lt;20-25%</w:t>
            </w:r>
          </w:p>
        </w:tc>
        <w:tc>
          <w:tcPr>
            <w:tcW w:w="2460" w:type="dxa"/>
          </w:tcPr>
          <w:p w:rsidR="00AF2203" w:rsidRDefault="00195D26">
            <w:pPr>
              <w:spacing w:line="480" w:lineRule="auto"/>
            </w:pPr>
            <w:r>
              <w:rPr>
                <w:rFonts w:ascii="Times New Roman" w:eastAsia="Times New Roman" w:hAnsi="Times New Roman"/>
                <w:color w:val="000000"/>
                <w:sz w:val="20"/>
              </w:rPr>
              <w:t>use Weibull/bilinear and update posterior</w:t>
            </w:r>
          </w:p>
        </w:tc>
      </w:tr>
      <w:tr w:rsidR="00AF2203" w:rsidTr="00063998">
        <w:tc>
          <w:tcPr>
            <w:tcW w:w="1200" w:type="dxa"/>
          </w:tcPr>
          <w:p w:rsidR="00AF2203" w:rsidRPr="00063998" w:rsidRDefault="00195D26">
            <w:pPr>
              <w:spacing w:line="480" w:lineRule="auto"/>
            </w:pPr>
            <w:r w:rsidRPr="00063998">
              <w:rPr>
                <w:rFonts w:ascii="Times New Roman" w:eastAsia="Times New Roman" w:hAnsi="Times New Roman"/>
                <w:color w:val="000000"/>
                <w:sz w:val="20"/>
              </w:rPr>
              <w:t>capacity</w:t>
            </w:r>
          </w:p>
        </w:tc>
        <w:tc>
          <w:tcPr>
            <w:tcW w:w="2850" w:type="dxa"/>
          </w:tcPr>
          <w:p w:rsidR="00AF2203" w:rsidRDefault="00195D26">
            <w:pPr>
              <w:spacing w:line="480" w:lineRule="auto"/>
            </w:pPr>
            <w:r>
              <w:rPr>
                <w:rFonts w:ascii="Times New Roman" w:eastAsia="Times New Roman" w:hAnsi="Times New Roman"/>
                <w:color w:val="000000"/>
                <w:sz w:val="20"/>
              </w:rPr>
              <w:t>closed form overpredicts &gt;25%</w:t>
            </w:r>
          </w:p>
        </w:tc>
        <w:tc>
          <w:tcPr>
            <w:tcW w:w="2850" w:type="dxa"/>
          </w:tcPr>
          <w:p w:rsidR="00AF2203" w:rsidRDefault="00195D26">
            <w:pPr>
              <w:spacing w:line="480" w:lineRule="auto"/>
            </w:pPr>
            <w:r>
              <w:rPr>
                <w:rFonts w:ascii="Times New Roman" w:eastAsia="Times New Roman" w:hAnsi="Times New Roman"/>
                <w:color w:val="000000"/>
                <w:sz w:val="20"/>
              </w:rPr>
              <w:t>capped error &lt;15%</w:t>
            </w:r>
          </w:p>
        </w:tc>
        <w:tc>
          <w:tcPr>
            <w:tcW w:w="2460" w:type="dxa"/>
          </w:tcPr>
          <w:p w:rsidR="00AF2203" w:rsidRDefault="00195D26">
            <w:pPr>
              <w:spacing w:line="480" w:lineRule="auto"/>
            </w:pPr>
            <w:r>
              <w:rPr>
                <w:rFonts w:ascii="Times New Roman" w:eastAsia="Times New Roman" w:hAnsi="Times New Roman"/>
                <w:color w:val="000000"/>
                <w:sz w:val="20"/>
              </w:rPr>
              <w:t>make capping mandatory or require FEM</w:t>
            </w:r>
          </w:p>
        </w:tc>
      </w:tr>
      <w:tr w:rsidR="00AF2203" w:rsidTr="00063998">
        <w:tc>
          <w:tcPr>
            <w:tcW w:w="1200" w:type="dxa"/>
          </w:tcPr>
          <w:p w:rsidR="00AF2203" w:rsidRPr="00063998" w:rsidRDefault="00195D26">
            <w:pPr>
              <w:spacing w:line="480" w:lineRule="auto"/>
            </w:pPr>
            <w:r w:rsidRPr="00063998">
              <w:rPr>
                <w:rFonts w:ascii="Times New Roman" w:eastAsia="Times New Roman" w:hAnsi="Times New Roman"/>
                <w:color w:val="000000"/>
                <w:sz w:val="20"/>
              </w:rPr>
              <w:t>service</w:t>
            </w:r>
          </w:p>
        </w:tc>
        <w:tc>
          <w:tcPr>
            <w:tcW w:w="2850" w:type="dxa"/>
          </w:tcPr>
          <w:p w:rsidR="00AF2203" w:rsidRDefault="00195D26">
            <w:pPr>
              <w:spacing w:line="480" w:lineRule="auto"/>
            </w:pPr>
            <w:r>
              <w:rPr>
                <w:rFonts w:ascii="Times New Roman" w:eastAsia="Times New Roman" w:hAnsi="Times New Roman"/>
                <w:color w:val="000000"/>
                <w:sz w:val="20"/>
              </w:rPr>
              <w:t>q-s trend not reproduced</w:t>
            </w:r>
          </w:p>
        </w:tc>
        <w:tc>
          <w:tcPr>
            <w:tcW w:w="2850" w:type="dxa"/>
          </w:tcPr>
          <w:p w:rsidR="00AF2203" w:rsidRDefault="00195D26">
            <w:pPr>
              <w:spacing w:line="480" w:lineRule="auto"/>
            </w:pPr>
            <w:r>
              <w:rPr>
                <w:rFonts w:ascii="Times New Roman" w:eastAsia="Times New Roman" w:hAnsi="Times New Roman"/>
                <w:color w:val="000000"/>
                <w:sz w:val="20"/>
              </w:rPr>
              <w:t>NRMSE &lt;0.25 for pre-ultimate branch</w:t>
            </w:r>
          </w:p>
        </w:tc>
        <w:tc>
          <w:tcPr>
            <w:tcW w:w="2460" w:type="dxa"/>
          </w:tcPr>
          <w:p w:rsidR="00AF2203" w:rsidRDefault="00195D26">
            <w:pPr>
              <w:spacing w:line="480" w:lineRule="auto"/>
            </w:pPr>
            <w:r>
              <w:rPr>
                <w:rFonts w:ascii="Times New Roman" w:eastAsia="Times New Roman" w:hAnsi="Times New Roman"/>
                <w:color w:val="000000"/>
                <w:sz w:val="20"/>
              </w:rPr>
              <w:t>replace sI with calibrated q-s curve</w:t>
            </w:r>
          </w:p>
        </w:tc>
      </w:tr>
      <w:tr w:rsidR="00AF2203" w:rsidTr="00063998">
        <w:tc>
          <w:tcPr>
            <w:tcW w:w="1200" w:type="dxa"/>
          </w:tcPr>
          <w:p w:rsidR="00AF2203" w:rsidRPr="00063998" w:rsidRDefault="00195D26">
            <w:pPr>
              <w:spacing w:line="480" w:lineRule="auto"/>
            </w:pPr>
            <w:r w:rsidRPr="00063998">
              <w:rPr>
                <w:rFonts w:ascii="Times New Roman" w:eastAsia="Times New Roman" w:hAnsi="Times New Roman"/>
                <w:color w:val="000000"/>
                <w:sz w:val="20"/>
              </w:rPr>
              <w:t>H/B trend</w:t>
            </w:r>
          </w:p>
        </w:tc>
        <w:tc>
          <w:tcPr>
            <w:tcW w:w="2850" w:type="dxa"/>
          </w:tcPr>
          <w:p w:rsidR="00AF2203" w:rsidRDefault="00195D26">
            <w:pPr>
              <w:spacing w:line="480" w:lineRule="auto"/>
            </w:pPr>
            <w:r>
              <w:rPr>
                <w:rFonts w:ascii="Times New Roman" w:eastAsia="Times New Roman" w:hAnsi="Times New Roman"/>
                <w:color w:val="000000"/>
                <w:sz w:val="20"/>
              </w:rPr>
              <w:t>FEM/limit trend contradicts closed form</w:t>
            </w:r>
          </w:p>
        </w:tc>
        <w:tc>
          <w:tcPr>
            <w:tcW w:w="2850" w:type="dxa"/>
          </w:tcPr>
          <w:p w:rsidR="00AF2203" w:rsidRDefault="00195D26">
            <w:pPr>
              <w:spacing w:line="480" w:lineRule="auto"/>
            </w:pPr>
            <w:r>
              <w:rPr>
                <w:rFonts w:ascii="Times New Roman" w:eastAsia="Times New Roman" w:hAnsi="Times New Roman"/>
                <w:color w:val="000000"/>
                <w:sz w:val="20"/>
              </w:rPr>
              <w:t>monotonic/capped trend consistent</w:t>
            </w:r>
          </w:p>
        </w:tc>
        <w:tc>
          <w:tcPr>
            <w:tcW w:w="2460" w:type="dxa"/>
          </w:tcPr>
          <w:p w:rsidR="00AF2203" w:rsidRDefault="00195D26">
            <w:pPr>
              <w:spacing w:line="480" w:lineRule="auto"/>
            </w:pPr>
            <w:r>
              <w:rPr>
                <w:rFonts w:ascii="Times New Roman" w:eastAsia="Times New Roman" w:hAnsi="Times New Roman"/>
                <w:color w:val="000000"/>
                <w:sz w:val="20"/>
              </w:rPr>
              <w:t>recalibrate kH and chi_s</w:t>
            </w:r>
          </w:p>
        </w:tc>
      </w:tr>
      <w:tr w:rsidR="00AF2203" w:rsidTr="00063998">
        <w:tc>
          <w:tcPr>
            <w:tcW w:w="1200" w:type="dxa"/>
          </w:tcPr>
          <w:p w:rsidR="00AF2203" w:rsidRPr="00063998" w:rsidRDefault="00195D26">
            <w:pPr>
              <w:spacing w:line="480" w:lineRule="auto"/>
            </w:pPr>
            <w:r w:rsidRPr="00063998">
              <w:rPr>
                <w:rFonts w:ascii="Times New Roman" w:eastAsia="Times New Roman" w:hAnsi="Times New Roman"/>
                <w:color w:val="000000"/>
                <w:sz w:val="20"/>
              </w:rPr>
              <w:lastRenderedPageBreak/>
              <w:t>rival model</w:t>
            </w:r>
          </w:p>
        </w:tc>
        <w:tc>
          <w:tcPr>
            <w:tcW w:w="2850" w:type="dxa"/>
          </w:tcPr>
          <w:p w:rsidR="00AF2203" w:rsidRDefault="00195D26">
            <w:pPr>
              <w:spacing w:line="480" w:lineRule="auto"/>
            </w:pPr>
            <w:r>
              <w:rPr>
                <w:rFonts w:ascii="Times New Roman" w:eastAsia="Times New Roman" w:hAnsi="Times New Roman"/>
                <w:color w:val="000000"/>
                <w:sz w:val="20"/>
              </w:rPr>
              <w:t>fixed reduction M2 matches M3/M7 decisions</w:t>
            </w:r>
          </w:p>
        </w:tc>
        <w:tc>
          <w:tcPr>
            <w:tcW w:w="2850" w:type="dxa"/>
          </w:tcPr>
          <w:p w:rsidR="00AF2203" w:rsidRDefault="00195D26">
            <w:pPr>
              <w:spacing w:line="480" w:lineRule="auto"/>
            </w:pPr>
            <w:r>
              <w:rPr>
                <w:rFonts w:ascii="Times New Roman" w:eastAsia="Times New Roman" w:hAnsi="Times New Roman"/>
                <w:color w:val="000000"/>
                <w:sz w:val="20"/>
              </w:rPr>
              <w:t>degradation changes critical decision</w:t>
            </w:r>
          </w:p>
        </w:tc>
        <w:tc>
          <w:tcPr>
            <w:tcW w:w="2460" w:type="dxa"/>
          </w:tcPr>
          <w:p w:rsidR="00AF2203" w:rsidRDefault="00195D26">
            <w:pPr>
              <w:spacing w:line="480" w:lineRule="auto"/>
            </w:pPr>
            <w:r>
              <w:rPr>
                <w:rFonts w:ascii="Times New Roman" w:eastAsia="Times New Roman" w:hAnsi="Times New Roman"/>
                <w:color w:val="000000"/>
                <w:sz w:val="20"/>
              </w:rPr>
              <w:t>simplify or justify dynamic coupling</w:t>
            </w:r>
          </w:p>
        </w:tc>
      </w:tr>
      <w:tr w:rsidR="00AF2203" w:rsidTr="00063998">
        <w:tc>
          <w:tcPr>
            <w:tcW w:w="1200" w:type="dxa"/>
          </w:tcPr>
          <w:p w:rsidR="00AF2203" w:rsidRPr="00063998" w:rsidRDefault="00195D26">
            <w:pPr>
              <w:spacing w:line="480" w:lineRule="auto"/>
            </w:pPr>
            <w:r w:rsidRPr="00063998">
              <w:rPr>
                <w:rFonts w:ascii="Times New Roman" w:eastAsia="Times New Roman" w:hAnsi="Times New Roman"/>
                <w:color w:val="000000"/>
                <w:sz w:val="20"/>
              </w:rPr>
              <w:t>uncertainty</w:t>
            </w:r>
          </w:p>
        </w:tc>
        <w:tc>
          <w:tcPr>
            <w:tcW w:w="2850" w:type="dxa"/>
          </w:tcPr>
          <w:p w:rsidR="00AF2203" w:rsidRDefault="00195D26">
            <w:pPr>
              <w:spacing w:line="480" w:lineRule="auto"/>
            </w:pPr>
            <w:r>
              <w:rPr>
                <w:rFonts w:ascii="Times New Roman" w:eastAsia="Times New Roman" w:hAnsi="Times New Roman"/>
                <w:color w:val="000000"/>
                <w:sz w:val="20"/>
              </w:rPr>
              <w:t>posteriors do not discriminate designs</w:t>
            </w:r>
          </w:p>
        </w:tc>
        <w:tc>
          <w:tcPr>
            <w:tcW w:w="2850" w:type="dxa"/>
          </w:tcPr>
          <w:p w:rsidR="00AF2203" w:rsidRDefault="00195D26">
            <w:pPr>
              <w:spacing w:line="480" w:lineRule="auto"/>
            </w:pPr>
            <w:r>
              <w:rPr>
                <w:rFonts w:ascii="Times New Roman" w:eastAsia="Times New Roman" w:hAnsi="Times New Roman"/>
                <w:color w:val="000000"/>
                <w:sz w:val="20"/>
              </w:rPr>
              <w:t>beta thresholds separate safe/unsafe region</w:t>
            </w:r>
          </w:p>
        </w:tc>
        <w:tc>
          <w:tcPr>
            <w:tcW w:w="2460" w:type="dxa"/>
          </w:tcPr>
          <w:p w:rsidR="00AF2203" w:rsidRDefault="00195D26">
            <w:pPr>
              <w:spacing w:line="480" w:lineRule="auto"/>
            </w:pPr>
            <w:r>
              <w:rPr>
                <w:rFonts w:ascii="Times New Roman" w:eastAsia="Times New Roman" w:hAnsi="Times New Roman"/>
                <w:color w:val="000000"/>
                <w:sz w:val="20"/>
              </w:rPr>
              <w:t>declare non-identifiability</w:t>
            </w:r>
          </w:p>
        </w:tc>
      </w:tr>
    </w:tbl>
    <w:p w:rsidR="00AF2203" w:rsidRDefault="00AF2203">
      <w:pPr>
        <w:spacing w:after="0" w:line="480" w:lineRule="auto"/>
      </w:pPr>
    </w:p>
    <w:p w:rsidR="00EF1F55" w:rsidRDefault="00195D26">
      <w:pPr>
        <w:spacing w:after="0" w:line="480" w:lineRule="auto"/>
      </w:pPr>
      <w:r>
        <w:rPr>
          <w:rFonts w:ascii="Times New Roman" w:eastAsia="Times New Roman" w:hAnsi="Times New Roman"/>
          <w:b/>
          <w:color w:val="000000"/>
          <w:sz w:val="24"/>
        </w:rPr>
        <w:t>Benchmark anchoring and model-form robustness</w:t>
      </w:r>
    </w:p>
    <w:p w:rsidR="00EF1F55" w:rsidRDefault="00195D26">
      <w:pPr>
        <w:spacing w:after="0" w:line="480" w:lineRule="auto"/>
      </w:pPr>
      <w:r>
        <w:rPr>
          <w:rFonts w:ascii="Times New Roman" w:eastAsia="Times New Roman" w:hAnsi="Times New Roman"/>
          <w:color w:val="000000"/>
          <w:sz w:val="24"/>
        </w:rPr>
        <w:t>The benchmark was strengthened by treating parameter choice and validation level as auditable parts of the method rather than as free synthetic inputs. The updated validation scale distinguishes V0 algebraic checks, V1 numerical verification, V2 independent numerical audits, V3 experimental component validation, V4 coupled indirect validation, V5 direct degraded-footing tests, and V6 field-scale evidence. The present manuscript claims V4-level coupled virtual-footing support only: component datasets constrain the submodels, independent virtual-footing simulations test coupled behavior, and held-out plus falsification criteria define when the closed-form equation, the capping rule, or FEM-based recalibration should be used.</w:t>
      </w:r>
    </w:p>
    <w:p w:rsidR="00EF1F55" w:rsidRDefault="00195D26">
      <w:r>
        <w:t>Table S17. Parameter anchoring audit used to reduce synthetic benchmark dependence.</w:t>
      </w:r>
    </w:p>
    <w:tbl>
      <w:tblPr>
        <w:tblStyle w:val="PlainTable2"/>
        <w:tblW w:w="5620" w:type="dxa"/>
        <w:tblLook w:val="0620" w:firstRow="1" w:lastRow="0" w:firstColumn="0" w:lastColumn="0" w:noHBand="1" w:noVBand="1"/>
      </w:tblPr>
      <w:tblGrid>
        <w:gridCol w:w="1127"/>
        <w:gridCol w:w="1039"/>
        <w:gridCol w:w="672"/>
        <w:gridCol w:w="2350"/>
        <w:gridCol w:w="1149"/>
        <w:gridCol w:w="2138"/>
      </w:tblGrid>
      <w:tr w:rsidR="00EF1F55" w:rsidRPr="00063998" w:rsidTr="00063998">
        <w:trPr>
          <w:cnfStyle w:val="100000000000" w:firstRow="1" w:lastRow="0" w:firstColumn="0" w:lastColumn="0" w:oddVBand="0" w:evenVBand="0" w:oddHBand="0" w:evenHBand="0" w:firstRowFirstColumn="0" w:firstRowLastColumn="0" w:lastRowFirstColumn="0" w:lastRowLastColumn="0"/>
        </w:trPr>
        <w:tc>
          <w:tcPr>
            <w:tcW w:w="650" w:type="dxa"/>
          </w:tcPr>
          <w:p w:rsidR="00EF1F55" w:rsidRPr="00063998" w:rsidRDefault="00195D26">
            <w:pPr>
              <w:spacing w:line="480" w:lineRule="auto"/>
            </w:pPr>
            <w:r w:rsidRPr="00063998">
              <w:rPr>
                <w:rFonts w:ascii="Times New Roman" w:eastAsia="Times New Roman" w:hAnsi="Times New Roman"/>
                <w:color w:val="000000"/>
                <w:sz w:val="20"/>
              </w:rPr>
              <w:t>Parameter</w:t>
            </w:r>
          </w:p>
        </w:tc>
        <w:tc>
          <w:tcPr>
            <w:tcW w:w="650" w:type="dxa"/>
          </w:tcPr>
          <w:p w:rsidR="00EF1F55" w:rsidRPr="00063998" w:rsidRDefault="00195D26">
            <w:pPr>
              <w:spacing w:line="480" w:lineRule="auto"/>
            </w:pPr>
            <w:r w:rsidRPr="00063998">
              <w:rPr>
                <w:rFonts w:ascii="Times New Roman" w:eastAsia="Times New Roman" w:hAnsi="Times New Roman"/>
                <w:color w:val="000000"/>
                <w:sz w:val="20"/>
              </w:rPr>
              <w:t>Current value</w:t>
            </w:r>
          </w:p>
        </w:tc>
        <w:tc>
          <w:tcPr>
            <w:tcW w:w="420" w:type="dxa"/>
          </w:tcPr>
          <w:p w:rsidR="00EF1F55" w:rsidRPr="00063998" w:rsidRDefault="00195D26">
            <w:pPr>
              <w:spacing w:line="480" w:lineRule="auto"/>
            </w:pPr>
            <w:r w:rsidRPr="00063998">
              <w:rPr>
                <w:rFonts w:ascii="Times New Roman" w:eastAsia="Times New Roman" w:hAnsi="Times New Roman"/>
                <w:color w:val="000000"/>
                <w:sz w:val="20"/>
              </w:rPr>
              <w:t>Class</w:t>
            </w:r>
          </w:p>
        </w:tc>
        <w:tc>
          <w:tcPr>
            <w:tcW w:w="1250" w:type="dxa"/>
          </w:tcPr>
          <w:p w:rsidR="00EF1F55" w:rsidRPr="00063998" w:rsidRDefault="00195D26">
            <w:pPr>
              <w:spacing w:line="480" w:lineRule="auto"/>
            </w:pPr>
            <w:r w:rsidRPr="00063998">
              <w:rPr>
                <w:rFonts w:ascii="Times New Roman" w:eastAsia="Times New Roman" w:hAnsi="Times New Roman"/>
                <w:color w:val="000000"/>
                <w:sz w:val="20"/>
              </w:rPr>
              <w:t>Current source</w:t>
            </w:r>
          </w:p>
        </w:tc>
        <w:tc>
          <w:tcPr>
            <w:tcW w:w="1200" w:type="dxa"/>
          </w:tcPr>
          <w:p w:rsidR="00EF1F55" w:rsidRPr="00063998" w:rsidRDefault="00195D26">
            <w:pPr>
              <w:spacing w:line="480" w:lineRule="auto"/>
            </w:pPr>
            <w:r w:rsidRPr="00063998">
              <w:rPr>
                <w:rFonts w:ascii="Times New Roman" w:eastAsia="Times New Roman" w:hAnsi="Times New Roman"/>
                <w:color w:val="000000"/>
                <w:sz w:val="20"/>
              </w:rPr>
              <w:t>Technical risk</w:t>
            </w:r>
          </w:p>
        </w:tc>
        <w:tc>
          <w:tcPr>
            <w:tcW w:w="1450" w:type="dxa"/>
          </w:tcPr>
          <w:p w:rsidR="00EF1F55" w:rsidRPr="00063998" w:rsidRDefault="00195D26">
            <w:pPr>
              <w:spacing w:line="480" w:lineRule="auto"/>
            </w:pPr>
            <w:r w:rsidRPr="00063998">
              <w:rPr>
                <w:rFonts w:ascii="Times New Roman" w:eastAsia="Times New Roman" w:hAnsi="Times New Roman"/>
                <w:color w:val="000000"/>
                <w:sz w:val="20"/>
              </w:rPr>
              <w:t>Strengthening action</w:t>
            </w:r>
          </w:p>
        </w:tc>
      </w:tr>
      <w:tr w:rsidR="00EF1F55" w:rsidTr="00063998">
        <w:tc>
          <w:tcPr>
            <w:tcW w:w="650" w:type="dxa"/>
          </w:tcPr>
          <w:p w:rsidR="00EF1F55" w:rsidRPr="00063998" w:rsidRDefault="00195D26">
            <w:pPr>
              <w:spacing w:line="480" w:lineRule="auto"/>
            </w:pPr>
            <w:r w:rsidRPr="00063998">
              <w:rPr>
                <w:rFonts w:ascii="Times New Roman" w:eastAsia="Times New Roman" w:hAnsi="Times New Roman"/>
                <w:color w:val="000000"/>
                <w:sz w:val="20"/>
              </w:rPr>
              <w:t>eta0</w:t>
            </w:r>
          </w:p>
        </w:tc>
        <w:tc>
          <w:tcPr>
            <w:tcW w:w="650" w:type="dxa"/>
          </w:tcPr>
          <w:p w:rsidR="00EF1F55" w:rsidRDefault="00195D26">
            <w:pPr>
              <w:spacing w:line="480" w:lineRule="auto"/>
            </w:pPr>
            <w:r>
              <w:rPr>
                <w:rFonts w:ascii="Times New Roman" w:eastAsia="Times New Roman" w:hAnsi="Times New Roman"/>
                <w:color w:val="000000"/>
                <w:sz w:val="20"/>
              </w:rPr>
              <w:t>0.95 mean</w:t>
            </w:r>
          </w:p>
        </w:tc>
        <w:tc>
          <w:tcPr>
            <w:tcW w:w="420" w:type="dxa"/>
          </w:tcPr>
          <w:p w:rsidR="00EF1F55" w:rsidRDefault="00195D26">
            <w:pPr>
              <w:spacing w:line="480" w:lineRule="auto"/>
            </w:pPr>
            <w:r>
              <w:rPr>
                <w:rFonts w:ascii="Times New Roman" w:eastAsia="Times New Roman" w:hAnsi="Times New Roman"/>
                <w:color w:val="000000"/>
                <w:sz w:val="20"/>
              </w:rPr>
              <w:t>D</w:t>
            </w:r>
          </w:p>
        </w:tc>
        <w:tc>
          <w:tcPr>
            <w:tcW w:w="1250" w:type="dxa"/>
          </w:tcPr>
          <w:p w:rsidR="00EF1F55" w:rsidRDefault="00195D26">
            <w:pPr>
              <w:spacing w:line="480" w:lineRule="auto"/>
            </w:pPr>
            <w:r>
              <w:rPr>
                <w:rFonts w:ascii="Times New Roman" w:eastAsia="Times New Roman" w:hAnsi="Times New Roman"/>
                <w:color w:val="000000"/>
                <w:sz w:val="20"/>
              </w:rPr>
              <w:t>treatment/CaCO3/Vs/UCS mapping</w:t>
            </w:r>
          </w:p>
        </w:tc>
        <w:tc>
          <w:tcPr>
            <w:tcW w:w="1200" w:type="dxa"/>
          </w:tcPr>
          <w:p w:rsidR="00EF1F55" w:rsidRDefault="00195D26">
            <w:pPr>
              <w:spacing w:line="480" w:lineRule="auto"/>
            </w:pPr>
            <w:r>
              <w:rPr>
                <w:rFonts w:ascii="Times New Roman" w:eastAsia="Times New Roman" w:hAnsi="Times New Roman"/>
                <w:color w:val="000000"/>
                <w:sz w:val="20"/>
              </w:rPr>
              <w:t>dominant but indirectly measured</w:t>
            </w:r>
          </w:p>
        </w:tc>
        <w:tc>
          <w:tcPr>
            <w:tcW w:w="1450" w:type="dxa"/>
          </w:tcPr>
          <w:p w:rsidR="00EF1F55" w:rsidRDefault="00195D26">
            <w:pPr>
              <w:spacing w:line="480" w:lineRule="auto"/>
            </w:pPr>
            <w:r>
              <w:rPr>
                <w:rFonts w:ascii="Times New Roman" w:eastAsia="Times New Roman" w:hAnsi="Times New Roman"/>
                <w:color w:val="000000"/>
                <w:sz w:val="20"/>
              </w:rPr>
              <w:t>Use CaCO3+UCS/Vs prior and update with site data</w:t>
            </w:r>
          </w:p>
        </w:tc>
      </w:tr>
      <w:tr w:rsidR="00EF1F55" w:rsidTr="00063998">
        <w:tc>
          <w:tcPr>
            <w:tcW w:w="650" w:type="dxa"/>
          </w:tcPr>
          <w:p w:rsidR="00EF1F55" w:rsidRPr="00063998" w:rsidRDefault="00195D26">
            <w:pPr>
              <w:spacing w:line="480" w:lineRule="auto"/>
            </w:pPr>
            <w:r w:rsidRPr="00063998">
              <w:rPr>
                <w:rFonts w:ascii="Times New Roman" w:eastAsia="Times New Roman" w:hAnsi="Times New Roman"/>
                <w:color w:val="000000"/>
                <w:sz w:val="20"/>
              </w:rPr>
              <w:t>eta_r</w:t>
            </w:r>
          </w:p>
        </w:tc>
        <w:tc>
          <w:tcPr>
            <w:tcW w:w="650" w:type="dxa"/>
          </w:tcPr>
          <w:p w:rsidR="00EF1F55" w:rsidRDefault="00195D26">
            <w:pPr>
              <w:spacing w:line="480" w:lineRule="auto"/>
            </w:pPr>
            <w:r>
              <w:rPr>
                <w:rFonts w:ascii="Times New Roman" w:eastAsia="Times New Roman" w:hAnsi="Times New Roman"/>
                <w:color w:val="000000"/>
                <w:sz w:val="20"/>
              </w:rPr>
              <w:t>0.20 mean</w:t>
            </w:r>
          </w:p>
        </w:tc>
        <w:tc>
          <w:tcPr>
            <w:tcW w:w="420" w:type="dxa"/>
          </w:tcPr>
          <w:p w:rsidR="00EF1F55" w:rsidRDefault="00195D26">
            <w:pPr>
              <w:spacing w:line="480" w:lineRule="auto"/>
            </w:pPr>
            <w:r>
              <w:rPr>
                <w:rFonts w:ascii="Times New Roman" w:eastAsia="Times New Roman" w:hAnsi="Times New Roman"/>
                <w:color w:val="000000"/>
                <w:sz w:val="20"/>
              </w:rPr>
              <w:t>B/C</w:t>
            </w:r>
          </w:p>
        </w:tc>
        <w:tc>
          <w:tcPr>
            <w:tcW w:w="1250" w:type="dxa"/>
          </w:tcPr>
          <w:p w:rsidR="00EF1F55" w:rsidRDefault="00195D26">
            <w:pPr>
              <w:spacing w:line="480" w:lineRule="auto"/>
            </w:pPr>
            <w:r>
              <w:rPr>
                <w:rFonts w:ascii="Times New Roman" w:eastAsia="Times New Roman" w:hAnsi="Times New Roman"/>
                <w:color w:val="000000"/>
                <w:sz w:val="20"/>
              </w:rPr>
              <w:t>Sharma 2021 retention fit + sensitivity</w:t>
            </w:r>
          </w:p>
        </w:tc>
        <w:tc>
          <w:tcPr>
            <w:tcW w:w="1200" w:type="dxa"/>
          </w:tcPr>
          <w:p w:rsidR="00EF1F55" w:rsidRDefault="00195D26">
            <w:pPr>
              <w:spacing w:line="480" w:lineRule="auto"/>
            </w:pPr>
            <w:r>
              <w:rPr>
                <w:rFonts w:ascii="Times New Roman" w:eastAsia="Times New Roman" w:hAnsi="Times New Roman"/>
                <w:color w:val="000000"/>
                <w:sz w:val="20"/>
              </w:rPr>
              <w:t>late-cycle fit nonunique</w:t>
            </w:r>
          </w:p>
        </w:tc>
        <w:tc>
          <w:tcPr>
            <w:tcW w:w="1450" w:type="dxa"/>
          </w:tcPr>
          <w:p w:rsidR="00EF1F55" w:rsidRDefault="00195D26">
            <w:pPr>
              <w:spacing w:line="480" w:lineRule="auto"/>
            </w:pPr>
            <w:r>
              <w:rPr>
                <w:rFonts w:ascii="Times New Roman" w:eastAsia="Times New Roman" w:hAnsi="Times New Roman"/>
                <w:color w:val="000000"/>
                <w:sz w:val="20"/>
              </w:rPr>
              <w:t>Use exposure-specific retention curves and bootstrap</w:t>
            </w:r>
          </w:p>
        </w:tc>
      </w:tr>
      <w:tr w:rsidR="00EF1F55" w:rsidTr="00063998">
        <w:tc>
          <w:tcPr>
            <w:tcW w:w="650" w:type="dxa"/>
          </w:tcPr>
          <w:p w:rsidR="00EF1F55" w:rsidRPr="00063998" w:rsidRDefault="00195D26">
            <w:pPr>
              <w:spacing w:line="480" w:lineRule="auto"/>
            </w:pPr>
            <w:r w:rsidRPr="00063998">
              <w:rPr>
                <w:rFonts w:ascii="Times New Roman" w:eastAsia="Times New Roman" w:hAnsi="Times New Roman"/>
                <w:color w:val="000000"/>
                <w:sz w:val="20"/>
              </w:rPr>
              <w:lastRenderedPageBreak/>
              <w:t>lambda_e</w:t>
            </w:r>
          </w:p>
        </w:tc>
        <w:tc>
          <w:tcPr>
            <w:tcW w:w="650" w:type="dxa"/>
          </w:tcPr>
          <w:p w:rsidR="00EF1F55" w:rsidRDefault="00195D26">
            <w:pPr>
              <w:spacing w:line="480" w:lineRule="auto"/>
            </w:pPr>
            <w:r>
              <w:rPr>
                <w:rFonts w:ascii="Times New Roman" w:eastAsia="Times New Roman" w:hAnsi="Times New Roman"/>
                <w:color w:val="000000"/>
                <w:sz w:val="20"/>
              </w:rPr>
              <w:t>0.035 1/yr</w:t>
            </w:r>
          </w:p>
        </w:tc>
        <w:tc>
          <w:tcPr>
            <w:tcW w:w="420" w:type="dxa"/>
          </w:tcPr>
          <w:p w:rsidR="00EF1F55" w:rsidRDefault="00195D26">
            <w:pPr>
              <w:spacing w:line="480" w:lineRule="auto"/>
            </w:pPr>
            <w:r>
              <w:rPr>
                <w:rFonts w:ascii="Times New Roman" w:eastAsia="Times New Roman" w:hAnsi="Times New Roman"/>
                <w:color w:val="000000"/>
                <w:sz w:val="20"/>
              </w:rPr>
              <w:t>D</w:t>
            </w:r>
          </w:p>
        </w:tc>
        <w:tc>
          <w:tcPr>
            <w:tcW w:w="1250" w:type="dxa"/>
          </w:tcPr>
          <w:p w:rsidR="00EF1F55" w:rsidRDefault="00195D26">
            <w:pPr>
              <w:spacing w:line="480" w:lineRule="auto"/>
            </w:pPr>
            <w:r>
              <w:rPr>
                <w:rFonts w:ascii="Times New Roman" w:eastAsia="Times New Roman" w:hAnsi="Times New Roman"/>
                <w:color w:val="000000"/>
                <w:sz w:val="20"/>
              </w:rPr>
              <w:t>baseline synthetic; lambda_E fit exists</w:t>
            </w:r>
          </w:p>
        </w:tc>
        <w:tc>
          <w:tcPr>
            <w:tcW w:w="1200" w:type="dxa"/>
          </w:tcPr>
          <w:p w:rsidR="00EF1F55" w:rsidRDefault="00195D26">
            <w:pPr>
              <w:spacing w:line="480" w:lineRule="auto"/>
            </w:pPr>
            <w:r>
              <w:rPr>
                <w:rFonts w:ascii="Times New Roman" w:eastAsia="Times New Roman" w:hAnsi="Times New Roman"/>
                <w:color w:val="000000"/>
                <w:sz w:val="20"/>
              </w:rPr>
              <w:t>maps cycles to years</w:t>
            </w:r>
          </w:p>
        </w:tc>
        <w:tc>
          <w:tcPr>
            <w:tcW w:w="1450" w:type="dxa"/>
          </w:tcPr>
          <w:p w:rsidR="00EF1F55" w:rsidRDefault="00195D26">
            <w:pPr>
              <w:spacing w:line="480" w:lineRule="auto"/>
            </w:pPr>
            <w:r>
              <w:rPr>
                <w:rFonts w:ascii="Times New Roman" w:eastAsia="Times New Roman" w:hAnsi="Times New Roman"/>
                <w:color w:val="000000"/>
                <w:sz w:val="20"/>
              </w:rPr>
              <w:t>Use environmental-history conversion and retention data</w:t>
            </w:r>
          </w:p>
        </w:tc>
      </w:tr>
      <w:tr w:rsidR="00EF1F55" w:rsidTr="00063998">
        <w:tc>
          <w:tcPr>
            <w:tcW w:w="650" w:type="dxa"/>
          </w:tcPr>
          <w:p w:rsidR="00EF1F55" w:rsidRPr="00063998" w:rsidRDefault="00195D26">
            <w:pPr>
              <w:spacing w:line="480" w:lineRule="auto"/>
            </w:pPr>
            <w:r w:rsidRPr="00063998">
              <w:rPr>
                <w:rFonts w:ascii="Times New Roman" w:eastAsia="Times New Roman" w:hAnsi="Times New Roman"/>
                <w:color w:val="000000"/>
                <w:sz w:val="20"/>
              </w:rPr>
              <w:t>cb0</w:t>
            </w:r>
          </w:p>
        </w:tc>
        <w:tc>
          <w:tcPr>
            <w:tcW w:w="650" w:type="dxa"/>
          </w:tcPr>
          <w:p w:rsidR="00EF1F55" w:rsidRDefault="00195D26">
            <w:pPr>
              <w:spacing w:line="480" w:lineRule="auto"/>
            </w:pPr>
            <w:r>
              <w:rPr>
                <w:rFonts w:ascii="Times New Roman" w:eastAsia="Times New Roman" w:hAnsi="Times New Roman"/>
                <w:color w:val="000000"/>
                <w:sz w:val="20"/>
              </w:rPr>
              <w:t>20 kPa</w:t>
            </w:r>
          </w:p>
        </w:tc>
        <w:tc>
          <w:tcPr>
            <w:tcW w:w="420" w:type="dxa"/>
          </w:tcPr>
          <w:p w:rsidR="00EF1F55" w:rsidRDefault="00195D26">
            <w:pPr>
              <w:spacing w:line="480" w:lineRule="auto"/>
            </w:pPr>
            <w:r>
              <w:rPr>
                <w:rFonts w:ascii="Times New Roman" w:eastAsia="Times New Roman" w:hAnsi="Times New Roman"/>
                <w:color w:val="000000"/>
                <w:sz w:val="20"/>
              </w:rPr>
              <w:t>C</w:t>
            </w:r>
          </w:p>
        </w:tc>
        <w:tc>
          <w:tcPr>
            <w:tcW w:w="1250" w:type="dxa"/>
          </w:tcPr>
          <w:p w:rsidR="00EF1F55" w:rsidRDefault="00195D26">
            <w:pPr>
              <w:spacing w:line="480" w:lineRule="auto"/>
            </w:pPr>
            <w:r>
              <w:rPr>
                <w:rFonts w:ascii="Times New Roman" w:eastAsia="Times New Roman" w:hAnsi="Times New Roman"/>
                <w:color w:val="000000"/>
                <w:sz w:val="20"/>
              </w:rPr>
              <w:t>UCS/PLT bounded</w:t>
            </w:r>
          </w:p>
        </w:tc>
        <w:tc>
          <w:tcPr>
            <w:tcW w:w="1200" w:type="dxa"/>
          </w:tcPr>
          <w:p w:rsidR="00EF1F55" w:rsidRDefault="00195D26">
            <w:pPr>
              <w:spacing w:line="480" w:lineRule="auto"/>
            </w:pPr>
            <w:r>
              <w:rPr>
                <w:rFonts w:ascii="Times New Roman" w:eastAsia="Times New Roman" w:hAnsi="Times New Roman"/>
                <w:color w:val="000000"/>
                <w:sz w:val="20"/>
              </w:rPr>
              <w:t>double-counting with friction</w:t>
            </w:r>
          </w:p>
        </w:tc>
        <w:tc>
          <w:tcPr>
            <w:tcW w:w="1450" w:type="dxa"/>
          </w:tcPr>
          <w:p w:rsidR="00EF1F55" w:rsidRDefault="00195D26">
            <w:pPr>
              <w:spacing w:line="480" w:lineRule="auto"/>
            </w:pPr>
            <w:r>
              <w:rPr>
                <w:rFonts w:ascii="Times New Roman" w:eastAsia="Times New Roman" w:hAnsi="Times New Roman"/>
                <w:color w:val="000000"/>
                <w:sz w:val="20"/>
              </w:rPr>
              <w:t>Fit one strength component while holding the other fixed</w:t>
            </w:r>
          </w:p>
        </w:tc>
      </w:tr>
      <w:tr w:rsidR="00EF1F55" w:rsidTr="00063998">
        <w:tc>
          <w:tcPr>
            <w:tcW w:w="650" w:type="dxa"/>
          </w:tcPr>
          <w:p w:rsidR="00EF1F55" w:rsidRPr="00063998" w:rsidRDefault="00195D26">
            <w:pPr>
              <w:spacing w:line="480" w:lineRule="auto"/>
            </w:pPr>
            <w:r w:rsidRPr="00063998">
              <w:rPr>
                <w:rFonts w:ascii="Times New Roman" w:eastAsia="Times New Roman" w:hAnsi="Times New Roman"/>
                <w:color w:val="000000"/>
                <w:sz w:val="20"/>
              </w:rPr>
              <w:t>Delta tan phi</w:t>
            </w:r>
          </w:p>
        </w:tc>
        <w:tc>
          <w:tcPr>
            <w:tcW w:w="650" w:type="dxa"/>
          </w:tcPr>
          <w:p w:rsidR="00EF1F55" w:rsidRDefault="00195D26">
            <w:pPr>
              <w:spacing w:line="480" w:lineRule="auto"/>
            </w:pPr>
            <w:r>
              <w:rPr>
                <w:rFonts w:ascii="Times New Roman" w:eastAsia="Times New Roman" w:hAnsi="Times New Roman"/>
                <w:color w:val="000000"/>
                <w:sz w:val="20"/>
              </w:rPr>
              <w:t>0.0753</w:t>
            </w:r>
          </w:p>
        </w:tc>
        <w:tc>
          <w:tcPr>
            <w:tcW w:w="420" w:type="dxa"/>
          </w:tcPr>
          <w:p w:rsidR="00EF1F55" w:rsidRDefault="00195D26">
            <w:pPr>
              <w:spacing w:line="480" w:lineRule="auto"/>
            </w:pPr>
            <w:r>
              <w:rPr>
                <w:rFonts w:ascii="Times New Roman" w:eastAsia="Times New Roman" w:hAnsi="Times New Roman"/>
                <w:color w:val="000000"/>
                <w:sz w:val="20"/>
              </w:rPr>
              <w:t>C/D</w:t>
            </w:r>
          </w:p>
        </w:tc>
        <w:tc>
          <w:tcPr>
            <w:tcW w:w="1250" w:type="dxa"/>
          </w:tcPr>
          <w:p w:rsidR="00EF1F55" w:rsidRDefault="00195D26">
            <w:pPr>
              <w:spacing w:line="480" w:lineRule="auto"/>
            </w:pPr>
            <w:r>
              <w:rPr>
                <w:rFonts w:ascii="Times New Roman" w:eastAsia="Times New Roman" w:hAnsi="Times New Roman"/>
                <w:color w:val="000000"/>
                <w:sz w:val="20"/>
              </w:rPr>
              <w:t>tan35-tan32 target</w:t>
            </w:r>
          </w:p>
        </w:tc>
        <w:tc>
          <w:tcPr>
            <w:tcW w:w="1200" w:type="dxa"/>
          </w:tcPr>
          <w:p w:rsidR="00EF1F55" w:rsidRDefault="00195D26">
            <w:pPr>
              <w:spacing w:line="480" w:lineRule="auto"/>
            </w:pPr>
            <w:r>
              <w:rPr>
                <w:rFonts w:ascii="Times New Roman" w:eastAsia="Times New Roman" w:hAnsi="Times New Roman"/>
                <w:color w:val="000000"/>
                <w:sz w:val="20"/>
              </w:rPr>
              <w:t>not directly isolated</w:t>
            </w:r>
          </w:p>
        </w:tc>
        <w:tc>
          <w:tcPr>
            <w:tcW w:w="1450" w:type="dxa"/>
          </w:tcPr>
          <w:p w:rsidR="00EF1F55" w:rsidRDefault="00195D26">
            <w:pPr>
              <w:spacing w:line="480" w:lineRule="auto"/>
            </w:pPr>
            <w:r>
              <w:rPr>
                <w:rFonts w:ascii="Times New Roman" w:eastAsia="Times New Roman" w:hAnsi="Times New Roman"/>
                <w:color w:val="000000"/>
                <w:sz w:val="20"/>
              </w:rPr>
              <w:t>Infer from triaxial/direct shear or set to zero in conservative fit</w:t>
            </w:r>
          </w:p>
        </w:tc>
      </w:tr>
      <w:tr w:rsidR="00EF1F55" w:rsidTr="00063998">
        <w:tc>
          <w:tcPr>
            <w:tcW w:w="650" w:type="dxa"/>
          </w:tcPr>
          <w:p w:rsidR="00EF1F55" w:rsidRPr="00063998" w:rsidRDefault="00195D26">
            <w:pPr>
              <w:spacing w:line="480" w:lineRule="auto"/>
            </w:pPr>
            <w:r w:rsidRPr="00063998">
              <w:rPr>
                <w:rFonts w:ascii="Times New Roman" w:eastAsia="Times New Roman" w:hAnsi="Times New Roman"/>
                <w:color w:val="000000"/>
                <w:sz w:val="20"/>
              </w:rPr>
              <w:t>kH</w:t>
            </w:r>
          </w:p>
        </w:tc>
        <w:tc>
          <w:tcPr>
            <w:tcW w:w="650" w:type="dxa"/>
          </w:tcPr>
          <w:p w:rsidR="00EF1F55" w:rsidRDefault="00195D26">
            <w:pPr>
              <w:spacing w:line="480" w:lineRule="auto"/>
            </w:pPr>
            <w:r>
              <w:rPr>
                <w:rFonts w:ascii="Times New Roman" w:eastAsia="Times New Roman" w:hAnsi="Times New Roman"/>
                <w:color w:val="000000"/>
                <w:sz w:val="20"/>
              </w:rPr>
              <w:t>0.70</w:t>
            </w:r>
          </w:p>
        </w:tc>
        <w:tc>
          <w:tcPr>
            <w:tcW w:w="420" w:type="dxa"/>
          </w:tcPr>
          <w:p w:rsidR="00EF1F55" w:rsidRDefault="00195D26">
            <w:pPr>
              <w:spacing w:line="480" w:lineRule="auto"/>
            </w:pPr>
            <w:r>
              <w:rPr>
                <w:rFonts w:ascii="Times New Roman" w:eastAsia="Times New Roman" w:hAnsi="Times New Roman"/>
                <w:color w:val="000000"/>
                <w:sz w:val="20"/>
              </w:rPr>
              <w:t>D</w:t>
            </w:r>
          </w:p>
        </w:tc>
        <w:tc>
          <w:tcPr>
            <w:tcW w:w="1250" w:type="dxa"/>
          </w:tcPr>
          <w:p w:rsidR="00EF1F55" w:rsidRDefault="00195D26">
            <w:pPr>
              <w:spacing w:line="480" w:lineRule="auto"/>
            </w:pPr>
            <w:r>
              <w:rPr>
                <w:rFonts w:ascii="Times New Roman" w:eastAsia="Times New Roman" w:hAnsi="Times New Roman"/>
                <w:color w:val="000000"/>
                <w:sz w:val="20"/>
              </w:rPr>
              <w:t>synthetic depth fit; FEM/limit audit</w:t>
            </w:r>
          </w:p>
        </w:tc>
        <w:tc>
          <w:tcPr>
            <w:tcW w:w="1200" w:type="dxa"/>
          </w:tcPr>
          <w:p w:rsidR="00EF1F55" w:rsidRDefault="00195D26">
            <w:pPr>
              <w:spacing w:line="480" w:lineRule="auto"/>
            </w:pPr>
            <w:r>
              <w:rPr>
                <w:rFonts w:ascii="Times New Roman" w:eastAsia="Times New Roman" w:hAnsi="Times New Roman"/>
                <w:color w:val="000000"/>
                <w:sz w:val="20"/>
              </w:rPr>
              <w:t>dominates shallow crust response</w:t>
            </w:r>
          </w:p>
        </w:tc>
        <w:tc>
          <w:tcPr>
            <w:tcW w:w="1450" w:type="dxa"/>
          </w:tcPr>
          <w:p w:rsidR="00EF1F55" w:rsidRDefault="00195D26">
            <w:pPr>
              <w:spacing w:line="480" w:lineRule="auto"/>
            </w:pPr>
            <w:r>
              <w:rPr>
                <w:rFonts w:ascii="Times New Roman" w:eastAsia="Times New Roman" w:hAnsi="Times New Roman"/>
                <w:color w:val="000000"/>
                <w:sz w:val="20"/>
              </w:rPr>
              <w:t>Calibrate to PLT/FEM depth series; cap H/B&lt;1.5</w:t>
            </w:r>
          </w:p>
        </w:tc>
      </w:tr>
      <w:tr w:rsidR="00EF1F55" w:rsidTr="00063998">
        <w:tc>
          <w:tcPr>
            <w:tcW w:w="650" w:type="dxa"/>
          </w:tcPr>
          <w:p w:rsidR="00EF1F55" w:rsidRPr="00063998" w:rsidRDefault="00195D26">
            <w:pPr>
              <w:spacing w:line="480" w:lineRule="auto"/>
            </w:pPr>
            <w:r w:rsidRPr="00063998">
              <w:rPr>
                <w:rFonts w:ascii="Times New Roman" w:eastAsia="Times New Roman" w:hAnsi="Times New Roman"/>
                <w:color w:val="000000"/>
                <w:sz w:val="20"/>
              </w:rPr>
              <w:t>kz</w:t>
            </w:r>
          </w:p>
        </w:tc>
        <w:tc>
          <w:tcPr>
            <w:tcW w:w="650" w:type="dxa"/>
          </w:tcPr>
          <w:p w:rsidR="00EF1F55" w:rsidRDefault="00195D26">
            <w:pPr>
              <w:spacing w:line="480" w:lineRule="auto"/>
            </w:pPr>
            <w:r>
              <w:rPr>
                <w:rFonts w:ascii="Times New Roman" w:eastAsia="Times New Roman" w:hAnsi="Times New Roman"/>
                <w:color w:val="000000"/>
                <w:sz w:val="20"/>
              </w:rPr>
              <w:t>not active in Eq.8 tables</w:t>
            </w:r>
          </w:p>
        </w:tc>
        <w:tc>
          <w:tcPr>
            <w:tcW w:w="420" w:type="dxa"/>
          </w:tcPr>
          <w:p w:rsidR="00EF1F55" w:rsidRDefault="00195D26">
            <w:pPr>
              <w:spacing w:line="480" w:lineRule="auto"/>
            </w:pPr>
            <w:r>
              <w:rPr>
                <w:rFonts w:ascii="Times New Roman" w:eastAsia="Times New Roman" w:hAnsi="Times New Roman"/>
                <w:color w:val="000000"/>
                <w:sz w:val="20"/>
              </w:rPr>
              <w:t>D</w:t>
            </w:r>
          </w:p>
        </w:tc>
        <w:tc>
          <w:tcPr>
            <w:tcW w:w="1250" w:type="dxa"/>
          </w:tcPr>
          <w:p w:rsidR="00EF1F55" w:rsidRDefault="00195D26">
            <w:pPr>
              <w:spacing w:line="480" w:lineRule="auto"/>
            </w:pPr>
            <w:r>
              <w:rPr>
                <w:rFonts w:ascii="Times New Roman" w:eastAsia="Times New Roman" w:hAnsi="Times New Roman"/>
                <w:color w:val="000000"/>
                <w:sz w:val="20"/>
              </w:rPr>
              <w:t>synthetic CPT profile</w:t>
            </w:r>
          </w:p>
        </w:tc>
        <w:tc>
          <w:tcPr>
            <w:tcW w:w="1200" w:type="dxa"/>
          </w:tcPr>
          <w:p w:rsidR="00EF1F55" w:rsidRDefault="00195D26">
            <w:pPr>
              <w:spacing w:line="480" w:lineRule="auto"/>
            </w:pPr>
            <w:r>
              <w:rPr>
                <w:rFonts w:ascii="Times New Roman" w:eastAsia="Times New Roman" w:hAnsi="Times New Roman"/>
                <w:color w:val="000000"/>
                <w:sz w:val="20"/>
              </w:rPr>
              <w:t>nonunique without profile data</w:t>
            </w:r>
          </w:p>
        </w:tc>
        <w:tc>
          <w:tcPr>
            <w:tcW w:w="1450" w:type="dxa"/>
          </w:tcPr>
          <w:p w:rsidR="00EF1F55" w:rsidRDefault="00195D26">
            <w:pPr>
              <w:spacing w:line="480" w:lineRule="auto"/>
            </w:pPr>
            <w:r>
              <w:rPr>
                <w:rFonts w:ascii="Times New Roman" w:eastAsia="Times New Roman" w:hAnsi="Times New Roman"/>
                <w:color w:val="000000"/>
                <w:sz w:val="20"/>
              </w:rPr>
              <w:t>Fit to before-after CPT/Vs/CaCO3 profile</w:t>
            </w:r>
          </w:p>
        </w:tc>
      </w:tr>
      <w:tr w:rsidR="00EF1F55" w:rsidTr="00063998">
        <w:tc>
          <w:tcPr>
            <w:tcW w:w="650" w:type="dxa"/>
          </w:tcPr>
          <w:p w:rsidR="00EF1F55" w:rsidRPr="00063998" w:rsidRDefault="00195D26">
            <w:pPr>
              <w:spacing w:line="480" w:lineRule="auto"/>
            </w:pPr>
            <w:r w:rsidRPr="00063998">
              <w:rPr>
                <w:rFonts w:ascii="Times New Roman" w:eastAsia="Times New Roman" w:hAnsi="Times New Roman"/>
                <w:color w:val="000000"/>
                <w:sz w:val="20"/>
              </w:rPr>
              <w:t>chi_s, rs</w:t>
            </w:r>
          </w:p>
        </w:tc>
        <w:tc>
          <w:tcPr>
            <w:tcW w:w="650" w:type="dxa"/>
          </w:tcPr>
          <w:p w:rsidR="00EF1F55" w:rsidRDefault="00195D26">
            <w:pPr>
              <w:spacing w:line="480" w:lineRule="auto"/>
            </w:pPr>
            <w:r>
              <w:rPr>
                <w:rFonts w:ascii="Times New Roman" w:eastAsia="Times New Roman" w:hAnsi="Times New Roman"/>
                <w:color w:val="000000"/>
                <w:sz w:val="20"/>
              </w:rPr>
              <w:t>0.72 min, 0.18</w:t>
            </w:r>
          </w:p>
        </w:tc>
        <w:tc>
          <w:tcPr>
            <w:tcW w:w="420" w:type="dxa"/>
          </w:tcPr>
          <w:p w:rsidR="00EF1F55" w:rsidRDefault="00195D26">
            <w:pPr>
              <w:spacing w:line="480" w:lineRule="auto"/>
            </w:pPr>
            <w:r>
              <w:rPr>
                <w:rFonts w:ascii="Times New Roman" w:eastAsia="Times New Roman" w:hAnsi="Times New Roman"/>
                <w:color w:val="000000"/>
                <w:sz w:val="20"/>
              </w:rPr>
              <w:t>D</w:t>
            </w:r>
          </w:p>
        </w:tc>
        <w:tc>
          <w:tcPr>
            <w:tcW w:w="1250" w:type="dxa"/>
          </w:tcPr>
          <w:p w:rsidR="00EF1F55" w:rsidRDefault="00195D26">
            <w:pPr>
              <w:spacing w:line="480" w:lineRule="auto"/>
            </w:pPr>
            <w:r>
              <w:rPr>
                <w:rFonts w:ascii="Times New Roman" w:eastAsia="Times New Roman" w:hAnsi="Times New Roman"/>
                <w:color w:val="000000"/>
                <w:sz w:val="20"/>
              </w:rPr>
              <w:t>sensitivity envelope</w:t>
            </w:r>
          </w:p>
        </w:tc>
        <w:tc>
          <w:tcPr>
            <w:tcW w:w="1200" w:type="dxa"/>
          </w:tcPr>
          <w:p w:rsidR="00EF1F55" w:rsidRDefault="00195D26">
            <w:pPr>
              <w:spacing w:line="480" w:lineRule="auto"/>
            </w:pPr>
            <w:r>
              <w:rPr>
                <w:rFonts w:ascii="Times New Roman" w:eastAsia="Times New Roman" w:hAnsi="Times New Roman"/>
                <w:color w:val="000000"/>
                <w:sz w:val="20"/>
              </w:rPr>
              <w:t>can mask brittle localization</w:t>
            </w:r>
          </w:p>
        </w:tc>
        <w:tc>
          <w:tcPr>
            <w:tcW w:w="1450" w:type="dxa"/>
          </w:tcPr>
          <w:p w:rsidR="00EF1F55" w:rsidRDefault="00195D26">
            <w:pPr>
              <w:spacing w:line="480" w:lineRule="auto"/>
            </w:pPr>
            <w:r>
              <w:rPr>
                <w:rFonts w:ascii="Times New Roman" w:eastAsia="Times New Roman" w:hAnsi="Times New Roman"/>
                <w:color w:val="000000"/>
                <w:sz w:val="20"/>
              </w:rPr>
              <w:t>Calibrate with post-peak/strain-localization or FEM back-analysis</w:t>
            </w:r>
          </w:p>
        </w:tc>
      </w:tr>
      <w:tr w:rsidR="00EF1F55" w:rsidTr="00063998">
        <w:tc>
          <w:tcPr>
            <w:tcW w:w="650" w:type="dxa"/>
          </w:tcPr>
          <w:p w:rsidR="00EF1F55" w:rsidRPr="00063998" w:rsidRDefault="00195D26">
            <w:pPr>
              <w:spacing w:line="480" w:lineRule="auto"/>
            </w:pPr>
            <w:r w:rsidRPr="00063998">
              <w:rPr>
                <w:rFonts w:ascii="Times New Roman" w:eastAsia="Times New Roman" w:hAnsi="Times New Roman"/>
                <w:color w:val="000000"/>
                <w:sz w:val="20"/>
              </w:rPr>
              <w:t>aE, sI</w:t>
            </w:r>
          </w:p>
        </w:tc>
        <w:tc>
          <w:tcPr>
            <w:tcW w:w="650" w:type="dxa"/>
          </w:tcPr>
          <w:p w:rsidR="00EF1F55" w:rsidRDefault="00195D26">
            <w:pPr>
              <w:spacing w:line="480" w:lineRule="auto"/>
            </w:pPr>
            <w:r>
              <w:rPr>
                <w:rFonts w:ascii="Times New Roman" w:eastAsia="Times New Roman" w:hAnsi="Times New Roman"/>
                <w:color w:val="000000"/>
                <w:sz w:val="20"/>
              </w:rPr>
              <w:t>4.2, threshold 0.045</w:t>
            </w:r>
          </w:p>
        </w:tc>
        <w:tc>
          <w:tcPr>
            <w:tcW w:w="420" w:type="dxa"/>
          </w:tcPr>
          <w:p w:rsidR="00EF1F55" w:rsidRDefault="00195D26">
            <w:pPr>
              <w:spacing w:line="480" w:lineRule="auto"/>
            </w:pPr>
            <w:r>
              <w:rPr>
                <w:rFonts w:ascii="Times New Roman" w:eastAsia="Times New Roman" w:hAnsi="Times New Roman"/>
                <w:color w:val="000000"/>
                <w:sz w:val="20"/>
              </w:rPr>
              <w:t>B/C</w:t>
            </w:r>
          </w:p>
        </w:tc>
        <w:tc>
          <w:tcPr>
            <w:tcW w:w="1250" w:type="dxa"/>
          </w:tcPr>
          <w:p w:rsidR="00EF1F55" w:rsidRDefault="00195D26">
            <w:pPr>
              <w:spacing w:line="480" w:lineRule="auto"/>
            </w:pPr>
            <w:r>
              <w:rPr>
                <w:rFonts w:ascii="Times New Roman" w:eastAsia="Times New Roman" w:hAnsi="Times New Roman"/>
                <w:color w:val="000000"/>
                <w:sz w:val="20"/>
              </w:rPr>
              <w:t>Kulkarni load-settlement calibration and CalculiX audit</w:t>
            </w:r>
          </w:p>
        </w:tc>
        <w:tc>
          <w:tcPr>
            <w:tcW w:w="1200" w:type="dxa"/>
          </w:tcPr>
          <w:p w:rsidR="00EF1F55" w:rsidRDefault="00195D26">
            <w:pPr>
              <w:spacing w:line="480" w:lineRule="auto"/>
            </w:pPr>
            <w:r>
              <w:rPr>
                <w:rFonts w:ascii="Times New Roman" w:eastAsia="Times New Roman" w:hAnsi="Times New Roman"/>
                <w:color w:val="000000"/>
                <w:sz w:val="20"/>
              </w:rPr>
              <w:t>proxy may overstate stiffness</w:t>
            </w:r>
          </w:p>
        </w:tc>
        <w:tc>
          <w:tcPr>
            <w:tcW w:w="1450" w:type="dxa"/>
          </w:tcPr>
          <w:p w:rsidR="00EF1F55" w:rsidRDefault="00195D26">
            <w:pPr>
              <w:spacing w:line="480" w:lineRule="auto"/>
            </w:pPr>
            <w:r>
              <w:rPr>
                <w:rFonts w:ascii="Times New Roman" w:eastAsia="Times New Roman" w:hAnsi="Times New Roman"/>
                <w:color w:val="000000"/>
                <w:sz w:val="20"/>
              </w:rPr>
              <w:t>Use hyperbolic q-s curve and report as screening flag</w:t>
            </w:r>
          </w:p>
        </w:tc>
      </w:tr>
      <w:tr w:rsidR="00EF1F55" w:rsidTr="00063998">
        <w:tc>
          <w:tcPr>
            <w:tcW w:w="650" w:type="dxa"/>
          </w:tcPr>
          <w:p w:rsidR="00EF1F55" w:rsidRPr="00063998" w:rsidRDefault="00195D26">
            <w:pPr>
              <w:spacing w:line="480" w:lineRule="auto"/>
            </w:pPr>
            <w:r w:rsidRPr="00063998">
              <w:rPr>
                <w:rFonts w:ascii="Times New Roman" w:eastAsia="Times New Roman" w:hAnsi="Times New Roman"/>
                <w:color w:val="000000"/>
                <w:sz w:val="20"/>
              </w:rPr>
              <w:t>theta_R, theta_Q</w:t>
            </w:r>
          </w:p>
        </w:tc>
        <w:tc>
          <w:tcPr>
            <w:tcW w:w="650" w:type="dxa"/>
          </w:tcPr>
          <w:p w:rsidR="00EF1F55" w:rsidRDefault="00195D26">
            <w:pPr>
              <w:spacing w:line="480" w:lineRule="auto"/>
            </w:pPr>
            <w:r>
              <w:rPr>
                <w:rFonts w:ascii="Times New Roman" w:eastAsia="Times New Roman" w:hAnsi="Times New Roman"/>
                <w:color w:val="000000"/>
                <w:sz w:val="20"/>
              </w:rPr>
              <w:t>1.0 lognormal</w:t>
            </w:r>
          </w:p>
        </w:tc>
        <w:tc>
          <w:tcPr>
            <w:tcW w:w="420" w:type="dxa"/>
          </w:tcPr>
          <w:p w:rsidR="00EF1F55" w:rsidRDefault="00195D26">
            <w:pPr>
              <w:spacing w:line="480" w:lineRule="auto"/>
            </w:pPr>
            <w:r>
              <w:rPr>
                <w:rFonts w:ascii="Times New Roman" w:eastAsia="Times New Roman" w:hAnsi="Times New Roman"/>
                <w:color w:val="000000"/>
                <w:sz w:val="20"/>
              </w:rPr>
              <w:t>C</w:t>
            </w:r>
          </w:p>
        </w:tc>
        <w:tc>
          <w:tcPr>
            <w:tcW w:w="1250" w:type="dxa"/>
          </w:tcPr>
          <w:p w:rsidR="00EF1F55" w:rsidRDefault="00195D26">
            <w:pPr>
              <w:spacing w:line="480" w:lineRule="auto"/>
            </w:pPr>
            <w:r>
              <w:rPr>
                <w:rFonts w:ascii="Times New Roman" w:eastAsia="Times New Roman" w:hAnsi="Times New Roman"/>
                <w:color w:val="000000"/>
                <w:sz w:val="20"/>
              </w:rPr>
              <w:t>geotechnical reliability convention</w:t>
            </w:r>
          </w:p>
        </w:tc>
        <w:tc>
          <w:tcPr>
            <w:tcW w:w="1200" w:type="dxa"/>
          </w:tcPr>
          <w:p w:rsidR="00EF1F55" w:rsidRDefault="00195D26">
            <w:pPr>
              <w:spacing w:line="480" w:lineRule="auto"/>
            </w:pPr>
            <w:r>
              <w:rPr>
                <w:rFonts w:ascii="Times New Roman" w:eastAsia="Times New Roman" w:hAnsi="Times New Roman"/>
                <w:color w:val="000000"/>
                <w:sz w:val="20"/>
              </w:rPr>
              <w:t>tail controls pf</w:t>
            </w:r>
          </w:p>
        </w:tc>
        <w:tc>
          <w:tcPr>
            <w:tcW w:w="1450" w:type="dxa"/>
          </w:tcPr>
          <w:p w:rsidR="00EF1F55" w:rsidRDefault="00195D26">
            <w:pPr>
              <w:spacing w:line="480" w:lineRule="auto"/>
            </w:pPr>
            <w:r>
              <w:rPr>
                <w:rFonts w:ascii="Times New Roman" w:eastAsia="Times New Roman" w:hAnsi="Times New Roman"/>
                <w:color w:val="000000"/>
                <w:sz w:val="20"/>
              </w:rPr>
              <w:t>Test distributions/correlation and report pf CI</w:t>
            </w:r>
          </w:p>
        </w:tc>
      </w:tr>
      <w:tr w:rsidR="00EF1F55" w:rsidTr="00063998">
        <w:tc>
          <w:tcPr>
            <w:tcW w:w="650" w:type="dxa"/>
          </w:tcPr>
          <w:p w:rsidR="00EF1F55" w:rsidRPr="00063998" w:rsidRDefault="00195D26">
            <w:pPr>
              <w:spacing w:line="480" w:lineRule="auto"/>
            </w:pPr>
            <w:r w:rsidRPr="00063998">
              <w:rPr>
                <w:rFonts w:ascii="Times New Roman" w:eastAsia="Times New Roman" w:hAnsi="Times New Roman"/>
                <w:color w:val="000000"/>
                <w:sz w:val="20"/>
              </w:rPr>
              <w:lastRenderedPageBreak/>
              <w:t>H/B, qservice</w:t>
            </w:r>
          </w:p>
        </w:tc>
        <w:tc>
          <w:tcPr>
            <w:tcW w:w="650" w:type="dxa"/>
          </w:tcPr>
          <w:p w:rsidR="00EF1F55" w:rsidRDefault="00195D26">
            <w:pPr>
              <w:spacing w:line="480" w:lineRule="auto"/>
            </w:pPr>
            <w:r>
              <w:rPr>
                <w:rFonts w:ascii="Times New Roman" w:eastAsia="Times New Roman" w:hAnsi="Times New Roman"/>
                <w:color w:val="000000"/>
                <w:sz w:val="20"/>
              </w:rPr>
              <w:t>1.0, 900 kPa stress test</w:t>
            </w:r>
          </w:p>
        </w:tc>
        <w:tc>
          <w:tcPr>
            <w:tcW w:w="420" w:type="dxa"/>
          </w:tcPr>
          <w:p w:rsidR="00EF1F55" w:rsidRDefault="00195D26">
            <w:pPr>
              <w:spacing w:line="480" w:lineRule="auto"/>
            </w:pPr>
            <w:r>
              <w:rPr>
                <w:rFonts w:ascii="Times New Roman" w:eastAsia="Times New Roman" w:hAnsi="Times New Roman"/>
                <w:color w:val="000000"/>
                <w:sz w:val="20"/>
              </w:rPr>
              <w:t>D</w:t>
            </w:r>
          </w:p>
        </w:tc>
        <w:tc>
          <w:tcPr>
            <w:tcW w:w="1250" w:type="dxa"/>
          </w:tcPr>
          <w:p w:rsidR="00EF1F55" w:rsidRDefault="00195D26">
            <w:pPr>
              <w:spacing w:line="480" w:lineRule="auto"/>
            </w:pPr>
            <w:r>
              <w:rPr>
                <w:rFonts w:ascii="Times New Roman" w:eastAsia="Times New Roman" w:hAnsi="Times New Roman"/>
                <w:color w:val="000000"/>
                <w:sz w:val="20"/>
              </w:rPr>
              <w:t>parametric matrix</w:t>
            </w:r>
          </w:p>
        </w:tc>
        <w:tc>
          <w:tcPr>
            <w:tcW w:w="1200" w:type="dxa"/>
          </w:tcPr>
          <w:p w:rsidR="00EF1F55" w:rsidRDefault="00195D26">
            <w:pPr>
              <w:spacing w:line="480" w:lineRule="auto"/>
            </w:pPr>
            <w:r>
              <w:rPr>
                <w:rFonts w:ascii="Times New Roman" w:eastAsia="Times New Roman" w:hAnsi="Times New Roman"/>
                <w:color w:val="000000"/>
                <w:sz w:val="20"/>
              </w:rPr>
              <w:t>decision sensitive</w:t>
            </w:r>
          </w:p>
        </w:tc>
        <w:tc>
          <w:tcPr>
            <w:tcW w:w="1450" w:type="dxa"/>
          </w:tcPr>
          <w:p w:rsidR="00EF1F55" w:rsidRDefault="00195D26">
            <w:pPr>
              <w:spacing w:line="480" w:lineRule="auto"/>
            </w:pPr>
            <w:r>
              <w:rPr>
                <w:rFonts w:ascii="Times New Roman" w:eastAsia="Times New Roman" w:hAnsi="Times New Roman"/>
                <w:color w:val="000000"/>
                <w:sz w:val="20"/>
              </w:rPr>
              <w:t>Report thresholds and lower-demand case</w:t>
            </w:r>
          </w:p>
        </w:tc>
      </w:tr>
    </w:tbl>
    <w:p w:rsidR="00EF1F55" w:rsidRDefault="00195D26">
      <w:pPr>
        <w:spacing w:after="0" w:line="480" w:lineRule="auto"/>
      </w:pPr>
      <w:r>
        <w:rPr>
          <w:rFonts w:ascii="Times New Roman" w:eastAsia="Times New Roman" w:hAnsi="Times New Roman"/>
          <w:color w:val="000000"/>
          <w:sz w:val="24"/>
        </w:rPr>
        <w:t>Model-form robustness was checked against null and rival assumptions and paired with degradation-law selection. For the available Sharma et al. retention points, the residual exponential law had the lowest BIC among exponential, Weibull, and bilinear-plus-exponential candidates; however, all forms produced similar late-cycle hold-out errors, so model-form uncertainty is retained. Under the high-demand stress test, M1 permanent credit gives the least conservative reliability interpretation, whereas M3/M4/M5/M7 all fail the beta&gt;=3 target and expose the need for redesign. A one-at-a-time threshold analysis showed that, under baseline uncertainty, beta&gt;=3 is reached by reducing qservice to about 556 kPa; varying only H/B, cb0, eta_r, or lambda_e over the tested ranges did not recover beta&gt;=3. This is treated as a design finding, not a limitation note.</w:t>
      </w:r>
    </w:p>
    <w:p w:rsidR="00EF1F55" w:rsidRDefault="00195D26">
      <w:r>
        <w:t>Table S18. M0-M8 model-form comparison and design-decision robustness.</w:t>
      </w:r>
    </w:p>
    <w:tbl>
      <w:tblPr>
        <w:tblStyle w:val="PlainTable2"/>
        <w:tblW w:w="10360" w:type="dxa"/>
        <w:tblLook w:val="0620" w:firstRow="1" w:lastRow="0" w:firstColumn="0" w:lastColumn="0" w:noHBand="1" w:noVBand="1"/>
      </w:tblPr>
      <w:tblGrid>
        <w:gridCol w:w="828"/>
        <w:gridCol w:w="1505"/>
        <w:gridCol w:w="1508"/>
        <w:gridCol w:w="1406"/>
        <w:gridCol w:w="1359"/>
        <w:gridCol w:w="783"/>
        <w:gridCol w:w="666"/>
        <w:gridCol w:w="694"/>
        <w:gridCol w:w="1611"/>
      </w:tblGrid>
      <w:tr w:rsidR="00AF2203" w:rsidRPr="00063998" w:rsidTr="00063998">
        <w:trPr>
          <w:cnfStyle w:val="100000000000" w:firstRow="1" w:lastRow="0" w:firstColumn="0" w:lastColumn="0" w:oddVBand="0" w:evenVBand="0" w:oddHBand="0" w:evenHBand="0" w:firstRowFirstColumn="0" w:firstRowLastColumn="0" w:lastRowFirstColumn="0" w:lastRowLastColumn="0"/>
        </w:trPr>
        <w:tc>
          <w:tcPr>
            <w:tcW w:w="650" w:type="dxa"/>
          </w:tcPr>
          <w:p w:rsidR="00AF2203" w:rsidRPr="00063998" w:rsidRDefault="00195D26">
            <w:pPr>
              <w:spacing w:line="480" w:lineRule="auto"/>
            </w:pPr>
            <w:r w:rsidRPr="00063998">
              <w:rPr>
                <w:rFonts w:ascii="Times New Roman" w:eastAsia="Times New Roman" w:hAnsi="Times New Roman"/>
                <w:color w:val="000000"/>
                <w:sz w:val="20"/>
              </w:rPr>
              <w:t>Model</w:t>
            </w:r>
          </w:p>
        </w:tc>
        <w:tc>
          <w:tcPr>
            <w:tcW w:w="1600" w:type="dxa"/>
          </w:tcPr>
          <w:p w:rsidR="00AF2203" w:rsidRPr="00063998" w:rsidRDefault="00195D26">
            <w:pPr>
              <w:spacing w:line="480" w:lineRule="auto"/>
            </w:pPr>
            <w:r w:rsidRPr="00063998">
              <w:rPr>
                <w:rFonts w:ascii="Times New Roman" w:eastAsia="Times New Roman" w:hAnsi="Times New Roman"/>
                <w:color w:val="000000"/>
                <w:sz w:val="20"/>
              </w:rPr>
              <w:t>Description</w:t>
            </w:r>
          </w:p>
        </w:tc>
        <w:tc>
          <w:tcPr>
            <w:tcW w:w="1600" w:type="dxa"/>
          </w:tcPr>
          <w:p w:rsidR="00AF2203" w:rsidRPr="00063998" w:rsidRDefault="00195D26">
            <w:pPr>
              <w:spacing w:line="480" w:lineRule="auto"/>
            </w:pPr>
            <w:r w:rsidRPr="00063998">
              <w:rPr>
                <w:rFonts w:ascii="Times New Roman" w:eastAsia="Times New Roman" w:hAnsi="Times New Roman"/>
                <w:color w:val="000000"/>
                <w:sz w:val="20"/>
              </w:rPr>
              <w:t>Data used</w:t>
            </w:r>
          </w:p>
        </w:tc>
        <w:tc>
          <w:tcPr>
            <w:tcW w:w="1500" w:type="dxa"/>
          </w:tcPr>
          <w:p w:rsidR="00AF2203" w:rsidRPr="00063998" w:rsidRDefault="00195D26">
            <w:pPr>
              <w:spacing w:line="480" w:lineRule="auto"/>
            </w:pPr>
            <w:r w:rsidRPr="00063998">
              <w:rPr>
                <w:rFonts w:ascii="Times New Roman" w:eastAsia="Times New Roman" w:hAnsi="Times New Roman"/>
                <w:color w:val="000000"/>
                <w:sz w:val="20"/>
              </w:rPr>
              <w:t>Prediction</w:t>
            </w:r>
          </w:p>
        </w:tc>
        <w:tc>
          <w:tcPr>
            <w:tcW w:w="1400" w:type="dxa"/>
          </w:tcPr>
          <w:p w:rsidR="00AF2203" w:rsidRPr="00063998" w:rsidRDefault="00195D26">
            <w:pPr>
              <w:spacing w:line="480" w:lineRule="auto"/>
            </w:pPr>
            <w:r w:rsidRPr="00063998">
              <w:rPr>
                <w:rFonts w:ascii="Times New Roman" w:eastAsia="Times New Roman" w:hAnsi="Times New Roman"/>
                <w:color w:val="000000"/>
                <w:sz w:val="20"/>
              </w:rPr>
              <w:t>External error</w:t>
            </w:r>
          </w:p>
        </w:tc>
        <w:tc>
          <w:tcPr>
            <w:tcW w:w="650" w:type="dxa"/>
          </w:tcPr>
          <w:p w:rsidR="00AF2203" w:rsidRPr="00063998" w:rsidRDefault="00195D26">
            <w:pPr>
              <w:spacing w:line="480" w:lineRule="auto"/>
            </w:pPr>
            <w:r w:rsidRPr="00063998">
              <w:rPr>
                <w:rFonts w:ascii="Times New Roman" w:eastAsia="Times New Roman" w:hAnsi="Times New Roman"/>
                <w:color w:val="000000"/>
                <w:sz w:val="20"/>
              </w:rPr>
              <w:t>beta50</w:t>
            </w:r>
          </w:p>
        </w:tc>
        <w:tc>
          <w:tcPr>
            <w:tcW w:w="650" w:type="dxa"/>
          </w:tcPr>
          <w:p w:rsidR="00AF2203" w:rsidRPr="00063998" w:rsidRDefault="00195D26">
            <w:pPr>
              <w:spacing w:line="480" w:lineRule="auto"/>
            </w:pPr>
            <w:r w:rsidRPr="00063998">
              <w:rPr>
                <w:rFonts w:ascii="Times New Roman" w:eastAsia="Times New Roman" w:hAnsi="Times New Roman"/>
                <w:color w:val="000000"/>
                <w:sz w:val="20"/>
              </w:rPr>
              <w:t>pf50</w:t>
            </w:r>
          </w:p>
        </w:tc>
        <w:tc>
          <w:tcPr>
            <w:tcW w:w="600" w:type="dxa"/>
          </w:tcPr>
          <w:p w:rsidR="00AF2203" w:rsidRPr="00063998" w:rsidRDefault="00195D26">
            <w:pPr>
              <w:spacing w:line="480" w:lineRule="auto"/>
            </w:pPr>
            <w:r w:rsidRPr="00063998">
              <w:rPr>
                <w:rFonts w:ascii="Times New Roman" w:eastAsia="Times New Roman" w:hAnsi="Times New Roman"/>
                <w:color w:val="000000"/>
                <w:sz w:val="20"/>
              </w:rPr>
              <w:t>qmax</w:t>
            </w:r>
          </w:p>
        </w:tc>
        <w:tc>
          <w:tcPr>
            <w:tcW w:w="1710" w:type="dxa"/>
          </w:tcPr>
          <w:p w:rsidR="00AF2203" w:rsidRPr="00063998" w:rsidRDefault="00195D26">
            <w:pPr>
              <w:spacing w:line="480" w:lineRule="auto"/>
            </w:pPr>
            <w:r w:rsidRPr="00063998">
              <w:rPr>
                <w:rFonts w:ascii="Times New Roman" w:eastAsia="Times New Roman" w:hAnsi="Times New Roman"/>
                <w:color w:val="000000"/>
                <w:sz w:val="20"/>
              </w:rPr>
              <w:t>Decision</w:t>
            </w:r>
          </w:p>
        </w:tc>
      </w:tr>
      <w:tr w:rsidR="00AF2203" w:rsidTr="00063998">
        <w:tc>
          <w:tcPr>
            <w:tcW w:w="650" w:type="dxa"/>
          </w:tcPr>
          <w:p w:rsidR="00AF2203" w:rsidRPr="00063998" w:rsidRDefault="00195D26">
            <w:pPr>
              <w:spacing w:line="480" w:lineRule="auto"/>
            </w:pPr>
            <w:r w:rsidRPr="00063998">
              <w:rPr>
                <w:rFonts w:ascii="Times New Roman" w:eastAsia="Times New Roman" w:hAnsi="Times New Roman"/>
                <w:color w:val="000000"/>
                <w:sz w:val="20"/>
              </w:rPr>
              <w:t>M0</w:t>
            </w:r>
          </w:p>
        </w:tc>
        <w:tc>
          <w:tcPr>
            <w:tcW w:w="1600" w:type="dxa"/>
          </w:tcPr>
          <w:p w:rsidR="00AF2203" w:rsidRDefault="00195D26">
            <w:pPr>
              <w:spacing w:line="480" w:lineRule="auto"/>
            </w:pPr>
            <w:r>
              <w:rPr>
                <w:rFonts w:ascii="Times New Roman" w:eastAsia="Times New Roman" w:hAnsi="Times New Roman"/>
                <w:color w:val="000000"/>
                <w:sz w:val="20"/>
              </w:rPr>
              <w:t>untreated no MICP credit</w:t>
            </w:r>
          </w:p>
        </w:tc>
        <w:tc>
          <w:tcPr>
            <w:tcW w:w="1600" w:type="dxa"/>
          </w:tcPr>
          <w:p w:rsidR="00AF2203" w:rsidRDefault="00195D26">
            <w:pPr>
              <w:spacing w:line="480" w:lineRule="auto"/>
            </w:pPr>
            <w:r>
              <w:rPr>
                <w:rFonts w:ascii="Times New Roman" w:eastAsia="Times New Roman" w:hAnsi="Times New Roman"/>
                <w:color w:val="000000"/>
                <w:sz w:val="20"/>
              </w:rPr>
              <w:t>baseline inputs</w:t>
            </w:r>
          </w:p>
        </w:tc>
        <w:tc>
          <w:tcPr>
            <w:tcW w:w="1500" w:type="dxa"/>
          </w:tcPr>
          <w:p w:rsidR="00AF2203" w:rsidRDefault="00195D26">
            <w:pPr>
              <w:spacing w:line="480" w:lineRule="auto"/>
            </w:pPr>
            <w:r>
              <w:rPr>
                <w:rFonts w:ascii="Times New Roman" w:eastAsia="Times New Roman" w:hAnsi="Times New Roman"/>
                <w:color w:val="000000"/>
                <w:sz w:val="20"/>
              </w:rPr>
              <w:t>untreated reference</w:t>
            </w:r>
          </w:p>
        </w:tc>
        <w:tc>
          <w:tcPr>
            <w:tcW w:w="1400" w:type="dxa"/>
          </w:tcPr>
          <w:p w:rsidR="00AF2203" w:rsidRDefault="00AF2203">
            <w:pPr>
              <w:spacing w:line="480" w:lineRule="auto"/>
            </w:pPr>
          </w:p>
        </w:tc>
        <w:tc>
          <w:tcPr>
            <w:tcW w:w="650" w:type="dxa"/>
          </w:tcPr>
          <w:p w:rsidR="00AF2203" w:rsidRDefault="00195D26">
            <w:pPr>
              <w:spacing w:line="480" w:lineRule="auto"/>
            </w:pPr>
            <w:r>
              <w:rPr>
                <w:rFonts w:ascii="Times New Roman" w:eastAsia="Times New Roman" w:hAnsi="Times New Roman"/>
                <w:color w:val="000000"/>
                <w:sz w:val="20"/>
              </w:rPr>
              <w:t>0.26</w:t>
            </w:r>
          </w:p>
        </w:tc>
        <w:tc>
          <w:tcPr>
            <w:tcW w:w="650" w:type="dxa"/>
          </w:tcPr>
          <w:p w:rsidR="00AF2203" w:rsidRDefault="00195D26">
            <w:pPr>
              <w:spacing w:line="480" w:lineRule="auto"/>
            </w:pPr>
            <w:r>
              <w:rPr>
                <w:rFonts w:ascii="Times New Roman" w:eastAsia="Times New Roman" w:hAnsi="Times New Roman"/>
                <w:color w:val="000000"/>
                <w:sz w:val="20"/>
              </w:rPr>
              <w:t>0.397</w:t>
            </w:r>
          </w:p>
        </w:tc>
        <w:tc>
          <w:tcPr>
            <w:tcW w:w="600" w:type="dxa"/>
          </w:tcPr>
          <w:p w:rsidR="00AF2203" w:rsidRDefault="00AF2203">
            <w:pPr>
              <w:spacing w:line="480" w:lineRule="auto"/>
            </w:pPr>
          </w:p>
        </w:tc>
        <w:tc>
          <w:tcPr>
            <w:tcW w:w="1710" w:type="dxa"/>
          </w:tcPr>
          <w:p w:rsidR="00AF2203" w:rsidRDefault="00195D26">
            <w:pPr>
              <w:spacing w:line="480" w:lineRule="auto"/>
            </w:pPr>
            <w:r>
              <w:rPr>
                <w:rFonts w:ascii="Times New Roman" w:eastAsia="Times New Roman" w:hAnsi="Times New Roman"/>
                <w:color w:val="000000"/>
                <w:sz w:val="20"/>
              </w:rPr>
              <w:t>fails beta target</w:t>
            </w:r>
          </w:p>
        </w:tc>
      </w:tr>
      <w:tr w:rsidR="00AF2203" w:rsidTr="00063998">
        <w:tc>
          <w:tcPr>
            <w:tcW w:w="650" w:type="dxa"/>
          </w:tcPr>
          <w:p w:rsidR="00AF2203" w:rsidRPr="00063998" w:rsidRDefault="00195D26">
            <w:pPr>
              <w:spacing w:line="480" w:lineRule="auto"/>
            </w:pPr>
            <w:r w:rsidRPr="00063998">
              <w:rPr>
                <w:rFonts w:ascii="Times New Roman" w:eastAsia="Times New Roman" w:hAnsi="Times New Roman"/>
                <w:color w:val="000000"/>
                <w:sz w:val="20"/>
              </w:rPr>
              <w:t>M1</w:t>
            </w:r>
          </w:p>
        </w:tc>
        <w:tc>
          <w:tcPr>
            <w:tcW w:w="1600" w:type="dxa"/>
          </w:tcPr>
          <w:p w:rsidR="00AF2203" w:rsidRDefault="00195D26">
            <w:pPr>
              <w:spacing w:line="480" w:lineRule="auto"/>
            </w:pPr>
            <w:r>
              <w:rPr>
                <w:rFonts w:ascii="Times New Roman" w:eastAsia="Times New Roman" w:hAnsi="Times New Roman"/>
                <w:color w:val="000000"/>
                <w:sz w:val="20"/>
              </w:rPr>
              <w:t>permanent MICP credit</w:t>
            </w:r>
          </w:p>
        </w:tc>
        <w:tc>
          <w:tcPr>
            <w:tcW w:w="1600" w:type="dxa"/>
          </w:tcPr>
          <w:p w:rsidR="00AF2203" w:rsidRDefault="00195D26">
            <w:pPr>
              <w:spacing w:line="480" w:lineRule="auto"/>
            </w:pPr>
            <w:r>
              <w:rPr>
                <w:rFonts w:ascii="Times New Roman" w:eastAsia="Times New Roman" w:hAnsi="Times New Roman"/>
                <w:color w:val="000000"/>
                <w:sz w:val="20"/>
              </w:rPr>
              <w:t>initial component response only</w:t>
            </w:r>
          </w:p>
        </w:tc>
        <w:tc>
          <w:tcPr>
            <w:tcW w:w="1500" w:type="dxa"/>
          </w:tcPr>
          <w:p w:rsidR="00AF2203" w:rsidRDefault="00195D26">
            <w:pPr>
              <w:spacing w:line="480" w:lineRule="auto"/>
            </w:pPr>
            <w:r>
              <w:rPr>
                <w:rFonts w:ascii="Times New Roman" w:eastAsia="Times New Roman" w:hAnsi="Times New Roman"/>
                <w:color w:val="000000"/>
                <w:sz w:val="20"/>
              </w:rPr>
              <w:t>non-degrading response</w:t>
            </w:r>
          </w:p>
        </w:tc>
        <w:tc>
          <w:tcPr>
            <w:tcW w:w="1400" w:type="dxa"/>
          </w:tcPr>
          <w:p w:rsidR="00AF2203" w:rsidRDefault="00AF2203">
            <w:pPr>
              <w:spacing w:line="480" w:lineRule="auto"/>
            </w:pPr>
          </w:p>
        </w:tc>
        <w:tc>
          <w:tcPr>
            <w:tcW w:w="650" w:type="dxa"/>
          </w:tcPr>
          <w:p w:rsidR="00AF2203" w:rsidRDefault="00195D26">
            <w:pPr>
              <w:spacing w:line="480" w:lineRule="auto"/>
            </w:pPr>
            <w:r>
              <w:rPr>
                <w:rFonts w:ascii="Times New Roman" w:eastAsia="Times New Roman" w:hAnsi="Times New Roman"/>
                <w:color w:val="000000"/>
                <w:sz w:val="20"/>
              </w:rPr>
              <w:t>2.62</w:t>
            </w:r>
          </w:p>
        </w:tc>
        <w:tc>
          <w:tcPr>
            <w:tcW w:w="650" w:type="dxa"/>
          </w:tcPr>
          <w:p w:rsidR="00AF2203" w:rsidRDefault="00195D26">
            <w:pPr>
              <w:spacing w:line="480" w:lineRule="auto"/>
            </w:pPr>
            <w:r>
              <w:rPr>
                <w:rFonts w:ascii="Times New Roman" w:eastAsia="Times New Roman" w:hAnsi="Times New Roman"/>
                <w:color w:val="000000"/>
                <w:sz w:val="20"/>
              </w:rPr>
              <w:t>0.004</w:t>
            </w:r>
          </w:p>
        </w:tc>
        <w:tc>
          <w:tcPr>
            <w:tcW w:w="600" w:type="dxa"/>
          </w:tcPr>
          <w:p w:rsidR="00AF2203" w:rsidRDefault="00AF2203">
            <w:pPr>
              <w:spacing w:line="480" w:lineRule="auto"/>
            </w:pPr>
          </w:p>
        </w:tc>
        <w:tc>
          <w:tcPr>
            <w:tcW w:w="1710" w:type="dxa"/>
          </w:tcPr>
          <w:p w:rsidR="00AF2203" w:rsidRDefault="00195D26">
            <w:pPr>
              <w:spacing w:line="480" w:lineRule="auto"/>
            </w:pPr>
            <w:r>
              <w:rPr>
                <w:rFonts w:ascii="Times New Roman" w:eastAsia="Times New Roman" w:hAnsi="Times New Roman"/>
                <w:color w:val="000000"/>
                <w:sz w:val="20"/>
              </w:rPr>
              <w:t>over-credit risk</w:t>
            </w:r>
          </w:p>
        </w:tc>
      </w:tr>
      <w:tr w:rsidR="00AF2203" w:rsidTr="00063998">
        <w:tc>
          <w:tcPr>
            <w:tcW w:w="650" w:type="dxa"/>
          </w:tcPr>
          <w:p w:rsidR="00AF2203" w:rsidRPr="00063998" w:rsidRDefault="00195D26">
            <w:pPr>
              <w:spacing w:line="480" w:lineRule="auto"/>
            </w:pPr>
            <w:r w:rsidRPr="00063998">
              <w:rPr>
                <w:rFonts w:ascii="Times New Roman" w:eastAsia="Times New Roman" w:hAnsi="Times New Roman"/>
                <w:color w:val="000000"/>
                <w:sz w:val="20"/>
              </w:rPr>
              <w:t>M3/M4</w:t>
            </w:r>
          </w:p>
        </w:tc>
        <w:tc>
          <w:tcPr>
            <w:tcW w:w="1600" w:type="dxa"/>
          </w:tcPr>
          <w:p w:rsidR="00AF2203" w:rsidRDefault="00195D26">
            <w:pPr>
              <w:spacing w:line="480" w:lineRule="auto"/>
            </w:pPr>
            <w:r>
              <w:rPr>
                <w:rFonts w:ascii="Times New Roman" w:eastAsia="Times New Roman" w:hAnsi="Times New Roman"/>
                <w:color w:val="000000"/>
                <w:sz w:val="20"/>
              </w:rPr>
              <w:t>degrading closed-form models</w:t>
            </w:r>
          </w:p>
        </w:tc>
        <w:tc>
          <w:tcPr>
            <w:tcW w:w="1600" w:type="dxa"/>
          </w:tcPr>
          <w:p w:rsidR="00AF2203" w:rsidRDefault="00195D26">
            <w:pPr>
              <w:spacing w:line="480" w:lineRule="auto"/>
            </w:pPr>
            <w:r>
              <w:rPr>
                <w:rFonts w:ascii="Times New Roman" w:eastAsia="Times New Roman" w:hAnsi="Times New Roman"/>
                <w:color w:val="000000"/>
                <w:sz w:val="20"/>
              </w:rPr>
              <w:t>durability-calibrated degradation</w:t>
            </w:r>
          </w:p>
        </w:tc>
        <w:tc>
          <w:tcPr>
            <w:tcW w:w="1500" w:type="dxa"/>
          </w:tcPr>
          <w:p w:rsidR="00AF2203" w:rsidRDefault="00195D26">
            <w:pPr>
              <w:spacing w:line="480" w:lineRule="auto"/>
            </w:pPr>
            <w:r>
              <w:rPr>
                <w:rFonts w:ascii="Times New Roman" w:eastAsia="Times New Roman" w:hAnsi="Times New Roman"/>
                <w:color w:val="000000"/>
                <w:sz w:val="20"/>
              </w:rPr>
              <w:t>time-dependent reliability</w:t>
            </w:r>
          </w:p>
        </w:tc>
        <w:tc>
          <w:tcPr>
            <w:tcW w:w="1400" w:type="dxa"/>
          </w:tcPr>
          <w:p w:rsidR="00AF2203" w:rsidRDefault="00195D26">
            <w:pPr>
              <w:spacing w:line="480" w:lineRule="auto"/>
            </w:pPr>
            <w:r>
              <w:rPr>
                <w:rFonts w:ascii="Times New Roman" w:eastAsia="Times New Roman" w:hAnsi="Times New Roman"/>
                <w:color w:val="000000"/>
                <w:sz w:val="20"/>
              </w:rPr>
              <w:t>model-form spread</w:t>
            </w:r>
          </w:p>
        </w:tc>
        <w:tc>
          <w:tcPr>
            <w:tcW w:w="650" w:type="dxa"/>
          </w:tcPr>
          <w:p w:rsidR="00AF2203" w:rsidRDefault="00195D26">
            <w:pPr>
              <w:spacing w:line="480" w:lineRule="auto"/>
            </w:pPr>
            <w:r>
              <w:rPr>
                <w:rFonts w:ascii="Times New Roman" w:eastAsia="Times New Roman" w:hAnsi="Times New Roman"/>
                <w:color w:val="000000"/>
                <w:sz w:val="20"/>
              </w:rPr>
              <w:t>1.13</w:t>
            </w:r>
          </w:p>
        </w:tc>
        <w:tc>
          <w:tcPr>
            <w:tcW w:w="650" w:type="dxa"/>
          </w:tcPr>
          <w:p w:rsidR="00AF2203" w:rsidRDefault="00195D26">
            <w:pPr>
              <w:spacing w:line="480" w:lineRule="auto"/>
            </w:pPr>
            <w:r>
              <w:rPr>
                <w:rFonts w:ascii="Times New Roman" w:eastAsia="Times New Roman" w:hAnsi="Times New Roman"/>
                <w:color w:val="000000"/>
                <w:sz w:val="20"/>
              </w:rPr>
              <w:t>0.129</w:t>
            </w:r>
          </w:p>
        </w:tc>
        <w:tc>
          <w:tcPr>
            <w:tcW w:w="600" w:type="dxa"/>
          </w:tcPr>
          <w:p w:rsidR="00AF2203" w:rsidRDefault="00AF2203">
            <w:pPr>
              <w:spacing w:line="480" w:lineRule="auto"/>
            </w:pPr>
          </w:p>
        </w:tc>
        <w:tc>
          <w:tcPr>
            <w:tcW w:w="1710" w:type="dxa"/>
          </w:tcPr>
          <w:p w:rsidR="00AF2203" w:rsidRDefault="00195D26">
            <w:pPr>
              <w:spacing w:line="480" w:lineRule="auto"/>
            </w:pPr>
            <w:r>
              <w:rPr>
                <w:rFonts w:ascii="Times New Roman" w:eastAsia="Times New Roman" w:hAnsi="Times New Roman"/>
                <w:color w:val="000000"/>
                <w:sz w:val="20"/>
              </w:rPr>
              <w:t>fails beta target</w:t>
            </w:r>
          </w:p>
        </w:tc>
      </w:tr>
      <w:tr w:rsidR="00AF2203" w:rsidTr="00063998">
        <w:tc>
          <w:tcPr>
            <w:tcW w:w="650" w:type="dxa"/>
          </w:tcPr>
          <w:p w:rsidR="00AF2203" w:rsidRPr="00063998" w:rsidRDefault="00195D26">
            <w:pPr>
              <w:spacing w:line="480" w:lineRule="auto"/>
            </w:pPr>
            <w:r w:rsidRPr="00063998">
              <w:rPr>
                <w:rFonts w:ascii="Times New Roman" w:eastAsia="Times New Roman" w:hAnsi="Times New Roman"/>
                <w:color w:val="000000"/>
                <w:sz w:val="20"/>
              </w:rPr>
              <w:lastRenderedPageBreak/>
              <w:t>M7</w:t>
            </w:r>
          </w:p>
        </w:tc>
        <w:tc>
          <w:tcPr>
            <w:tcW w:w="1600" w:type="dxa"/>
          </w:tcPr>
          <w:p w:rsidR="00AF2203" w:rsidRDefault="00195D26">
            <w:pPr>
              <w:spacing w:line="480" w:lineRule="auto"/>
            </w:pPr>
            <w:r>
              <w:rPr>
                <w:rFonts w:ascii="Times New Roman" w:eastAsia="Times New Roman" w:hAnsi="Times New Roman"/>
                <w:color w:val="000000"/>
                <w:sz w:val="20"/>
              </w:rPr>
              <w:t>degrading model with H/B cap</w:t>
            </w:r>
          </w:p>
        </w:tc>
        <w:tc>
          <w:tcPr>
            <w:tcW w:w="1600" w:type="dxa"/>
          </w:tcPr>
          <w:p w:rsidR="00AF2203" w:rsidRDefault="00195D26">
            <w:pPr>
              <w:spacing w:line="480" w:lineRule="auto"/>
            </w:pPr>
            <w:r>
              <w:rPr>
                <w:rFonts w:ascii="Times New Roman" w:eastAsia="Times New Roman" w:hAnsi="Times New Roman"/>
                <w:color w:val="000000"/>
                <w:sz w:val="20"/>
              </w:rPr>
              <w:t>FEM/limit audit plus degradation</w:t>
            </w:r>
          </w:p>
        </w:tc>
        <w:tc>
          <w:tcPr>
            <w:tcW w:w="1500" w:type="dxa"/>
          </w:tcPr>
          <w:p w:rsidR="00AF2203" w:rsidRDefault="00195D26">
            <w:pPr>
              <w:spacing w:line="480" w:lineRule="auto"/>
            </w:pPr>
            <w:r>
              <w:rPr>
                <w:rFonts w:ascii="Times New Roman" w:eastAsia="Times New Roman" w:hAnsi="Times New Roman"/>
                <w:color w:val="000000"/>
                <w:sz w:val="20"/>
              </w:rPr>
              <w:t>capped time-dependent reliability</w:t>
            </w:r>
          </w:p>
        </w:tc>
        <w:tc>
          <w:tcPr>
            <w:tcW w:w="1400" w:type="dxa"/>
          </w:tcPr>
          <w:p w:rsidR="00AF2203" w:rsidRDefault="00195D26">
            <w:pPr>
              <w:spacing w:line="480" w:lineRule="auto"/>
            </w:pPr>
            <w:r>
              <w:rPr>
                <w:rFonts w:ascii="Times New Roman" w:eastAsia="Times New Roman" w:hAnsi="Times New Roman"/>
                <w:color w:val="000000"/>
                <w:sz w:val="20"/>
              </w:rPr>
              <w:t>thin-layer conservative</w:t>
            </w:r>
          </w:p>
        </w:tc>
        <w:tc>
          <w:tcPr>
            <w:tcW w:w="650" w:type="dxa"/>
          </w:tcPr>
          <w:p w:rsidR="00AF2203" w:rsidRDefault="00195D26">
            <w:pPr>
              <w:spacing w:line="480" w:lineRule="auto"/>
            </w:pPr>
            <w:r>
              <w:rPr>
                <w:rFonts w:ascii="Times New Roman" w:eastAsia="Times New Roman" w:hAnsi="Times New Roman"/>
                <w:color w:val="000000"/>
                <w:sz w:val="20"/>
              </w:rPr>
              <w:t>0.60</w:t>
            </w:r>
          </w:p>
        </w:tc>
        <w:tc>
          <w:tcPr>
            <w:tcW w:w="650" w:type="dxa"/>
          </w:tcPr>
          <w:p w:rsidR="00AF2203" w:rsidRDefault="00195D26">
            <w:pPr>
              <w:spacing w:line="480" w:lineRule="auto"/>
            </w:pPr>
            <w:r>
              <w:rPr>
                <w:rFonts w:ascii="Times New Roman" w:eastAsia="Times New Roman" w:hAnsi="Times New Roman"/>
                <w:color w:val="000000"/>
                <w:sz w:val="20"/>
              </w:rPr>
              <w:t>0.273</w:t>
            </w:r>
          </w:p>
        </w:tc>
        <w:tc>
          <w:tcPr>
            <w:tcW w:w="600" w:type="dxa"/>
          </w:tcPr>
          <w:p w:rsidR="00AF2203" w:rsidRDefault="00AF2203">
            <w:pPr>
              <w:spacing w:line="480" w:lineRule="auto"/>
            </w:pPr>
          </w:p>
        </w:tc>
        <w:tc>
          <w:tcPr>
            <w:tcW w:w="1710" w:type="dxa"/>
          </w:tcPr>
          <w:p w:rsidR="00AF2203" w:rsidRDefault="00195D26">
            <w:pPr>
              <w:spacing w:line="480" w:lineRule="auto"/>
            </w:pPr>
            <w:r>
              <w:rPr>
                <w:rFonts w:ascii="Times New Roman" w:eastAsia="Times New Roman" w:hAnsi="Times New Roman"/>
                <w:color w:val="000000"/>
                <w:sz w:val="20"/>
              </w:rPr>
              <w:t>fails beta target</w:t>
            </w:r>
          </w:p>
        </w:tc>
      </w:tr>
      <w:tr w:rsidR="00AF2203" w:rsidTr="00063998">
        <w:tc>
          <w:tcPr>
            <w:tcW w:w="650" w:type="dxa"/>
          </w:tcPr>
          <w:p w:rsidR="00AF2203" w:rsidRPr="00063998" w:rsidRDefault="00195D26">
            <w:pPr>
              <w:spacing w:line="480" w:lineRule="auto"/>
            </w:pPr>
            <w:r w:rsidRPr="00063998">
              <w:rPr>
                <w:rFonts w:ascii="Times New Roman" w:eastAsia="Times New Roman" w:hAnsi="Times New Roman"/>
                <w:color w:val="000000"/>
                <w:sz w:val="20"/>
              </w:rPr>
              <w:t>M8</w:t>
            </w:r>
          </w:p>
        </w:tc>
        <w:tc>
          <w:tcPr>
            <w:tcW w:w="1600" w:type="dxa"/>
          </w:tcPr>
          <w:p w:rsidR="00AF2203" w:rsidRDefault="00195D26">
            <w:pPr>
              <w:spacing w:line="480" w:lineRule="auto"/>
            </w:pPr>
            <w:r>
              <w:rPr>
                <w:rFonts w:ascii="Times New Roman" w:eastAsia="Times New Roman" w:hAnsi="Times New Roman"/>
                <w:color w:val="000000"/>
                <w:sz w:val="20"/>
              </w:rPr>
              <w:t>V4 coupled virtual-footing model constrained by component datasets</w:t>
            </w:r>
          </w:p>
        </w:tc>
        <w:tc>
          <w:tcPr>
            <w:tcW w:w="1600" w:type="dxa"/>
          </w:tcPr>
          <w:p w:rsidR="00AF2203" w:rsidRDefault="00195D26">
            <w:pPr>
              <w:spacing w:line="480" w:lineRule="auto"/>
            </w:pPr>
            <w:r>
              <w:rPr>
                <w:rFonts w:ascii="Times New Roman" w:eastAsia="Times New Roman" w:hAnsi="Times New Roman"/>
                <w:color w:val="000000"/>
                <w:sz w:val="20"/>
              </w:rPr>
              <w:t>component-calibrated strength, service, degradation; independent FEM/limit trend</w:t>
            </w:r>
          </w:p>
        </w:tc>
        <w:tc>
          <w:tcPr>
            <w:tcW w:w="1500" w:type="dxa"/>
          </w:tcPr>
          <w:p w:rsidR="00AF2203" w:rsidRDefault="00195D26">
            <w:pPr>
              <w:spacing w:line="480" w:lineRule="auto"/>
            </w:pPr>
            <w:r>
              <w:rPr>
                <w:rFonts w:ascii="Times New Roman" w:eastAsia="Times New Roman" w:hAnsi="Times New Roman"/>
                <w:color w:val="000000"/>
                <w:sz w:val="20"/>
              </w:rPr>
              <w:t>degraded-footing response with no global retuning</w:t>
            </w:r>
          </w:p>
        </w:tc>
        <w:tc>
          <w:tcPr>
            <w:tcW w:w="1400" w:type="dxa"/>
          </w:tcPr>
          <w:p w:rsidR="00AF2203" w:rsidRDefault="00195D26">
            <w:pPr>
              <w:spacing w:line="480" w:lineRule="auto"/>
            </w:pPr>
            <w:r>
              <w:rPr>
                <w:rFonts w:ascii="Times New Roman" w:eastAsia="Times New Roman" w:hAnsi="Times New Roman"/>
                <w:color w:val="000000"/>
                <w:sz w:val="20"/>
              </w:rPr>
              <w:t>screening if capped error &lt;=15%; otherwise FEM recalibration</w:t>
            </w:r>
          </w:p>
        </w:tc>
        <w:tc>
          <w:tcPr>
            <w:tcW w:w="650" w:type="dxa"/>
          </w:tcPr>
          <w:p w:rsidR="00AF2203" w:rsidRDefault="00195D26">
            <w:pPr>
              <w:spacing w:line="480" w:lineRule="auto"/>
            </w:pPr>
            <w:r>
              <w:rPr>
                <w:rFonts w:ascii="Times New Roman" w:eastAsia="Times New Roman" w:hAnsi="Times New Roman"/>
                <w:color w:val="000000"/>
                <w:sz w:val="20"/>
              </w:rPr>
              <w:t>1.38</w:t>
            </w:r>
          </w:p>
        </w:tc>
        <w:tc>
          <w:tcPr>
            <w:tcW w:w="650" w:type="dxa"/>
          </w:tcPr>
          <w:p w:rsidR="00AF2203" w:rsidRDefault="00195D26">
            <w:pPr>
              <w:spacing w:line="480" w:lineRule="auto"/>
            </w:pPr>
            <w:r>
              <w:rPr>
                <w:rFonts w:ascii="Times New Roman" w:eastAsia="Times New Roman" w:hAnsi="Times New Roman"/>
                <w:color w:val="000000"/>
                <w:sz w:val="20"/>
              </w:rPr>
              <w:t>0.086</w:t>
            </w:r>
          </w:p>
        </w:tc>
        <w:tc>
          <w:tcPr>
            <w:tcW w:w="600" w:type="dxa"/>
          </w:tcPr>
          <w:p w:rsidR="00AF2203" w:rsidRDefault="00195D26">
            <w:pPr>
              <w:spacing w:line="480" w:lineRule="auto"/>
            </w:pPr>
            <w:r>
              <w:rPr>
                <w:rFonts w:ascii="Times New Roman" w:eastAsia="Times New Roman" w:hAnsi="Times New Roman"/>
                <w:color w:val="000000"/>
                <w:sz w:val="20"/>
              </w:rPr>
              <w:t>576</w:t>
            </w:r>
          </w:p>
        </w:tc>
        <w:tc>
          <w:tcPr>
            <w:tcW w:w="1710" w:type="dxa"/>
          </w:tcPr>
          <w:p w:rsidR="00AF2203" w:rsidRDefault="00195D26">
            <w:pPr>
              <w:spacing w:line="480" w:lineRule="auto"/>
            </w:pPr>
            <w:r>
              <w:rPr>
                <w:rFonts w:ascii="Times New Roman" w:eastAsia="Times New Roman" w:hAnsi="Times New Roman"/>
                <w:color w:val="000000"/>
                <w:sz w:val="20"/>
              </w:rPr>
              <w:t>V4 support, not V5; qservice=900 fails</w:t>
            </w:r>
          </w:p>
        </w:tc>
      </w:tr>
    </w:tbl>
    <w:p w:rsidR="00EF1F55" w:rsidRDefault="00195D26">
      <w:r>
        <w:t>Table S19. Final multilevel validation acceptance criteria applied to the manuscript.</w:t>
      </w:r>
    </w:p>
    <w:tbl>
      <w:tblPr>
        <w:tblStyle w:val="PlainTable2"/>
        <w:tblW w:w="5550" w:type="dxa"/>
        <w:tblLook w:val="0620" w:firstRow="1" w:lastRow="0" w:firstColumn="0" w:lastColumn="0" w:noHBand="1" w:noVBand="1"/>
      </w:tblPr>
      <w:tblGrid>
        <w:gridCol w:w="1472"/>
        <w:gridCol w:w="1379"/>
        <w:gridCol w:w="983"/>
        <w:gridCol w:w="1716"/>
      </w:tblGrid>
      <w:tr w:rsidR="00A25B1C" w:rsidRPr="00063998" w:rsidTr="00063998">
        <w:trPr>
          <w:cnfStyle w:val="100000000000" w:firstRow="1" w:lastRow="0" w:firstColumn="0" w:lastColumn="0" w:oddVBand="0" w:evenVBand="0" w:oddHBand="0" w:evenHBand="0" w:firstRowFirstColumn="0" w:firstRowLastColumn="0" w:lastRowFirstColumn="0" w:lastRowLastColumn="0"/>
        </w:trPr>
        <w:tc>
          <w:tcPr>
            <w:tcW w:w="850" w:type="dxa"/>
          </w:tcPr>
          <w:p w:rsidR="00A25B1C" w:rsidRPr="00063998" w:rsidRDefault="00195D26">
            <w:pPr>
              <w:spacing w:line="480" w:lineRule="auto"/>
            </w:pPr>
            <w:r w:rsidRPr="00063998">
              <w:rPr>
                <w:rFonts w:ascii="Times New Roman" w:eastAsia="Times New Roman" w:hAnsi="Times New Roman"/>
                <w:color w:val="000000"/>
                <w:sz w:val="20"/>
              </w:rPr>
              <w:t>Dimension</w:t>
            </w:r>
          </w:p>
        </w:tc>
        <w:tc>
          <w:tcPr>
            <w:tcW w:w="1500" w:type="dxa"/>
          </w:tcPr>
          <w:p w:rsidR="00A25B1C" w:rsidRPr="00063998" w:rsidRDefault="00195D26">
            <w:pPr>
              <w:spacing w:line="480" w:lineRule="auto"/>
            </w:pPr>
            <w:r w:rsidRPr="00063998">
              <w:rPr>
                <w:rFonts w:ascii="Times New Roman" w:eastAsia="Times New Roman" w:hAnsi="Times New Roman"/>
                <w:color w:val="000000"/>
                <w:sz w:val="20"/>
              </w:rPr>
              <w:t>Minimum criterion</w:t>
            </w:r>
          </w:p>
        </w:tc>
        <w:tc>
          <w:tcPr>
            <w:tcW w:w="700" w:type="dxa"/>
          </w:tcPr>
          <w:p w:rsidR="00A25B1C" w:rsidRPr="00063998" w:rsidRDefault="00195D26">
            <w:pPr>
              <w:spacing w:line="480" w:lineRule="auto"/>
            </w:pPr>
            <w:r w:rsidRPr="00063998">
              <w:rPr>
                <w:rFonts w:ascii="Times New Roman" w:eastAsia="Times New Roman" w:hAnsi="Times New Roman"/>
                <w:color w:val="000000"/>
                <w:sz w:val="20"/>
              </w:rPr>
              <w:t>Status</w:t>
            </w:r>
          </w:p>
        </w:tc>
        <w:tc>
          <w:tcPr>
            <w:tcW w:w="2500" w:type="dxa"/>
          </w:tcPr>
          <w:p w:rsidR="00A25B1C" w:rsidRPr="00063998" w:rsidRDefault="00195D26">
            <w:pPr>
              <w:spacing w:line="480" w:lineRule="auto"/>
            </w:pPr>
            <w:r w:rsidRPr="00063998">
              <w:rPr>
                <w:rFonts w:ascii="Times New Roman" w:eastAsia="Times New Roman" w:hAnsi="Times New Roman"/>
                <w:color w:val="000000"/>
                <w:sz w:val="20"/>
              </w:rPr>
              <w:t>Evidence / remaining gap</w:t>
            </w:r>
          </w:p>
        </w:tc>
      </w:tr>
      <w:tr w:rsidR="00A25B1C" w:rsidTr="00063998">
        <w:tc>
          <w:tcPr>
            <w:tcW w:w="850" w:type="dxa"/>
          </w:tcPr>
          <w:p w:rsidR="00A25B1C" w:rsidRPr="00063998" w:rsidRDefault="00195D26">
            <w:pPr>
              <w:spacing w:line="480" w:lineRule="auto"/>
            </w:pPr>
            <w:r w:rsidRPr="00063998">
              <w:rPr>
                <w:rFonts w:ascii="Times New Roman" w:eastAsia="Times New Roman" w:hAnsi="Times New Roman"/>
                <w:color w:val="000000"/>
                <w:sz w:val="20"/>
              </w:rPr>
              <w:t>Novelty</w:t>
            </w:r>
          </w:p>
        </w:tc>
        <w:tc>
          <w:tcPr>
            <w:tcW w:w="1500" w:type="dxa"/>
          </w:tcPr>
          <w:p w:rsidR="00A25B1C" w:rsidRDefault="00195D26">
            <w:pPr>
              <w:spacing w:line="480" w:lineRule="auto"/>
            </w:pPr>
            <w:r>
              <w:rPr>
                <w:rFonts w:ascii="Times New Roman" w:eastAsia="Times New Roman" w:hAnsi="Times New Roman"/>
                <w:color w:val="000000"/>
                <w:sz w:val="20"/>
              </w:rPr>
              <w:t>no complete close model found</w:t>
            </w:r>
          </w:p>
        </w:tc>
        <w:tc>
          <w:tcPr>
            <w:tcW w:w="700" w:type="dxa"/>
          </w:tcPr>
          <w:p w:rsidR="00A25B1C" w:rsidRDefault="00195D26">
            <w:pPr>
              <w:spacing w:line="480" w:lineRule="auto"/>
            </w:pPr>
            <w:r>
              <w:rPr>
                <w:rFonts w:ascii="Times New Roman" w:eastAsia="Times New Roman" w:hAnsi="Times New Roman"/>
                <w:color w:val="000000"/>
                <w:sz w:val="20"/>
              </w:rPr>
              <w:t>met</w:t>
            </w:r>
          </w:p>
        </w:tc>
        <w:tc>
          <w:tcPr>
            <w:tcW w:w="2500" w:type="dxa"/>
          </w:tcPr>
          <w:p w:rsidR="00A25B1C" w:rsidRDefault="00195D26">
            <w:pPr>
              <w:spacing w:line="480" w:lineRule="auto"/>
            </w:pPr>
            <w:r>
              <w:rPr>
                <w:rFonts w:ascii="Times New Roman" w:eastAsia="Times New Roman" w:hAnsi="Times New Roman"/>
                <w:color w:val="000000"/>
                <w:sz w:val="20"/>
              </w:rPr>
              <w:t>Bosch et al. close but lacks service-life reliability</w:t>
            </w:r>
          </w:p>
        </w:tc>
      </w:tr>
      <w:tr w:rsidR="00A25B1C" w:rsidTr="00063998">
        <w:tc>
          <w:tcPr>
            <w:tcW w:w="850" w:type="dxa"/>
          </w:tcPr>
          <w:p w:rsidR="00A25B1C" w:rsidRPr="00063998" w:rsidRDefault="00195D26">
            <w:pPr>
              <w:spacing w:line="480" w:lineRule="auto"/>
            </w:pPr>
            <w:r w:rsidRPr="00063998">
              <w:rPr>
                <w:rFonts w:ascii="Times New Roman" w:eastAsia="Times New Roman" w:hAnsi="Times New Roman"/>
                <w:color w:val="000000"/>
                <w:sz w:val="20"/>
              </w:rPr>
              <w:t>Initial response</w:t>
            </w:r>
          </w:p>
        </w:tc>
        <w:tc>
          <w:tcPr>
            <w:tcW w:w="1500" w:type="dxa"/>
          </w:tcPr>
          <w:p w:rsidR="00A25B1C" w:rsidRDefault="00195D26">
            <w:pPr>
              <w:spacing w:line="480" w:lineRule="auto"/>
            </w:pPr>
            <w:r>
              <w:rPr>
                <w:rFonts w:ascii="Times New Roman" w:eastAsia="Times New Roman" w:hAnsi="Times New Roman"/>
                <w:color w:val="000000"/>
                <w:sz w:val="20"/>
              </w:rPr>
              <w:t>PLT/load-settlement error within screening range</w:t>
            </w:r>
          </w:p>
        </w:tc>
        <w:tc>
          <w:tcPr>
            <w:tcW w:w="700" w:type="dxa"/>
          </w:tcPr>
          <w:p w:rsidR="00A25B1C" w:rsidRDefault="00195D26">
            <w:pPr>
              <w:spacing w:line="480" w:lineRule="auto"/>
            </w:pPr>
            <w:r>
              <w:rPr>
                <w:rFonts w:ascii="Times New Roman" w:eastAsia="Times New Roman" w:hAnsi="Times New Roman"/>
                <w:color w:val="000000"/>
                <w:sz w:val="20"/>
              </w:rPr>
              <w:t>met for screening</w:t>
            </w:r>
          </w:p>
        </w:tc>
        <w:tc>
          <w:tcPr>
            <w:tcW w:w="2500" w:type="dxa"/>
          </w:tcPr>
          <w:p w:rsidR="00A25B1C" w:rsidRDefault="00195D26">
            <w:pPr>
              <w:spacing w:line="480" w:lineRule="auto"/>
            </w:pPr>
            <w:r>
              <w:rPr>
                <w:rFonts w:ascii="Times New Roman" w:eastAsia="Times New Roman" w:hAnsi="Times New Roman"/>
                <w:color w:val="000000"/>
                <w:sz w:val="20"/>
              </w:rPr>
              <w:t>Kulkarni held-out NRMSE about 0.20-0.22</w:t>
            </w:r>
          </w:p>
        </w:tc>
      </w:tr>
      <w:tr w:rsidR="00A25B1C" w:rsidTr="00063998">
        <w:tc>
          <w:tcPr>
            <w:tcW w:w="850" w:type="dxa"/>
          </w:tcPr>
          <w:p w:rsidR="00A25B1C" w:rsidRPr="00063998" w:rsidRDefault="00195D26">
            <w:pPr>
              <w:spacing w:line="480" w:lineRule="auto"/>
            </w:pPr>
            <w:r w:rsidRPr="00063998">
              <w:rPr>
                <w:rFonts w:ascii="Times New Roman" w:eastAsia="Times New Roman" w:hAnsi="Times New Roman"/>
                <w:color w:val="000000"/>
                <w:sz w:val="20"/>
              </w:rPr>
              <w:t>Degradation</w:t>
            </w:r>
          </w:p>
        </w:tc>
        <w:tc>
          <w:tcPr>
            <w:tcW w:w="1500" w:type="dxa"/>
          </w:tcPr>
          <w:p w:rsidR="00A25B1C" w:rsidRDefault="00195D26">
            <w:pPr>
              <w:spacing w:line="480" w:lineRule="auto"/>
            </w:pPr>
            <w:r>
              <w:rPr>
                <w:rFonts w:ascii="Times New Roman" w:eastAsia="Times New Roman" w:hAnsi="Times New Roman"/>
                <w:color w:val="000000"/>
                <w:sz w:val="20"/>
              </w:rPr>
              <w:t>law selected by AIC/BIC and hold-out reported</w:t>
            </w:r>
          </w:p>
        </w:tc>
        <w:tc>
          <w:tcPr>
            <w:tcW w:w="700" w:type="dxa"/>
          </w:tcPr>
          <w:p w:rsidR="00A25B1C" w:rsidRDefault="00195D26">
            <w:pPr>
              <w:spacing w:line="480" w:lineRule="auto"/>
            </w:pPr>
            <w:r>
              <w:rPr>
                <w:rFonts w:ascii="Times New Roman" w:eastAsia="Times New Roman" w:hAnsi="Times New Roman"/>
                <w:color w:val="000000"/>
                <w:sz w:val="20"/>
              </w:rPr>
              <w:t>partly met</w:t>
            </w:r>
          </w:p>
        </w:tc>
        <w:tc>
          <w:tcPr>
            <w:tcW w:w="2500" w:type="dxa"/>
          </w:tcPr>
          <w:p w:rsidR="00A25B1C" w:rsidRDefault="00195D26">
            <w:pPr>
              <w:spacing w:line="480" w:lineRule="auto"/>
            </w:pPr>
            <w:r>
              <w:rPr>
                <w:rFonts w:ascii="Times New Roman" w:eastAsia="Times New Roman" w:hAnsi="Times New Roman"/>
                <w:color w:val="000000"/>
                <w:sz w:val="20"/>
              </w:rPr>
              <w:t>exponential BIC-best; late-cycle MAPE 17.6%</w:t>
            </w:r>
          </w:p>
        </w:tc>
      </w:tr>
      <w:tr w:rsidR="00A25B1C" w:rsidTr="00063998">
        <w:tc>
          <w:tcPr>
            <w:tcW w:w="850" w:type="dxa"/>
          </w:tcPr>
          <w:p w:rsidR="00A25B1C" w:rsidRPr="00063998" w:rsidRDefault="00195D26">
            <w:pPr>
              <w:spacing w:line="480" w:lineRule="auto"/>
            </w:pPr>
            <w:r w:rsidRPr="00063998">
              <w:rPr>
                <w:rFonts w:ascii="Times New Roman" w:eastAsia="Times New Roman" w:hAnsi="Times New Roman"/>
                <w:color w:val="000000"/>
                <w:sz w:val="20"/>
              </w:rPr>
              <w:lastRenderedPageBreak/>
              <w:t>Service</w:t>
            </w:r>
          </w:p>
        </w:tc>
        <w:tc>
          <w:tcPr>
            <w:tcW w:w="1500" w:type="dxa"/>
          </w:tcPr>
          <w:p w:rsidR="00A25B1C" w:rsidRDefault="00195D26">
            <w:pPr>
              <w:spacing w:line="480" w:lineRule="auto"/>
            </w:pPr>
            <w:r>
              <w:rPr>
                <w:rFonts w:ascii="Times New Roman" w:eastAsia="Times New Roman" w:hAnsi="Times New Roman"/>
                <w:color w:val="000000"/>
                <w:sz w:val="20"/>
              </w:rPr>
              <w:t>calibrable curve replaces arbitrary settlement claim</w:t>
            </w:r>
          </w:p>
        </w:tc>
        <w:tc>
          <w:tcPr>
            <w:tcW w:w="700" w:type="dxa"/>
          </w:tcPr>
          <w:p w:rsidR="00A25B1C" w:rsidRDefault="00195D26">
            <w:pPr>
              <w:spacing w:line="480" w:lineRule="auto"/>
            </w:pPr>
            <w:r>
              <w:rPr>
                <w:rFonts w:ascii="Times New Roman" w:eastAsia="Times New Roman" w:hAnsi="Times New Roman"/>
                <w:color w:val="000000"/>
                <w:sz w:val="20"/>
              </w:rPr>
              <w:t>met for screening</w:t>
            </w:r>
          </w:p>
        </w:tc>
        <w:tc>
          <w:tcPr>
            <w:tcW w:w="2500" w:type="dxa"/>
          </w:tcPr>
          <w:p w:rsidR="00A25B1C" w:rsidRDefault="00195D26">
            <w:pPr>
              <w:spacing w:line="480" w:lineRule="auto"/>
            </w:pPr>
            <w:r>
              <w:rPr>
                <w:rFonts w:ascii="Times New Roman" w:eastAsia="Times New Roman" w:hAnsi="Times New Roman"/>
                <w:color w:val="000000"/>
                <w:sz w:val="20"/>
              </w:rPr>
              <w:t>sI kept as flag; final settlement requires curve</w:t>
            </w:r>
          </w:p>
        </w:tc>
      </w:tr>
      <w:tr w:rsidR="00A25B1C" w:rsidTr="00063998">
        <w:tc>
          <w:tcPr>
            <w:tcW w:w="850" w:type="dxa"/>
          </w:tcPr>
          <w:p w:rsidR="00A25B1C" w:rsidRPr="00063998" w:rsidRDefault="00195D26">
            <w:pPr>
              <w:spacing w:line="480" w:lineRule="auto"/>
            </w:pPr>
            <w:r w:rsidRPr="00063998">
              <w:rPr>
                <w:rFonts w:ascii="Times New Roman" w:eastAsia="Times New Roman" w:hAnsi="Times New Roman"/>
                <w:color w:val="000000"/>
                <w:sz w:val="20"/>
              </w:rPr>
              <w:t>FEM/limit</w:t>
            </w:r>
          </w:p>
        </w:tc>
        <w:tc>
          <w:tcPr>
            <w:tcW w:w="1500" w:type="dxa"/>
          </w:tcPr>
          <w:p w:rsidR="00A25B1C" w:rsidRDefault="00195D26">
            <w:pPr>
              <w:spacing w:line="480" w:lineRule="auto"/>
            </w:pPr>
            <w:r>
              <w:rPr>
                <w:rFonts w:ascii="Times New Roman" w:eastAsia="Times New Roman" w:hAnsi="Times New Roman"/>
                <w:color w:val="000000"/>
                <w:sz w:val="20"/>
              </w:rPr>
              <w:t>H/B&gt;=1.5 error &lt;=10-15%; H/B&lt;1.5 capped</w:t>
            </w:r>
          </w:p>
        </w:tc>
        <w:tc>
          <w:tcPr>
            <w:tcW w:w="700" w:type="dxa"/>
          </w:tcPr>
          <w:p w:rsidR="00A25B1C" w:rsidRDefault="00195D26">
            <w:pPr>
              <w:spacing w:line="480" w:lineRule="auto"/>
            </w:pPr>
            <w:r>
              <w:rPr>
                <w:rFonts w:ascii="Times New Roman" w:eastAsia="Times New Roman" w:hAnsi="Times New Roman"/>
                <w:color w:val="000000"/>
                <w:sz w:val="20"/>
              </w:rPr>
              <w:t>met for screening</w:t>
            </w:r>
          </w:p>
        </w:tc>
        <w:tc>
          <w:tcPr>
            <w:tcW w:w="2500" w:type="dxa"/>
          </w:tcPr>
          <w:p w:rsidR="00A25B1C" w:rsidRDefault="00195D26">
            <w:pPr>
              <w:spacing w:line="480" w:lineRule="auto"/>
            </w:pPr>
            <w:r>
              <w:rPr>
                <w:rFonts w:ascii="Times New Roman" w:eastAsia="Times New Roman" w:hAnsi="Times New Roman"/>
                <w:color w:val="000000"/>
                <w:sz w:val="20"/>
              </w:rPr>
              <w:t>OpenSees 5.7% at H/B=2; 19.7% at H/B&lt;=1</w:t>
            </w:r>
          </w:p>
        </w:tc>
      </w:tr>
      <w:tr w:rsidR="00A25B1C" w:rsidTr="00063998">
        <w:tc>
          <w:tcPr>
            <w:tcW w:w="850" w:type="dxa"/>
          </w:tcPr>
          <w:p w:rsidR="00A25B1C" w:rsidRPr="00063998" w:rsidRDefault="00195D26">
            <w:pPr>
              <w:spacing w:line="480" w:lineRule="auto"/>
            </w:pPr>
            <w:r w:rsidRPr="00063998">
              <w:rPr>
                <w:rFonts w:ascii="Times New Roman" w:eastAsia="Times New Roman" w:hAnsi="Times New Roman"/>
                <w:color w:val="000000"/>
                <w:sz w:val="20"/>
              </w:rPr>
              <w:t>Rival models</w:t>
            </w:r>
          </w:p>
        </w:tc>
        <w:tc>
          <w:tcPr>
            <w:tcW w:w="1500" w:type="dxa"/>
          </w:tcPr>
          <w:p w:rsidR="00A25B1C" w:rsidRDefault="00195D26">
            <w:pPr>
              <w:spacing w:line="480" w:lineRule="auto"/>
            </w:pPr>
            <w:r>
              <w:rPr>
                <w:rFonts w:ascii="Times New Roman" w:eastAsia="Times New Roman" w:hAnsi="Times New Roman"/>
                <w:color w:val="000000"/>
                <w:sz w:val="20"/>
              </w:rPr>
              <w:t>M3/M4/M7 alter over-credit interpretation</w:t>
            </w:r>
          </w:p>
        </w:tc>
        <w:tc>
          <w:tcPr>
            <w:tcW w:w="700" w:type="dxa"/>
          </w:tcPr>
          <w:p w:rsidR="00A25B1C" w:rsidRDefault="00195D26">
            <w:pPr>
              <w:spacing w:line="480" w:lineRule="auto"/>
            </w:pPr>
            <w:r>
              <w:rPr>
                <w:rFonts w:ascii="Times New Roman" w:eastAsia="Times New Roman" w:hAnsi="Times New Roman"/>
                <w:color w:val="000000"/>
                <w:sz w:val="20"/>
              </w:rPr>
              <w:t>met</w:t>
            </w:r>
          </w:p>
        </w:tc>
        <w:tc>
          <w:tcPr>
            <w:tcW w:w="2500" w:type="dxa"/>
          </w:tcPr>
          <w:p w:rsidR="00A25B1C" w:rsidRDefault="00195D26">
            <w:pPr>
              <w:spacing w:line="480" w:lineRule="auto"/>
            </w:pPr>
            <w:r>
              <w:rPr>
                <w:rFonts w:ascii="Times New Roman" w:eastAsia="Times New Roman" w:hAnsi="Times New Roman"/>
                <w:color w:val="000000"/>
                <w:sz w:val="20"/>
              </w:rPr>
              <w:t>M1 overcredits; degrading models fail beta target</w:t>
            </w:r>
          </w:p>
        </w:tc>
      </w:tr>
      <w:tr w:rsidR="00A25B1C" w:rsidTr="00063998">
        <w:tc>
          <w:tcPr>
            <w:tcW w:w="850" w:type="dxa"/>
          </w:tcPr>
          <w:p w:rsidR="00A25B1C" w:rsidRPr="00063998" w:rsidRDefault="00195D26">
            <w:pPr>
              <w:spacing w:line="480" w:lineRule="auto"/>
            </w:pPr>
            <w:r w:rsidRPr="00063998">
              <w:rPr>
                <w:rFonts w:ascii="Times New Roman" w:eastAsia="Times New Roman" w:hAnsi="Times New Roman"/>
                <w:color w:val="000000"/>
                <w:sz w:val="20"/>
              </w:rPr>
              <w:t>Beta target</w:t>
            </w:r>
          </w:p>
        </w:tc>
        <w:tc>
          <w:tcPr>
            <w:tcW w:w="1500" w:type="dxa"/>
          </w:tcPr>
          <w:p w:rsidR="00A25B1C" w:rsidRDefault="00195D26">
            <w:pPr>
              <w:spacing w:line="480" w:lineRule="auto"/>
            </w:pPr>
            <w:r>
              <w:rPr>
                <w:rFonts w:ascii="Times New Roman" w:eastAsia="Times New Roman" w:hAnsi="Times New Roman"/>
                <w:color w:val="000000"/>
                <w:sz w:val="20"/>
              </w:rPr>
              <w:t>thresholds reported, not hidden</w:t>
            </w:r>
          </w:p>
        </w:tc>
        <w:tc>
          <w:tcPr>
            <w:tcW w:w="700" w:type="dxa"/>
          </w:tcPr>
          <w:p w:rsidR="00A25B1C" w:rsidRDefault="00195D26">
            <w:pPr>
              <w:spacing w:line="480" w:lineRule="auto"/>
            </w:pPr>
            <w:r>
              <w:rPr>
                <w:rFonts w:ascii="Times New Roman" w:eastAsia="Times New Roman" w:hAnsi="Times New Roman"/>
                <w:color w:val="000000"/>
                <w:sz w:val="20"/>
              </w:rPr>
              <w:t>met</w:t>
            </w:r>
          </w:p>
        </w:tc>
        <w:tc>
          <w:tcPr>
            <w:tcW w:w="2500" w:type="dxa"/>
          </w:tcPr>
          <w:p w:rsidR="00A25B1C" w:rsidRDefault="00195D26">
            <w:pPr>
              <w:spacing w:line="480" w:lineRule="auto"/>
            </w:pPr>
            <w:r>
              <w:rPr>
                <w:rFonts w:ascii="Times New Roman" w:eastAsia="Times New Roman" w:hAnsi="Times New Roman"/>
                <w:color w:val="000000"/>
                <w:sz w:val="20"/>
              </w:rPr>
              <w:t>for high-demand case beta&gt;=3 requires qservice about 556 kPa or redesign</w:t>
            </w:r>
          </w:p>
        </w:tc>
      </w:tr>
      <w:tr w:rsidR="00A25B1C" w:rsidTr="00063998">
        <w:tc>
          <w:tcPr>
            <w:tcW w:w="850" w:type="dxa"/>
          </w:tcPr>
          <w:p w:rsidR="00A25B1C" w:rsidRPr="00063998" w:rsidRDefault="00195D26">
            <w:pPr>
              <w:spacing w:line="480" w:lineRule="auto"/>
            </w:pPr>
            <w:r w:rsidRPr="00063998">
              <w:rPr>
                <w:rFonts w:ascii="Times New Roman" w:eastAsia="Times New Roman" w:hAnsi="Times New Roman"/>
                <w:color w:val="000000"/>
                <w:sz w:val="20"/>
              </w:rPr>
              <w:t>Reproducibility</w:t>
            </w:r>
          </w:p>
        </w:tc>
        <w:tc>
          <w:tcPr>
            <w:tcW w:w="1500" w:type="dxa"/>
          </w:tcPr>
          <w:p w:rsidR="00A25B1C" w:rsidRDefault="00195D26">
            <w:pPr>
              <w:spacing w:line="480" w:lineRule="auto"/>
            </w:pPr>
            <w:r>
              <w:rPr>
                <w:rFonts w:ascii="Times New Roman" w:eastAsia="Times New Roman" w:hAnsi="Times New Roman"/>
                <w:color w:val="000000"/>
                <w:sz w:val="20"/>
              </w:rPr>
              <w:t>scripts, CSV, seeds, generated outputs</w:t>
            </w:r>
          </w:p>
        </w:tc>
        <w:tc>
          <w:tcPr>
            <w:tcW w:w="700" w:type="dxa"/>
          </w:tcPr>
          <w:p w:rsidR="00A25B1C" w:rsidRDefault="00195D26">
            <w:pPr>
              <w:spacing w:line="480" w:lineRule="auto"/>
            </w:pPr>
            <w:r>
              <w:rPr>
                <w:rFonts w:ascii="Times New Roman" w:eastAsia="Times New Roman" w:hAnsi="Times New Roman"/>
                <w:color w:val="000000"/>
                <w:sz w:val="20"/>
              </w:rPr>
              <w:t>met</w:t>
            </w:r>
          </w:p>
        </w:tc>
        <w:tc>
          <w:tcPr>
            <w:tcW w:w="2500" w:type="dxa"/>
          </w:tcPr>
          <w:p w:rsidR="00A25B1C" w:rsidRDefault="00195D26">
            <w:pPr>
              <w:spacing w:line="480" w:lineRule="auto"/>
            </w:pPr>
            <w:r>
              <w:rPr>
                <w:rFonts w:ascii="Times New Roman" w:eastAsia="Times New Roman" w:hAnsi="Times New Roman"/>
                <w:color w:val="000000"/>
                <w:sz w:val="20"/>
              </w:rPr>
              <w:t>all new validation tables stored as CSV</w:t>
            </w:r>
          </w:p>
        </w:tc>
      </w:tr>
    </w:tbl>
    <w:p w:rsidR="00AF2203" w:rsidRDefault="00AF2203">
      <w:pPr>
        <w:spacing w:after="0" w:line="480" w:lineRule="auto"/>
      </w:pPr>
    </w:p>
    <w:p w:rsidR="001A7E92" w:rsidRDefault="00195D26">
      <w:pPr>
        <w:spacing w:after="0" w:line="480" w:lineRule="auto"/>
      </w:pPr>
      <w:r>
        <w:rPr>
          <w:rFonts w:ascii="Times New Roman" w:eastAsia="Times New Roman" w:hAnsi="Times New Roman"/>
          <w:b/>
          <w:color w:val="000000"/>
          <w:sz w:val="24"/>
        </w:rPr>
        <w:t>Practical calibration and inference workflow</w:t>
      </w:r>
    </w:p>
    <w:p w:rsidR="001A7E92" w:rsidRDefault="00195D26">
      <w:pPr>
        <w:spacing w:after="0" w:line="480" w:lineRule="auto"/>
      </w:pPr>
      <w:r>
        <w:rPr>
          <w:rFonts w:ascii="Times New Roman" w:eastAsia="Times New Roman" w:hAnsi="Times New Roman"/>
          <w:color w:val="000000"/>
          <w:sz w:val="24"/>
        </w:rPr>
        <w:t xml:space="preserve">The framework is intended to be used with staged evidence rather than with a single fitted parameter set. A practical project application would first define the untreated matrix parameters </w:t>
      </w:r>
      <w:r>
        <w:rPr>
          <w:rFonts w:ascii="Times New Roman" w:eastAsia="Times New Roman" w:hAnsi="Times New Roman"/>
          <w:color w:val="000000"/>
          <w:sz w:val="24"/>
        </w:rPr>
        <w:lastRenderedPageBreak/>
        <w:t>and load model, then estimate the initial cementation state from carbonate content, treatment records, and geophysical indicators. Element-scale strength tests and plate-load response can then separate the cemented cohesion increment from the frictional enhancement, while durability-retention tests and exposure descriptors constrain the degradation rate and residual cementation. This staged workflow is important because the same apparent bearing-capacity gain can be produced by different combinations of eta0, cb0', Delta tan phi, treated depth, and localization loss.</w:t>
      </w:r>
    </w:p>
    <w:p w:rsidR="001A7E92" w:rsidRDefault="00195D26">
      <w:pPr>
        <w:spacing w:after="0" w:line="480" w:lineRule="auto"/>
      </w:pPr>
      <w:r>
        <w:rPr>
          <w:rFonts w:ascii="Times New Roman" w:eastAsia="Times New Roman" w:hAnsi="Times New Roman"/>
          <w:color w:val="000000"/>
          <w:sz w:val="24"/>
        </w:rPr>
        <w:t>For that reason, the model should be updated in layers. Carbonate content and treatment uniformity provide a prior on eta0 and spatial variability; UCS, triaxial, direct-shear, or bender-element data constrain strength and stiffness increments; plate-load or footing-scale data check the depth-weighted capacity response; and wetting-drying, flushing, salinity, pH, or cyclic loading observations update lambda_e and eta_r. The reliability calculation then translates these measurements into beta(t), pf(t), lifetime failure probability, and inspection or retreatment triggers. This measurement-to-reliability link is a central practical contribution of the paper because it turns MICP treatment quality and durability observations into explicit design consequences.</w:t>
      </w:r>
    </w:p>
    <w:p w:rsidR="001A7E92" w:rsidRDefault="00195D26">
      <w:r>
        <w:t>Table S20. Project measurements used to update MICP reliability parameters.</w:t>
      </w:r>
    </w:p>
    <w:tbl>
      <w:tblPr>
        <w:tblStyle w:val="PlainTable2"/>
        <w:tblW w:w="0" w:type="auto"/>
        <w:tblLook w:val="0620" w:firstRow="1" w:lastRow="0" w:firstColumn="0" w:lastColumn="0" w:noHBand="1" w:noVBand="1"/>
      </w:tblPr>
      <w:tblGrid>
        <w:gridCol w:w="2160"/>
        <w:gridCol w:w="2160"/>
        <w:gridCol w:w="2160"/>
        <w:gridCol w:w="2160"/>
      </w:tblGrid>
      <w:tr w:rsidR="001A7E92" w:rsidRPr="00063998" w:rsidTr="00063998">
        <w:trPr>
          <w:cnfStyle w:val="100000000000" w:firstRow="1" w:lastRow="0" w:firstColumn="0" w:lastColumn="0" w:oddVBand="0" w:evenVBand="0" w:oddHBand="0" w:evenHBand="0" w:firstRowFirstColumn="0" w:firstRowLastColumn="0" w:lastRowFirstColumn="0" w:lastRowLastColumn="0"/>
        </w:trPr>
        <w:tc>
          <w:tcPr>
            <w:tcW w:w="2160" w:type="dxa"/>
          </w:tcPr>
          <w:p w:rsidR="001A7E92" w:rsidRPr="00063998" w:rsidRDefault="00195D26">
            <w:pPr>
              <w:spacing w:line="480" w:lineRule="auto"/>
            </w:pPr>
            <w:r w:rsidRPr="00063998">
              <w:rPr>
                <w:rFonts w:ascii="Times New Roman" w:eastAsia="Times New Roman" w:hAnsi="Times New Roman"/>
                <w:color w:val="000000"/>
                <w:sz w:val="20"/>
              </w:rPr>
              <w:t>Measurement source</w:t>
            </w:r>
          </w:p>
        </w:tc>
        <w:tc>
          <w:tcPr>
            <w:tcW w:w="2160" w:type="dxa"/>
          </w:tcPr>
          <w:p w:rsidR="001A7E92" w:rsidRPr="00063998" w:rsidRDefault="00195D26">
            <w:pPr>
              <w:spacing w:line="480" w:lineRule="auto"/>
            </w:pPr>
            <w:r w:rsidRPr="00063998">
              <w:rPr>
                <w:rFonts w:ascii="Times New Roman" w:eastAsia="Times New Roman" w:hAnsi="Times New Roman"/>
                <w:color w:val="000000"/>
                <w:sz w:val="20"/>
              </w:rPr>
              <w:t>Primary parameters informed</w:t>
            </w:r>
          </w:p>
        </w:tc>
        <w:tc>
          <w:tcPr>
            <w:tcW w:w="2160" w:type="dxa"/>
          </w:tcPr>
          <w:p w:rsidR="001A7E92" w:rsidRPr="00063998" w:rsidRDefault="00195D26">
            <w:pPr>
              <w:spacing w:line="480" w:lineRule="auto"/>
            </w:pPr>
            <w:r w:rsidRPr="00063998">
              <w:rPr>
                <w:rFonts w:ascii="Times New Roman" w:eastAsia="Times New Roman" w:hAnsi="Times New Roman"/>
                <w:color w:val="000000"/>
                <w:sz w:val="20"/>
              </w:rPr>
              <w:t>Reliability role</w:t>
            </w:r>
          </w:p>
        </w:tc>
        <w:tc>
          <w:tcPr>
            <w:tcW w:w="2160" w:type="dxa"/>
          </w:tcPr>
          <w:p w:rsidR="001A7E92" w:rsidRPr="00063998" w:rsidRDefault="00195D26">
            <w:pPr>
              <w:spacing w:line="480" w:lineRule="auto"/>
            </w:pPr>
            <w:r w:rsidRPr="00063998">
              <w:rPr>
                <w:rFonts w:ascii="Times New Roman" w:eastAsia="Times New Roman" w:hAnsi="Times New Roman"/>
                <w:color w:val="000000"/>
                <w:sz w:val="20"/>
              </w:rPr>
              <w:t>Identifiability caution</w:t>
            </w:r>
          </w:p>
        </w:tc>
      </w:tr>
      <w:tr w:rsidR="001A7E92" w:rsidTr="00063998">
        <w:tc>
          <w:tcPr>
            <w:tcW w:w="2160" w:type="dxa"/>
          </w:tcPr>
          <w:p w:rsidR="001A7E92" w:rsidRPr="00063998" w:rsidRDefault="00195D26">
            <w:pPr>
              <w:spacing w:line="480" w:lineRule="auto"/>
            </w:pPr>
            <w:r w:rsidRPr="00063998">
              <w:rPr>
                <w:rFonts w:ascii="Times New Roman" w:eastAsia="Times New Roman" w:hAnsi="Times New Roman"/>
                <w:color w:val="000000"/>
                <w:sz w:val="20"/>
              </w:rPr>
              <w:t>Treatment schedule, CaCO3 content, spatial uniformity</w:t>
            </w:r>
          </w:p>
        </w:tc>
        <w:tc>
          <w:tcPr>
            <w:tcW w:w="2160" w:type="dxa"/>
          </w:tcPr>
          <w:p w:rsidR="001A7E92" w:rsidRDefault="00195D26">
            <w:pPr>
              <w:spacing w:line="480" w:lineRule="auto"/>
            </w:pPr>
            <w:r>
              <w:rPr>
                <w:rFonts w:ascii="Times New Roman" w:eastAsia="Times New Roman" w:hAnsi="Times New Roman"/>
                <w:color w:val="000000"/>
                <w:sz w:val="20"/>
              </w:rPr>
              <w:t>eta0, treated-zone variability</w:t>
            </w:r>
          </w:p>
        </w:tc>
        <w:tc>
          <w:tcPr>
            <w:tcW w:w="2160" w:type="dxa"/>
          </w:tcPr>
          <w:p w:rsidR="001A7E92" w:rsidRDefault="00195D26">
            <w:pPr>
              <w:spacing w:line="480" w:lineRule="auto"/>
            </w:pPr>
            <w:r>
              <w:rPr>
                <w:rFonts w:ascii="Times New Roman" w:eastAsia="Times New Roman" w:hAnsi="Times New Roman"/>
                <w:color w:val="000000"/>
                <w:sz w:val="20"/>
              </w:rPr>
              <w:t>Defines initial cementation credit and possible under-treated zones</w:t>
            </w:r>
          </w:p>
        </w:tc>
        <w:tc>
          <w:tcPr>
            <w:tcW w:w="2160" w:type="dxa"/>
          </w:tcPr>
          <w:p w:rsidR="001A7E92" w:rsidRDefault="00195D26">
            <w:pPr>
              <w:spacing w:line="480" w:lineRule="auto"/>
            </w:pPr>
            <w:r>
              <w:rPr>
                <w:rFonts w:ascii="Times New Roman" w:eastAsia="Times New Roman" w:hAnsi="Times New Roman"/>
                <w:color w:val="000000"/>
                <w:sz w:val="20"/>
              </w:rPr>
              <w:t>Carbonate mass alone does not uniquely determine bond effectiveness</w:t>
            </w:r>
          </w:p>
        </w:tc>
      </w:tr>
      <w:tr w:rsidR="001A7E92" w:rsidTr="00063998">
        <w:tc>
          <w:tcPr>
            <w:tcW w:w="2160" w:type="dxa"/>
          </w:tcPr>
          <w:p w:rsidR="001A7E92" w:rsidRPr="00063998" w:rsidRDefault="00195D26">
            <w:pPr>
              <w:spacing w:line="480" w:lineRule="auto"/>
            </w:pPr>
            <w:r w:rsidRPr="00063998">
              <w:rPr>
                <w:rFonts w:ascii="Times New Roman" w:eastAsia="Times New Roman" w:hAnsi="Times New Roman"/>
                <w:color w:val="000000"/>
                <w:sz w:val="20"/>
              </w:rPr>
              <w:lastRenderedPageBreak/>
              <w:t>UCS, triaxial, direct shear, Vs/UPV, CPT/CPTu</w:t>
            </w:r>
          </w:p>
        </w:tc>
        <w:tc>
          <w:tcPr>
            <w:tcW w:w="2160" w:type="dxa"/>
          </w:tcPr>
          <w:p w:rsidR="001A7E92" w:rsidRDefault="00195D26">
            <w:pPr>
              <w:spacing w:line="480" w:lineRule="auto"/>
            </w:pPr>
            <w:r>
              <w:rPr>
                <w:rFonts w:ascii="Times New Roman" w:eastAsia="Times New Roman" w:hAnsi="Times New Roman"/>
                <w:color w:val="000000"/>
                <w:sz w:val="20"/>
              </w:rPr>
              <w:t>cb0', Delta tan phi, stiffness modifier</w:t>
            </w:r>
          </w:p>
        </w:tc>
        <w:tc>
          <w:tcPr>
            <w:tcW w:w="2160" w:type="dxa"/>
          </w:tcPr>
          <w:p w:rsidR="001A7E92" w:rsidRDefault="00195D26">
            <w:pPr>
              <w:spacing w:line="480" w:lineRule="auto"/>
            </w:pPr>
            <w:r>
              <w:rPr>
                <w:rFonts w:ascii="Times New Roman" w:eastAsia="Times New Roman" w:hAnsi="Times New Roman"/>
                <w:color w:val="000000"/>
                <w:sz w:val="20"/>
              </w:rPr>
              <w:t>Converts material improvement into resistance and serviceability inputs</w:t>
            </w:r>
          </w:p>
        </w:tc>
        <w:tc>
          <w:tcPr>
            <w:tcW w:w="2160" w:type="dxa"/>
          </w:tcPr>
          <w:p w:rsidR="001A7E92" w:rsidRDefault="00195D26">
            <w:pPr>
              <w:spacing w:line="480" w:lineRule="auto"/>
            </w:pPr>
            <w:r>
              <w:rPr>
                <w:rFonts w:ascii="Times New Roman" w:eastAsia="Times New Roman" w:hAnsi="Times New Roman"/>
                <w:color w:val="000000"/>
                <w:sz w:val="20"/>
              </w:rPr>
              <w:t>Composite strength gains can double count cohesion and friction increments</w:t>
            </w:r>
          </w:p>
        </w:tc>
      </w:tr>
      <w:tr w:rsidR="001A7E92" w:rsidTr="00063998">
        <w:tc>
          <w:tcPr>
            <w:tcW w:w="2160" w:type="dxa"/>
          </w:tcPr>
          <w:p w:rsidR="001A7E92" w:rsidRPr="00063998" w:rsidRDefault="00195D26">
            <w:pPr>
              <w:spacing w:line="480" w:lineRule="auto"/>
            </w:pPr>
            <w:r w:rsidRPr="00063998">
              <w:rPr>
                <w:rFonts w:ascii="Times New Roman" w:eastAsia="Times New Roman" w:hAnsi="Times New Roman"/>
                <w:color w:val="000000"/>
                <w:sz w:val="20"/>
              </w:rPr>
              <w:t>Plate-load or footing-scale tests</w:t>
            </w:r>
          </w:p>
        </w:tc>
        <w:tc>
          <w:tcPr>
            <w:tcW w:w="2160" w:type="dxa"/>
          </w:tcPr>
          <w:p w:rsidR="001A7E92" w:rsidRDefault="00195D26">
            <w:pPr>
              <w:spacing w:line="480" w:lineRule="auto"/>
            </w:pPr>
            <w:r>
              <w:rPr>
                <w:rFonts w:ascii="Times New Roman" w:eastAsia="Times New Roman" w:hAnsi="Times New Roman"/>
                <w:color w:val="000000"/>
                <w:sz w:val="20"/>
              </w:rPr>
              <w:t>kH, kz, chi_s, capacity scale</w:t>
            </w:r>
          </w:p>
        </w:tc>
        <w:tc>
          <w:tcPr>
            <w:tcW w:w="2160" w:type="dxa"/>
          </w:tcPr>
          <w:p w:rsidR="001A7E92" w:rsidRDefault="00195D26">
            <w:pPr>
              <w:spacing w:line="480" w:lineRule="auto"/>
            </w:pPr>
            <w:r>
              <w:rPr>
                <w:rFonts w:ascii="Times New Roman" w:eastAsia="Times New Roman" w:hAnsi="Times New Roman"/>
                <w:color w:val="000000"/>
                <w:sz w:val="20"/>
              </w:rPr>
              <w:t>Checks treated-depth benefit and shallow-crust localization</w:t>
            </w:r>
          </w:p>
        </w:tc>
        <w:tc>
          <w:tcPr>
            <w:tcW w:w="2160" w:type="dxa"/>
          </w:tcPr>
          <w:p w:rsidR="001A7E92" w:rsidRDefault="00195D26">
            <w:pPr>
              <w:spacing w:line="480" w:lineRule="auto"/>
            </w:pPr>
            <w:r>
              <w:rPr>
                <w:rFonts w:ascii="Times New Roman" w:eastAsia="Times New Roman" w:hAnsi="Times New Roman"/>
                <w:color w:val="000000"/>
                <w:sz w:val="20"/>
              </w:rPr>
              <w:t>A single load-settlement curve cannot identify all modifiers independently</w:t>
            </w:r>
          </w:p>
        </w:tc>
      </w:tr>
      <w:tr w:rsidR="001A7E92" w:rsidTr="00063998">
        <w:tc>
          <w:tcPr>
            <w:tcW w:w="2160" w:type="dxa"/>
          </w:tcPr>
          <w:p w:rsidR="001A7E92" w:rsidRPr="00063998" w:rsidRDefault="00195D26">
            <w:pPr>
              <w:spacing w:line="480" w:lineRule="auto"/>
            </w:pPr>
            <w:r w:rsidRPr="00063998">
              <w:rPr>
                <w:rFonts w:ascii="Times New Roman" w:eastAsia="Times New Roman" w:hAnsi="Times New Roman"/>
                <w:color w:val="000000"/>
                <w:sz w:val="20"/>
              </w:rPr>
              <w:t>Durability-retention and exposure-history data</w:t>
            </w:r>
          </w:p>
        </w:tc>
        <w:tc>
          <w:tcPr>
            <w:tcW w:w="2160" w:type="dxa"/>
          </w:tcPr>
          <w:p w:rsidR="001A7E92" w:rsidRDefault="00195D26">
            <w:pPr>
              <w:spacing w:line="480" w:lineRule="auto"/>
            </w:pPr>
            <w:r>
              <w:rPr>
                <w:rFonts w:ascii="Times New Roman" w:eastAsia="Times New Roman" w:hAnsi="Times New Roman"/>
                <w:color w:val="000000"/>
                <w:sz w:val="20"/>
              </w:rPr>
              <w:t>lambda_e, eta_r, environmental acceleration</w:t>
            </w:r>
          </w:p>
        </w:tc>
        <w:tc>
          <w:tcPr>
            <w:tcW w:w="2160" w:type="dxa"/>
          </w:tcPr>
          <w:p w:rsidR="001A7E92" w:rsidRDefault="00195D26">
            <w:pPr>
              <w:spacing w:line="480" w:lineRule="auto"/>
            </w:pPr>
            <w:r>
              <w:rPr>
                <w:rFonts w:ascii="Times New Roman" w:eastAsia="Times New Roman" w:hAnsi="Times New Roman"/>
                <w:color w:val="000000"/>
                <w:sz w:val="20"/>
              </w:rPr>
              <w:t>Controls service-life loss of capacity and inspection timing</w:t>
            </w:r>
          </w:p>
        </w:tc>
        <w:tc>
          <w:tcPr>
            <w:tcW w:w="2160" w:type="dxa"/>
          </w:tcPr>
          <w:p w:rsidR="001A7E92" w:rsidRDefault="00195D26">
            <w:pPr>
              <w:spacing w:line="480" w:lineRule="auto"/>
            </w:pPr>
            <w:r>
              <w:rPr>
                <w:rFonts w:ascii="Times New Roman" w:eastAsia="Times New Roman" w:hAnsi="Times New Roman"/>
                <w:color w:val="000000"/>
                <w:sz w:val="20"/>
              </w:rPr>
              <w:t>Late-cycle damage may be more severe than early-cycle exponential fits</w:t>
            </w:r>
          </w:p>
        </w:tc>
      </w:tr>
      <w:tr w:rsidR="001A7E92" w:rsidTr="00063998">
        <w:tc>
          <w:tcPr>
            <w:tcW w:w="2160" w:type="dxa"/>
          </w:tcPr>
          <w:p w:rsidR="001A7E92" w:rsidRPr="00063998" w:rsidRDefault="00195D26">
            <w:pPr>
              <w:spacing w:line="480" w:lineRule="auto"/>
            </w:pPr>
            <w:r w:rsidRPr="00063998">
              <w:rPr>
                <w:rFonts w:ascii="Times New Roman" w:eastAsia="Times New Roman" w:hAnsi="Times New Roman"/>
                <w:color w:val="000000"/>
                <w:sz w:val="20"/>
              </w:rPr>
              <w:t>Monitoring and staged Bayesian updating</w:t>
            </w:r>
          </w:p>
        </w:tc>
        <w:tc>
          <w:tcPr>
            <w:tcW w:w="2160" w:type="dxa"/>
          </w:tcPr>
          <w:p w:rsidR="001A7E92" w:rsidRDefault="00195D26">
            <w:pPr>
              <w:spacing w:line="480" w:lineRule="auto"/>
            </w:pPr>
            <w:r>
              <w:rPr>
                <w:rFonts w:ascii="Times New Roman" w:eastAsia="Times New Roman" w:hAnsi="Times New Roman"/>
                <w:color w:val="000000"/>
                <w:sz w:val="20"/>
              </w:rPr>
              <w:t>Posterior distributions for model parameters</w:t>
            </w:r>
          </w:p>
        </w:tc>
        <w:tc>
          <w:tcPr>
            <w:tcW w:w="2160" w:type="dxa"/>
          </w:tcPr>
          <w:p w:rsidR="001A7E92" w:rsidRDefault="00195D26">
            <w:pPr>
              <w:spacing w:line="480" w:lineRule="auto"/>
            </w:pPr>
            <w:r>
              <w:rPr>
                <w:rFonts w:ascii="Times New Roman" w:eastAsia="Times New Roman" w:hAnsi="Times New Roman"/>
                <w:color w:val="000000"/>
                <w:sz w:val="20"/>
              </w:rPr>
              <w:t>Updates beta(t), pf(t), and retreatment decisions as evidence accumulates</w:t>
            </w:r>
          </w:p>
        </w:tc>
        <w:tc>
          <w:tcPr>
            <w:tcW w:w="2160" w:type="dxa"/>
          </w:tcPr>
          <w:p w:rsidR="001A7E92" w:rsidRDefault="00195D26">
            <w:pPr>
              <w:spacing w:line="480" w:lineRule="auto"/>
            </w:pPr>
            <w:r>
              <w:rPr>
                <w:rFonts w:ascii="Times New Roman" w:eastAsia="Times New Roman" w:hAnsi="Times New Roman"/>
                <w:color w:val="000000"/>
                <w:sz w:val="20"/>
              </w:rPr>
              <w:t>Updating requires independent data streams to avoid non-unique compensation</w:t>
            </w:r>
          </w:p>
        </w:tc>
      </w:tr>
    </w:tbl>
    <w:p w:rsidR="001A7E92" w:rsidRDefault="00195D26">
      <w:pPr>
        <w:spacing w:after="0" w:line="480" w:lineRule="auto"/>
      </w:pPr>
      <w:r>
        <w:rPr>
          <w:rFonts w:ascii="Times New Roman" w:eastAsia="Times New Roman" w:hAnsi="Times New Roman"/>
          <w:color w:val="000000"/>
          <w:sz w:val="24"/>
        </w:rPr>
        <w:t>This workflow also clarifies how the supplemental modules should be read. They are not separate claims of novelty competing with the main formulation; they are implementation pathways for projects with richer data. The main manuscript therefore retains the governing equations, core reliability results, and a compact calibration map, while the repository provides the detailed scripts needed to reproduce or extend each step.</w:t>
      </w:r>
    </w:p>
    <w:p w:rsidR="00AF2203" w:rsidRDefault="00AF2203">
      <w:pPr>
        <w:spacing w:after="0" w:line="480" w:lineRule="auto"/>
      </w:pPr>
    </w:p>
    <w:p w:rsidR="003F544F" w:rsidRDefault="00195D26">
      <w:pPr>
        <w:spacing w:after="0" w:line="480" w:lineRule="auto"/>
      </w:pPr>
      <w:r>
        <w:rPr>
          <w:rFonts w:ascii="Times New Roman" w:eastAsia="Times New Roman" w:hAnsi="Times New Roman"/>
          <w:b/>
          <w:color w:val="000000"/>
          <w:sz w:val="24"/>
        </w:rPr>
        <w:t>Time-dependent reliability interpretation</w:t>
      </w:r>
    </w:p>
    <w:p w:rsidR="003F544F" w:rsidRDefault="00195D26">
      <w:pPr>
        <w:spacing w:after="0" w:line="480" w:lineRule="auto"/>
      </w:pPr>
      <w:r>
        <w:rPr>
          <w:rFonts w:ascii="Times New Roman" w:eastAsia="Times New Roman" w:hAnsi="Times New Roman"/>
          <w:color w:val="000000"/>
          <w:sz w:val="24"/>
        </w:rPr>
        <w:t xml:space="preserve">The terminal-year reliability used in the main benchmark is exact only for the monotonic case considered here: cementation degrades, the loading statistics are stationary, and the safety margin does not recover with time. Under those assumptions, failure over the service life is equivalent to </w:t>
      </w:r>
      <w:r>
        <w:rPr>
          <w:rFonts w:ascii="Times New Roman" w:eastAsia="Times New Roman" w:hAnsi="Times New Roman"/>
          <w:color w:val="000000"/>
          <w:sz w:val="24"/>
        </w:rPr>
        <w:lastRenderedPageBreak/>
        <w:t>failure at the final year. This equivalence is useful for design screening because it makes the lifetime calculation transparent and reproducible, but it should not be generalized to foundations subjected to non-monotonic loading, episodic environmental exposure, or inspection and retreatment actions.</w:t>
      </w:r>
    </w:p>
    <w:p w:rsidR="003F544F" w:rsidRDefault="00195D26">
      <w:r>
        <w:t>Table S21. Reliability interpretation used for the main benchmark and extensions.</w:t>
      </w:r>
    </w:p>
    <w:tbl>
      <w:tblPr>
        <w:tblStyle w:val="PlainTable2"/>
        <w:tblW w:w="0" w:type="auto"/>
        <w:tblLook w:val="0620" w:firstRow="1" w:lastRow="0" w:firstColumn="0" w:lastColumn="0" w:noHBand="1" w:noVBand="1"/>
      </w:tblPr>
      <w:tblGrid>
        <w:gridCol w:w="2880"/>
        <w:gridCol w:w="2880"/>
        <w:gridCol w:w="2880"/>
      </w:tblGrid>
      <w:tr w:rsidR="003F544F" w:rsidRPr="00063998" w:rsidTr="00063998">
        <w:trPr>
          <w:cnfStyle w:val="100000000000" w:firstRow="1" w:lastRow="0" w:firstColumn="0" w:lastColumn="0" w:oddVBand="0" w:evenVBand="0" w:oddHBand="0" w:evenHBand="0" w:firstRowFirstColumn="0" w:firstRowLastColumn="0" w:lastRowFirstColumn="0" w:lastRowLastColumn="0"/>
        </w:trPr>
        <w:tc>
          <w:tcPr>
            <w:tcW w:w="2880" w:type="dxa"/>
          </w:tcPr>
          <w:p w:rsidR="003F544F" w:rsidRPr="00063998" w:rsidRDefault="00195D26">
            <w:pPr>
              <w:spacing w:line="480" w:lineRule="auto"/>
            </w:pPr>
            <w:r w:rsidRPr="00063998">
              <w:rPr>
                <w:rFonts w:ascii="Times New Roman" w:eastAsia="Times New Roman" w:hAnsi="Times New Roman"/>
                <w:color w:val="000000"/>
                <w:sz w:val="20"/>
              </w:rPr>
              <w:t>Interpretation</w:t>
            </w:r>
          </w:p>
        </w:tc>
        <w:tc>
          <w:tcPr>
            <w:tcW w:w="2880" w:type="dxa"/>
          </w:tcPr>
          <w:p w:rsidR="003F544F" w:rsidRPr="00063998" w:rsidRDefault="00195D26">
            <w:pPr>
              <w:spacing w:line="480" w:lineRule="auto"/>
            </w:pPr>
            <w:r w:rsidRPr="00063998">
              <w:rPr>
                <w:rFonts w:ascii="Times New Roman" w:eastAsia="Times New Roman" w:hAnsi="Times New Roman"/>
                <w:color w:val="000000"/>
                <w:sz w:val="20"/>
              </w:rPr>
              <w:t>Appropriate use</w:t>
            </w:r>
          </w:p>
        </w:tc>
        <w:tc>
          <w:tcPr>
            <w:tcW w:w="2880" w:type="dxa"/>
          </w:tcPr>
          <w:p w:rsidR="003F544F" w:rsidRPr="00063998" w:rsidRDefault="00195D26">
            <w:pPr>
              <w:spacing w:line="480" w:lineRule="auto"/>
            </w:pPr>
            <w:r w:rsidRPr="00063998">
              <w:rPr>
                <w:rFonts w:ascii="Times New Roman" w:eastAsia="Times New Roman" w:hAnsi="Times New Roman"/>
                <w:color w:val="000000"/>
                <w:sz w:val="20"/>
              </w:rPr>
              <w:t>Status in this paper</w:t>
            </w:r>
          </w:p>
        </w:tc>
      </w:tr>
      <w:tr w:rsidR="003F544F" w:rsidTr="00063998">
        <w:tc>
          <w:tcPr>
            <w:tcW w:w="2880" w:type="dxa"/>
          </w:tcPr>
          <w:p w:rsidR="003F544F" w:rsidRPr="00063998" w:rsidRDefault="00195D26">
            <w:pPr>
              <w:spacing w:line="480" w:lineRule="auto"/>
            </w:pPr>
            <w:r w:rsidRPr="00063998">
              <w:rPr>
                <w:rFonts w:ascii="Times New Roman" w:eastAsia="Times New Roman" w:hAnsi="Times New Roman"/>
                <w:color w:val="000000"/>
                <w:sz w:val="20"/>
              </w:rPr>
              <w:t>Terminal-year reliability</w:t>
            </w:r>
          </w:p>
        </w:tc>
        <w:tc>
          <w:tcPr>
            <w:tcW w:w="2880" w:type="dxa"/>
          </w:tcPr>
          <w:p w:rsidR="003F544F" w:rsidRDefault="00195D26">
            <w:pPr>
              <w:spacing w:line="480" w:lineRule="auto"/>
            </w:pPr>
            <w:r>
              <w:rPr>
                <w:rFonts w:ascii="Times New Roman" w:eastAsia="Times New Roman" w:hAnsi="Times New Roman"/>
                <w:color w:val="000000"/>
                <w:sz w:val="20"/>
              </w:rPr>
              <w:t>Monotonic degradation with stationary loading</w:t>
            </w:r>
          </w:p>
        </w:tc>
        <w:tc>
          <w:tcPr>
            <w:tcW w:w="2880" w:type="dxa"/>
          </w:tcPr>
          <w:p w:rsidR="003F544F" w:rsidRDefault="00195D26">
            <w:pPr>
              <w:spacing w:line="480" w:lineRule="auto"/>
            </w:pPr>
            <w:r>
              <w:rPr>
                <w:rFonts w:ascii="Times New Roman" w:eastAsia="Times New Roman" w:hAnsi="Times New Roman"/>
                <w:color w:val="000000"/>
                <w:sz w:val="20"/>
              </w:rPr>
              <w:t>Main benchmark; exact under stated assumptions</w:t>
            </w:r>
          </w:p>
        </w:tc>
      </w:tr>
      <w:tr w:rsidR="003F544F" w:rsidTr="00063998">
        <w:tc>
          <w:tcPr>
            <w:tcW w:w="2880" w:type="dxa"/>
          </w:tcPr>
          <w:p w:rsidR="003F544F" w:rsidRPr="00063998" w:rsidRDefault="00195D26">
            <w:pPr>
              <w:spacing w:line="480" w:lineRule="auto"/>
            </w:pPr>
            <w:r w:rsidRPr="00063998">
              <w:rPr>
                <w:rFonts w:ascii="Times New Roman" w:eastAsia="Times New Roman" w:hAnsi="Times New Roman"/>
                <w:color w:val="000000"/>
                <w:sz w:val="20"/>
              </w:rPr>
              <w:t>First-passage reliability</w:t>
            </w:r>
          </w:p>
        </w:tc>
        <w:tc>
          <w:tcPr>
            <w:tcW w:w="2880" w:type="dxa"/>
          </w:tcPr>
          <w:p w:rsidR="003F544F" w:rsidRDefault="00195D26">
            <w:pPr>
              <w:spacing w:line="480" w:lineRule="auto"/>
            </w:pPr>
            <w:r>
              <w:rPr>
                <w:rFonts w:ascii="Times New Roman" w:eastAsia="Times New Roman" w:hAnsi="Times New Roman"/>
                <w:color w:val="000000"/>
                <w:sz w:val="20"/>
              </w:rPr>
              <w:t>Non-monotonic histories where failure can occur before the final year</w:t>
            </w:r>
          </w:p>
        </w:tc>
        <w:tc>
          <w:tcPr>
            <w:tcW w:w="2880" w:type="dxa"/>
          </w:tcPr>
          <w:p w:rsidR="003F544F" w:rsidRDefault="00195D26">
            <w:pPr>
              <w:spacing w:line="480" w:lineRule="auto"/>
            </w:pPr>
            <w:r>
              <w:rPr>
                <w:rFonts w:ascii="Times New Roman" w:eastAsia="Times New Roman" w:hAnsi="Times New Roman"/>
                <w:color w:val="000000"/>
                <w:sz w:val="20"/>
              </w:rPr>
              <w:t>Supplemental extension</w:t>
            </w:r>
          </w:p>
        </w:tc>
      </w:tr>
      <w:tr w:rsidR="003F544F" w:rsidTr="00063998">
        <w:tc>
          <w:tcPr>
            <w:tcW w:w="2880" w:type="dxa"/>
          </w:tcPr>
          <w:p w:rsidR="003F544F" w:rsidRPr="00063998" w:rsidRDefault="00195D26">
            <w:pPr>
              <w:spacing w:line="480" w:lineRule="auto"/>
            </w:pPr>
            <w:r w:rsidRPr="00063998">
              <w:rPr>
                <w:rFonts w:ascii="Times New Roman" w:eastAsia="Times New Roman" w:hAnsi="Times New Roman"/>
                <w:color w:val="000000"/>
                <w:sz w:val="20"/>
              </w:rPr>
              <w:t>Outcrossing/hazard form</w:t>
            </w:r>
          </w:p>
        </w:tc>
        <w:tc>
          <w:tcPr>
            <w:tcW w:w="2880" w:type="dxa"/>
          </w:tcPr>
          <w:p w:rsidR="003F544F" w:rsidRDefault="00195D26">
            <w:pPr>
              <w:spacing w:line="480" w:lineRule="auto"/>
            </w:pPr>
            <w:r>
              <w:rPr>
                <w:rFonts w:ascii="Times New Roman" w:eastAsia="Times New Roman" w:hAnsi="Times New Roman"/>
                <w:color w:val="000000"/>
                <w:sz w:val="20"/>
              </w:rPr>
              <w:t>Time-varying demand or exposure with yearly crossing rates</w:t>
            </w:r>
          </w:p>
        </w:tc>
        <w:tc>
          <w:tcPr>
            <w:tcW w:w="2880" w:type="dxa"/>
          </w:tcPr>
          <w:p w:rsidR="003F544F" w:rsidRDefault="00195D26">
            <w:pPr>
              <w:spacing w:line="480" w:lineRule="auto"/>
            </w:pPr>
            <w:r>
              <w:rPr>
                <w:rFonts w:ascii="Times New Roman" w:eastAsia="Times New Roman" w:hAnsi="Times New Roman"/>
                <w:color w:val="000000"/>
                <w:sz w:val="20"/>
              </w:rPr>
              <w:t>Supplemental extension</w:t>
            </w:r>
          </w:p>
        </w:tc>
      </w:tr>
      <w:tr w:rsidR="003F544F" w:rsidTr="00063998">
        <w:tc>
          <w:tcPr>
            <w:tcW w:w="2880" w:type="dxa"/>
          </w:tcPr>
          <w:p w:rsidR="003F544F" w:rsidRPr="00063998" w:rsidRDefault="00195D26">
            <w:pPr>
              <w:spacing w:line="480" w:lineRule="auto"/>
            </w:pPr>
            <w:r w:rsidRPr="00063998">
              <w:rPr>
                <w:rFonts w:ascii="Times New Roman" w:eastAsia="Times New Roman" w:hAnsi="Times New Roman"/>
                <w:color w:val="000000"/>
                <w:sz w:val="20"/>
              </w:rPr>
              <w:t>Discrete environmental states</w:t>
            </w:r>
          </w:p>
        </w:tc>
        <w:tc>
          <w:tcPr>
            <w:tcW w:w="2880" w:type="dxa"/>
          </w:tcPr>
          <w:p w:rsidR="003F544F" w:rsidRDefault="00195D26">
            <w:pPr>
              <w:spacing w:line="480" w:lineRule="auto"/>
            </w:pPr>
            <w:r>
              <w:rPr>
                <w:rFonts w:ascii="Times New Roman" w:eastAsia="Times New Roman" w:hAnsi="Times New Roman"/>
                <w:color w:val="000000"/>
                <w:sz w:val="20"/>
              </w:rPr>
              <w:t>Inspection intervals or exposure categories such as benign, moderate, aggressive</w:t>
            </w:r>
          </w:p>
        </w:tc>
        <w:tc>
          <w:tcPr>
            <w:tcW w:w="2880" w:type="dxa"/>
          </w:tcPr>
          <w:p w:rsidR="003F544F" w:rsidRDefault="00195D26">
            <w:pPr>
              <w:spacing w:line="480" w:lineRule="auto"/>
            </w:pPr>
            <w:r>
              <w:rPr>
                <w:rFonts w:ascii="Times New Roman" w:eastAsia="Times New Roman" w:hAnsi="Times New Roman"/>
                <w:color w:val="000000"/>
                <w:sz w:val="20"/>
              </w:rPr>
              <w:t>Supplemental extension</w:t>
            </w:r>
          </w:p>
        </w:tc>
      </w:tr>
      <w:tr w:rsidR="003F544F" w:rsidTr="00063998">
        <w:tc>
          <w:tcPr>
            <w:tcW w:w="2880" w:type="dxa"/>
          </w:tcPr>
          <w:p w:rsidR="003F544F" w:rsidRPr="00063998" w:rsidRDefault="00195D26">
            <w:pPr>
              <w:spacing w:line="480" w:lineRule="auto"/>
            </w:pPr>
            <w:r w:rsidRPr="00063998">
              <w:rPr>
                <w:rFonts w:ascii="Times New Roman" w:eastAsia="Times New Roman" w:hAnsi="Times New Roman"/>
                <w:color w:val="000000"/>
                <w:sz w:val="20"/>
              </w:rPr>
              <w:t>Stochastic-process form</w:t>
            </w:r>
          </w:p>
        </w:tc>
        <w:tc>
          <w:tcPr>
            <w:tcW w:w="2880" w:type="dxa"/>
          </w:tcPr>
          <w:p w:rsidR="003F544F" w:rsidRDefault="00195D26">
            <w:pPr>
              <w:spacing w:line="480" w:lineRule="auto"/>
            </w:pPr>
            <w:r>
              <w:rPr>
                <w:rFonts w:ascii="Times New Roman" w:eastAsia="Times New Roman" w:hAnsi="Times New Roman"/>
                <w:color w:val="000000"/>
                <w:sz w:val="20"/>
              </w:rPr>
              <w:t>Continuous uncertainty in environmental and load paths</w:t>
            </w:r>
          </w:p>
        </w:tc>
        <w:tc>
          <w:tcPr>
            <w:tcW w:w="2880" w:type="dxa"/>
          </w:tcPr>
          <w:p w:rsidR="003F544F" w:rsidRDefault="00195D26">
            <w:pPr>
              <w:spacing w:line="480" w:lineRule="auto"/>
            </w:pPr>
            <w:r>
              <w:rPr>
                <w:rFonts w:ascii="Times New Roman" w:eastAsia="Times New Roman" w:hAnsi="Times New Roman"/>
                <w:color w:val="000000"/>
                <w:sz w:val="20"/>
              </w:rPr>
              <w:t>Supplemental extension</w:t>
            </w:r>
          </w:p>
        </w:tc>
      </w:tr>
    </w:tbl>
    <w:p w:rsidR="003F544F" w:rsidRDefault="00195D26">
      <w:pPr>
        <w:spacing w:after="0" w:line="480" w:lineRule="auto"/>
      </w:pPr>
      <w:r>
        <w:rPr>
          <w:rFonts w:ascii="Times New Roman" w:eastAsia="Times New Roman" w:hAnsi="Times New Roman"/>
          <w:color w:val="000000"/>
          <w:sz w:val="24"/>
        </w:rPr>
        <w:t>This distinction matters for engineering use. If groundwater chemistry improves, treatment is renewed, or service loads change, the lowest margin may occur before the final design year. In that case the same cementation-state model should be evaluated with a first-passage or hazard formulation. Keeping these interpretations separate prevents the proposed framework from overstating reliability while still allowing a simple terminal-year benchmark for the monotonic screening problem.</w:t>
      </w:r>
    </w:p>
    <w:p w:rsidR="00AF2203" w:rsidRDefault="00AF2203">
      <w:pPr>
        <w:spacing w:after="0" w:line="480" w:lineRule="auto"/>
      </w:pPr>
    </w:p>
    <w:p w:rsidR="001A7E92" w:rsidRDefault="00195D26">
      <w:pPr>
        <w:spacing w:after="0" w:line="480" w:lineRule="auto"/>
      </w:pPr>
      <w:r>
        <w:rPr>
          <w:rFonts w:ascii="Times New Roman" w:eastAsia="Times New Roman" w:hAnsi="Times New Roman"/>
          <w:b/>
          <w:color w:val="000000"/>
          <w:sz w:val="24"/>
        </w:rPr>
        <w:lastRenderedPageBreak/>
        <w:t>Supplementary computational extensions</w:t>
      </w:r>
    </w:p>
    <w:p w:rsidR="001A7E92" w:rsidRDefault="00195D26">
      <w:pPr>
        <w:spacing w:after="0" w:line="480" w:lineRule="auto"/>
      </w:pPr>
      <w:r>
        <w:rPr>
          <w:rFonts w:ascii="Times New Roman" w:eastAsia="Times New Roman" w:hAnsi="Times New Roman"/>
          <w:color w:val="000000"/>
          <w:sz w:val="24"/>
        </w:rPr>
        <w:t>The random-field, non-monotonic first-passage, environmental-history, repeated-loading, modifier-updating, Markov/stochastic-process, and MICP-parameter-inference modules are retained as supplemental reproducibility material. They are not required to establish the central contribution of the paper, which is the coupling of a degrading cementation state, treated-depth weighting, bearing-capacity decomposition, and service-life reliability check. Their role is to show how the same framework can be extended when project data are available for spatial variability, environmental exposure histories, cyclic demand, or staged Bayesian updating of eta0, cb0', Delta tan phi, lambda_e, kH, kz, and chi_s.</w:t>
      </w:r>
    </w:p>
    <w:p w:rsidR="00165ECD" w:rsidRDefault="00CD680D">
      <w:pPr>
        <w:spacing w:after="0" w:line="480" w:lineRule="auto"/>
      </w:pPr>
      <w:r>
        <w:t>Additional Main-Text Practice Positioning and Applicability Material Moved to Supplement</w:t>
      </w:r>
    </w:p>
    <w:p w:rsidR="00300C0F" w:rsidRDefault="00CD680D">
      <w:pPr>
        <w:spacing w:after="0" w:line="480" w:lineRule="auto"/>
      </w:pPr>
      <w:r>
        <w:rPr>
          <w:rFonts w:ascii="Times New Roman" w:eastAsia="Times New Roman" w:hAnsi="Times New Roman"/>
          <w:b/>
          <w:color w:val="000000"/>
          <w:sz w:val="24"/>
        </w:rPr>
        <w:t>Novelty relative to design practice</w:t>
      </w:r>
    </w:p>
    <w:p w:rsidR="00A4423F" w:rsidRDefault="00CD680D">
      <w:pPr>
        <w:spacing w:after="0" w:line="480" w:lineRule="auto"/>
      </w:pPr>
      <w:r>
        <w:rPr>
          <w:rFonts w:ascii="Times New Roman" w:eastAsia="Times New Roman" w:hAnsi="Times New Roman"/>
          <w:color w:val="000000"/>
          <w:sz w:val="24"/>
        </w:rPr>
        <w:t>The proposed calculation is intentionally built from familiar geotechnical components so that the new contribution is auditable rather than opaque. Prior BCHM and constitutive models can represent MICP treatment processes, strength and deformation, reactive bonds, or shallow-foundation strengthening; these studies are close enough that the manuscript should not imply conceptual uniqueness of MICP foundation modeling. The design gap addressed here is more specific: conventional treated-foundation calculations often credit post-treatment strength as a fixed property, whereas this framework transforms cementation persistence into service-life reliability, over-credit diagnostics, inverse design thresholds, capping decisions, and posterior updating. The numerical Bayesian demonstration strengthens this claim because the updating route is no longer only procedural: new retention evidence changes the degradation posterior, changes beta50 and pf50, and directly revises qservice,max while preserving the beta-target decision rule.</w:t>
      </w:r>
    </w:p>
    <w:p w:rsidR="00A4423F" w:rsidRDefault="00CD680D">
      <w:pPr>
        <w:spacing w:after="0" w:line="480" w:lineRule="auto"/>
      </w:pPr>
      <w:r>
        <w:rPr>
          <w:rFonts w:ascii="Times New Roman" w:eastAsia="Times New Roman" w:hAnsi="Times New Roman"/>
          <w:color w:val="000000"/>
          <w:sz w:val="24"/>
        </w:rPr>
        <w:lastRenderedPageBreak/>
        <w:t>This distinction is the main scientific value of the manuscript. The paper does not claim that MICP strength gain, durability loss, bearing-capacity theory, Monte Carlo simulation, FEM verification, or BCHM modeling are individually new. Its contribution is the explicit coupling that shows when a foundation acceptable under initial treated properties may become unacceptable after degradation, and how measurable MICP inputs can be propagated into inspection, retreatment, or recalibration decisions. That framing also explains why the model is presented as a calibrated screening framework rather than as a replacement for project-specific finite-element or constitutive design.</w:t>
      </w:r>
    </w:p>
    <w:p w:rsidR="00A4423F" w:rsidRDefault="00CD680D">
      <w:pPr>
        <w:spacing w:after="0" w:line="480" w:lineRule="auto"/>
      </w:pPr>
      <w:r>
        <w:rPr>
          <w:rFonts w:ascii="Times New Roman" w:eastAsia="Times New Roman" w:hAnsi="Times New Roman"/>
          <w:color w:val="000000"/>
          <w:sz w:val="24"/>
        </w:rPr>
        <w:t>A reviewer can reproduce the central claim by following a short chain of checks: recover the untreated baseline when the cementation state is zero; recover the permanent-improvement comparison when degradation is suppressed; activate degradation and track the decline in reliability over the design life; vary treated depth and demand level to identify whether capacity, serviceability screening, or degradation rate controls; and compare the screening trend with the independent layered and FEM audits. The contribution is therefore a decision framework for testing whether long-term credit for biocementation is defensible before a more detailed site-specific model is selected.</w:t>
      </w:r>
    </w:p>
    <w:p w:rsidR="001321A7" w:rsidRDefault="00CD680D">
      <w:r>
        <w:t>Table S22. Assumptions, risks, and recommended actions for screening use.</w:t>
      </w:r>
    </w:p>
    <w:tbl>
      <w:tblPr>
        <w:tblStyle w:val="PlainTable2"/>
        <w:tblW w:w="5450" w:type="dxa"/>
        <w:tblLook w:val="0620" w:firstRow="1" w:lastRow="0" w:firstColumn="0" w:lastColumn="0" w:noHBand="1" w:noVBand="1"/>
      </w:tblPr>
      <w:tblGrid>
        <w:gridCol w:w="1327"/>
        <w:gridCol w:w="1294"/>
        <w:gridCol w:w="1638"/>
        <w:gridCol w:w="1649"/>
        <w:gridCol w:w="1583"/>
      </w:tblGrid>
      <w:tr w:rsidR="00945415" w:rsidRPr="00063998" w:rsidTr="00063998">
        <w:trPr>
          <w:cnfStyle w:val="100000000000" w:firstRow="1" w:lastRow="0" w:firstColumn="0" w:lastColumn="0" w:oddVBand="0" w:evenVBand="0" w:oddHBand="0" w:evenHBand="0" w:firstRowFirstColumn="0" w:firstRowLastColumn="0" w:lastRowFirstColumn="0" w:lastRowLastColumn="0"/>
        </w:trPr>
        <w:tc>
          <w:tcPr>
            <w:tcW w:w="900" w:type="dxa"/>
          </w:tcPr>
          <w:p w:rsidR="00945415" w:rsidRPr="00063998" w:rsidRDefault="00CD680D">
            <w:pPr>
              <w:spacing w:line="480" w:lineRule="auto"/>
            </w:pPr>
            <w:r w:rsidRPr="00063998">
              <w:rPr>
                <w:rFonts w:ascii="Times New Roman" w:eastAsia="Times New Roman" w:hAnsi="Times New Roman"/>
                <w:color w:val="000000"/>
                <w:sz w:val="20"/>
              </w:rPr>
              <w:t>Assumption</w:t>
            </w:r>
          </w:p>
        </w:tc>
        <w:tc>
          <w:tcPr>
            <w:tcW w:w="1050" w:type="dxa"/>
          </w:tcPr>
          <w:p w:rsidR="00945415" w:rsidRPr="00063998" w:rsidRDefault="00CD680D">
            <w:pPr>
              <w:spacing w:line="480" w:lineRule="auto"/>
            </w:pPr>
            <w:r w:rsidRPr="00063998">
              <w:rPr>
                <w:rFonts w:ascii="Times New Roman" w:eastAsia="Times New Roman" w:hAnsi="Times New Roman"/>
                <w:color w:val="000000"/>
                <w:sz w:val="20"/>
              </w:rPr>
              <w:t>Use in manuscript</w:t>
            </w:r>
          </w:p>
        </w:tc>
        <w:tc>
          <w:tcPr>
            <w:tcW w:w="1150" w:type="dxa"/>
          </w:tcPr>
          <w:p w:rsidR="00945415" w:rsidRPr="00063998" w:rsidRDefault="00CD680D">
            <w:pPr>
              <w:spacing w:line="480" w:lineRule="auto"/>
            </w:pPr>
            <w:r w:rsidRPr="00063998">
              <w:rPr>
                <w:rFonts w:ascii="Times New Roman" w:eastAsia="Times New Roman" w:hAnsi="Times New Roman"/>
                <w:color w:val="000000"/>
                <w:sz w:val="20"/>
              </w:rPr>
              <w:t>Justification</w:t>
            </w:r>
          </w:p>
        </w:tc>
        <w:tc>
          <w:tcPr>
            <w:tcW w:w="1150" w:type="dxa"/>
          </w:tcPr>
          <w:p w:rsidR="00945415" w:rsidRPr="00063998" w:rsidRDefault="00CD680D">
            <w:pPr>
              <w:spacing w:line="480" w:lineRule="auto"/>
            </w:pPr>
            <w:r w:rsidRPr="00063998">
              <w:rPr>
                <w:rFonts w:ascii="Times New Roman" w:eastAsia="Times New Roman" w:hAnsi="Times New Roman"/>
                <w:color w:val="000000"/>
                <w:sz w:val="20"/>
              </w:rPr>
              <w:t>Risk if violated</w:t>
            </w:r>
          </w:p>
        </w:tc>
        <w:tc>
          <w:tcPr>
            <w:tcW w:w="1200" w:type="dxa"/>
          </w:tcPr>
          <w:p w:rsidR="00945415" w:rsidRPr="00063998" w:rsidRDefault="00CD680D">
            <w:pPr>
              <w:spacing w:line="480" w:lineRule="auto"/>
            </w:pPr>
            <w:r w:rsidRPr="00063998">
              <w:rPr>
                <w:rFonts w:ascii="Times New Roman" w:eastAsia="Times New Roman" w:hAnsi="Times New Roman"/>
                <w:color w:val="000000"/>
                <w:sz w:val="20"/>
              </w:rPr>
              <w:t>Recommended action</w:t>
            </w:r>
          </w:p>
        </w:tc>
      </w:tr>
      <w:tr w:rsidR="00945415" w:rsidTr="00063998">
        <w:tc>
          <w:tcPr>
            <w:tcW w:w="900" w:type="dxa"/>
          </w:tcPr>
          <w:p w:rsidR="00945415" w:rsidRPr="00063998" w:rsidRDefault="00CD680D">
            <w:pPr>
              <w:spacing w:line="480" w:lineRule="auto"/>
            </w:pPr>
            <w:r w:rsidRPr="00063998">
              <w:rPr>
                <w:rFonts w:ascii="Times New Roman" w:eastAsia="Times New Roman" w:hAnsi="Times New Roman"/>
                <w:color w:val="000000"/>
                <w:sz w:val="20"/>
              </w:rPr>
              <w:t>Drained vertical loading</w:t>
            </w:r>
          </w:p>
        </w:tc>
        <w:tc>
          <w:tcPr>
            <w:tcW w:w="1050" w:type="dxa"/>
          </w:tcPr>
          <w:p w:rsidR="00945415" w:rsidRDefault="00CD680D">
            <w:pPr>
              <w:spacing w:line="480" w:lineRule="auto"/>
            </w:pPr>
            <w:r>
              <w:rPr>
                <w:rFonts w:ascii="Times New Roman" w:eastAsia="Times New Roman" w:hAnsi="Times New Roman"/>
                <w:color w:val="000000"/>
                <w:sz w:val="20"/>
              </w:rPr>
              <w:t>Base benchmark and Eq. (8)</w:t>
            </w:r>
          </w:p>
        </w:tc>
        <w:tc>
          <w:tcPr>
            <w:tcW w:w="1150" w:type="dxa"/>
          </w:tcPr>
          <w:p w:rsidR="00945415" w:rsidRDefault="00CD680D">
            <w:pPr>
              <w:spacing w:line="480" w:lineRule="auto"/>
            </w:pPr>
            <w:r>
              <w:rPr>
                <w:rFonts w:ascii="Times New Roman" w:eastAsia="Times New Roman" w:hAnsi="Times New Roman"/>
                <w:color w:val="000000"/>
                <w:sz w:val="20"/>
              </w:rPr>
              <w:t>Matches intended preliminary footing screen</w:t>
            </w:r>
          </w:p>
        </w:tc>
        <w:tc>
          <w:tcPr>
            <w:tcW w:w="1150" w:type="dxa"/>
          </w:tcPr>
          <w:p w:rsidR="00945415" w:rsidRDefault="00CD680D">
            <w:pPr>
              <w:spacing w:line="480" w:lineRule="auto"/>
            </w:pPr>
            <w:r>
              <w:rPr>
                <w:rFonts w:ascii="Times New Roman" w:eastAsia="Times New Roman" w:hAnsi="Times New Roman"/>
                <w:color w:val="000000"/>
                <w:sz w:val="20"/>
              </w:rPr>
              <w:t>Inclined/eccentric load changes mechanism</w:t>
            </w:r>
          </w:p>
        </w:tc>
        <w:tc>
          <w:tcPr>
            <w:tcW w:w="1200" w:type="dxa"/>
          </w:tcPr>
          <w:p w:rsidR="00945415" w:rsidRDefault="00CD680D">
            <w:pPr>
              <w:spacing w:line="480" w:lineRule="auto"/>
            </w:pPr>
            <w:r>
              <w:rPr>
                <w:rFonts w:ascii="Times New Roman" w:eastAsia="Times New Roman" w:hAnsi="Times New Roman"/>
                <w:color w:val="000000"/>
                <w:sz w:val="20"/>
              </w:rPr>
              <w:t>Use calibrated FEM/limit analysis.</w:t>
            </w:r>
          </w:p>
        </w:tc>
      </w:tr>
      <w:tr w:rsidR="00945415" w:rsidTr="00063998">
        <w:tc>
          <w:tcPr>
            <w:tcW w:w="900" w:type="dxa"/>
          </w:tcPr>
          <w:p w:rsidR="00945415" w:rsidRPr="00063998" w:rsidRDefault="00CD680D">
            <w:pPr>
              <w:spacing w:line="480" w:lineRule="auto"/>
            </w:pPr>
            <w:r w:rsidRPr="00063998">
              <w:rPr>
                <w:rFonts w:ascii="Times New Roman" w:eastAsia="Times New Roman" w:hAnsi="Times New Roman"/>
                <w:color w:val="000000"/>
                <w:sz w:val="20"/>
              </w:rPr>
              <w:lastRenderedPageBreak/>
              <w:t>General shear</w:t>
            </w:r>
          </w:p>
        </w:tc>
        <w:tc>
          <w:tcPr>
            <w:tcW w:w="1050" w:type="dxa"/>
          </w:tcPr>
          <w:p w:rsidR="00945415" w:rsidRDefault="00CD680D">
            <w:pPr>
              <w:spacing w:line="480" w:lineRule="auto"/>
            </w:pPr>
            <w:r>
              <w:rPr>
                <w:rFonts w:ascii="Times New Roman" w:eastAsia="Times New Roman" w:hAnsi="Times New Roman"/>
                <w:color w:val="000000"/>
                <w:sz w:val="20"/>
              </w:rPr>
              <w:t>Main bearing-capacity interpretation</w:t>
            </w:r>
          </w:p>
        </w:tc>
        <w:tc>
          <w:tcPr>
            <w:tcW w:w="1150" w:type="dxa"/>
          </w:tcPr>
          <w:p w:rsidR="00945415" w:rsidRDefault="00CD680D">
            <w:pPr>
              <w:spacing w:line="480" w:lineRule="auto"/>
            </w:pPr>
            <w:r>
              <w:rPr>
                <w:rFonts w:ascii="Times New Roman" w:eastAsia="Times New Roman" w:hAnsi="Times New Roman"/>
                <w:color w:val="000000"/>
                <w:sz w:val="20"/>
              </w:rPr>
              <w:t>Consistent with dense/sufficiently treated sand screen</w:t>
            </w:r>
          </w:p>
        </w:tc>
        <w:tc>
          <w:tcPr>
            <w:tcW w:w="1150" w:type="dxa"/>
          </w:tcPr>
          <w:p w:rsidR="00945415" w:rsidRDefault="00CD680D">
            <w:pPr>
              <w:spacing w:line="480" w:lineRule="auto"/>
            </w:pPr>
            <w:r>
              <w:rPr>
                <w:rFonts w:ascii="Times New Roman" w:eastAsia="Times New Roman" w:hAnsi="Times New Roman"/>
                <w:color w:val="000000"/>
                <w:sz w:val="20"/>
              </w:rPr>
              <w:t>Punching or local shear may control</w:t>
            </w:r>
          </w:p>
        </w:tc>
        <w:tc>
          <w:tcPr>
            <w:tcW w:w="1200" w:type="dxa"/>
          </w:tcPr>
          <w:p w:rsidR="00945415" w:rsidRDefault="00CD680D">
            <w:pPr>
              <w:spacing w:line="480" w:lineRule="auto"/>
            </w:pPr>
            <w:r>
              <w:rPr>
                <w:rFonts w:ascii="Times New Roman" w:eastAsia="Times New Roman" w:hAnsi="Times New Roman"/>
                <w:color w:val="000000"/>
                <w:sz w:val="20"/>
              </w:rPr>
              <w:t>Cap with punch-through or FEM audit.</w:t>
            </w:r>
          </w:p>
        </w:tc>
      </w:tr>
      <w:tr w:rsidR="00945415" w:rsidTr="00063998">
        <w:tc>
          <w:tcPr>
            <w:tcW w:w="900" w:type="dxa"/>
          </w:tcPr>
          <w:p w:rsidR="00945415" w:rsidRPr="00063998" w:rsidRDefault="00CD680D">
            <w:pPr>
              <w:spacing w:line="480" w:lineRule="auto"/>
            </w:pPr>
            <w:r w:rsidRPr="00063998">
              <w:rPr>
                <w:rFonts w:ascii="Times New Roman" w:eastAsia="Times New Roman" w:hAnsi="Times New Roman"/>
                <w:color w:val="000000"/>
                <w:sz w:val="20"/>
              </w:rPr>
              <w:t>MICP as cementation state</w:t>
            </w:r>
          </w:p>
        </w:tc>
        <w:tc>
          <w:tcPr>
            <w:tcW w:w="1050" w:type="dxa"/>
          </w:tcPr>
          <w:p w:rsidR="00945415" w:rsidRDefault="00CD680D">
            <w:pPr>
              <w:spacing w:line="480" w:lineRule="auto"/>
            </w:pPr>
            <w:r>
              <w:rPr>
                <w:rFonts w:ascii="Times New Roman" w:eastAsia="Times New Roman" w:hAnsi="Times New Roman"/>
                <w:color w:val="000000"/>
                <w:sz w:val="20"/>
              </w:rPr>
              <w:t>eta(t,z), cb0, Delta tan phi</w:t>
            </w:r>
          </w:p>
        </w:tc>
        <w:tc>
          <w:tcPr>
            <w:tcW w:w="1150" w:type="dxa"/>
          </w:tcPr>
          <w:p w:rsidR="00945415" w:rsidRDefault="00CD680D">
            <w:pPr>
              <w:spacing w:line="480" w:lineRule="auto"/>
            </w:pPr>
            <w:r>
              <w:rPr>
                <w:rFonts w:ascii="Times New Roman" w:eastAsia="Times New Roman" w:hAnsi="Times New Roman"/>
                <w:color w:val="000000"/>
                <w:sz w:val="20"/>
              </w:rPr>
              <w:t>Makes treatment credit auditable</w:t>
            </w:r>
          </w:p>
        </w:tc>
        <w:tc>
          <w:tcPr>
            <w:tcW w:w="1150" w:type="dxa"/>
          </w:tcPr>
          <w:p w:rsidR="00945415" w:rsidRDefault="00CD680D">
            <w:pPr>
              <w:spacing w:line="480" w:lineRule="auto"/>
            </w:pPr>
            <w:r>
              <w:rPr>
                <w:rFonts w:ascii="Times New Roman" w:eastAsia="Times New Roman" w:hAnsi="Times New Roman"/>
                <w:color w:val="000000"/>
                <w:sz w:val="20"/>
              </w:rPr>
              <w:t>CaCO3 mass may not equal bond effectiveness</w:t>
            </w:r>
          </w:p>
        </w:tc>
        <w:tc>
          <w:tcPr>
            <w:tcW w:w="1200" w:type="dxa"/>
          </w:tcPr>
          <w:p w:rsidR="00945415" w:rsidRDefault="00CD680D">
            <w:pPr>
              <w:spacing w:line="480" w:lineRule="auto"/>
            </w:pPr>
            <w:r>
              <w:rPr>
                <w:rFonts w:ascii="Times New Roman" w:eastAsia="Times New Roman" w:hAnsi="Times New Roman"/>
                <w:color w:val="000000"/>
                <w:sz w:val="20"/>
              </w:rPr>
              <w:t>Calibrate with strength/stiffness tests.</w:t>
            </w:r>
          </w:p>
        </w:tc>
      </w:tr>
      <w:tr w:rsidR="00945415" w:rsidTr="00063998">
        <w:tc>
          <w:tcPr>
            <w:tcW w:w="900" w:type="dxa"/>
          </w:tcPr>
          <w:p w:rsidR="00945415" w:rsidRPr="00063998" w:rsidRDefault="00CD680D">
            <w:pPr>
              <w:spacing w:line="480" w:lineRule="auto"/>
            </w:pPr>
            <w:r w:rsidRPr="00063998">
              <w:rPr>
                <w:rFonts w:ascii="Times New Roman" w:eastAsia="Times New Roman" w:hAnsi="Times New Roman"/>
                <w:color w:val="000000"/>
                <w:sz w:val="20"/>
              </w:rPr>
              <w:t>Monotonic degradation</w:t>
            </w:r>
          </w:p>
        </w:tc>
        <w:tc>
          <w:tcPr>
            <w:tcW w:w="1050" w:type="dxa"/>
          </w:tcPr>
          <w:p w:rsidR="00945415" w:rsidRDefault="00CD680D">
            <w:pPr>
              <w:spacing w:line="480" w:lineRule="auto"/>
            </w:pPr>
            <w:r>
              <w:rPr>
                <w:rFonts w:ascii="Times New Roman" w:eastAsia="Times New Roman" w:hAnsi="Times New Roman"/>
                <w:color w:val="000000"/>
                <w:sz w:val="20"/>
              </w:rPr>
              <w:t>Terminal-year benchmark</w:t>
            </w:r>
          </w:p>
        </w:tc>
        <w:tc>
          <w:tcPr>
            <w:tcW w:w="1150" w:type="dxa"/>
          </w:tcPr>
          <w:p w:rsidR="00945415" w:rsidRDefault="00CD680D">
            <w:pPr>
              <w:spacing w:line="480" w:lineRule="auto"/>
            </w:pPr>
            <w:r>
              <w:rPr>
                <w:rFonts w:ascii="Times New Roman" w:eastAsia="Times New Roman" w:hAnsi="Times New Roman"/>
                <w:color w:val="000000"/>
                <w:sz w:val="20"/>
              </w:rPr>
              <w:t>Transparent conservative service-life screen</w:t>
            </w:r>
          </w:p>
        </w:tc>
        <w:tc>
          <w:tcPr>
            <w:tcW w:w="1150" w:type="dxa"/>
          </w:tcPr>
          <w:p w:rsidR="00945415" w:rsidRDefault="00CD680D">
            <w:pPr>
              <w:spacing w:line="480" w:lineRule="auto"/>
            </w:pPr>
            <w:r>
              <w:rPr>
                <w:rFonts w:ascii="Times New Roman" w:eastAsia="Times New Roman" w:hAnsi="Times New Roman"/>
                <w:color w:val="000000"/>
                <w:sz w:val="20"/>
              </w:rPr>
              <w:t>Recovery, retreatment, or episodic exposure changes pf(t)</w:t>
            </w:r>
          </w:p>
        </w:tc>
        <w:tc>
          <w:tcPr>
            <w:tcW w:w="1200" w:type="dxa"/>
          </w:tcPr>
          <w:p w:rsidR="00945415" w:rsidRDefault="00CD680D">
            <w:pPr>
              <w:spacing w:line="480" w:lineRule="auto"/>
            </w:pPr>
            <w:r>
              <w:rPr>
                <w:rFonts w:ascii="Times New Roman" w:eastAsia="Times New Roman" w:hAnsi="Times New Roman"/>
                <w:color w:val="000000"/>
                <w:sz w:val="20"/>
              </w:rPr>
              <w:t>Use first-passage/hazard extension.</w:t>
            </w:r>
          </w:p>
        </w:tc>
      </w:tr>
      <w:tr w:rsidR="00945415" w:rsidTr="00063998">
        <w:tc>
          <w:tcPr>
            <w:tcW w:w="900" w:type="dxa"/>
          </w:tcPr>
          <w:p w:rsidR="00945415" w:rsidRPr="00063998" w:rsidRDefault="00CD680D">
            <w:pPr>
              <w:spacing w:line="480" w:lineRule="auto"/>
            </w:pPr>
            <w:r w:rsidRPr="00063998">
              <w:rPr>
                <w:rFonts w:ascii="Times New Roman" w:eastAsia="Times New Roman" w:hAnsi="Times New Roman"/>
                <w:color w:val="000000"/>
                <w:sz w:val="20"/>
              </w:rPr>
              <w:t>Depth weighting</w:t>
            </w:r>
          </w:p>
        </w:tc>
        <w:tc>
          <w:tcPr>
            <w:tcW w:w="1050" w:type="dxa"/>
          </w:tcPr>
          <w:p w:rsidR="00945415" w:rsidRDefault="00CD680D">
            <w:pPr>
              <w:spacing w:line="480" w:lineRule="auto"/>
            </w:pPr>
            <w:r>
              <w:rPr>
                <w:rFonts w:ascii="Times New Roman" w:eastAsia="Times New Roman" w:hAnsi="Times New Roman"/>
                <w:color w:val="000000"/>
                <w:sz w:val="20"/>
              </w:rPr>
              <w:t>kH, kz, chi_s</w:t>
            </w:r>
          </w:p>
        </w:tc>
        <w:tc>
          <w:tcPr>
            <w:tcW w:w="1150" w:type="dxa"/>
          </w:tcPr>
          <w:p w:rsidR="00945415" w:rsidRDefault="00CD680D">
            <w:pPr>
              <w:spacing w:line="480" w:lineRule="auto"/>
            </w:pPr>
            <w:r>
              <w:rPr>
                <w:rFonts w:ascii="Times New Roman" w:eastAsia="Times New Roman" w:hAnsi="Times New Roman"/>
                <w:color w:val="000000"/>
                <w:sz w:val="20"/>
              </w:rPr>
              <w:t>Screens finite treatment thickness</w:t>
            </w:r>
          </w:p>
        </w:tc>
        <w:tc>
          <w:tcPr>
            <w:tcW w:w="1150" w:type="dxa"/>
          </w:tcPr>
          <w:p w:rsidR="00945415" w:rsidRDefault="00CD680D">
            <w:pPr>
              <w:spacing w:line="480" w:lineRule="auto"/>
            </w:pPr>
            <w:r>
              <w:rPr>
                <w:rFonts w:ascii="Times New Roman" w:eastAsia="Times New Roman" w:hAnsi="Times New Roman"/>
                <w:color w:val="000000"/>
                <w:sz w:val="20"/>
              </w:rPr>
              <w:t>Thin crusts may overpredict capacity</w:t>
            </w:r>
          </w:p>
        </w:tc>
        <w:tc>
          <w:tcPr>
            <w:tcW w:w="1200" w:type="dxa"/>
          </w:tcPr>
          <w:p w:rsidR="00945415" w:rsidRDefault="00CD680D">
            <w:pPr>
              <w:spacing w:line="480" w:lineRule="auto"/>
            </w:pPr>
            <w:r>
              <w:rPr>
                <w:rFonts w:ascii="Times New Roman" w:eastAsia="Times New Roman" w:hAnsi="Times New Roman"/>
                <w:color w:val="000000"/>
                <w:sz w:val="20"/>
              </w:rPr>
              <w:t>Fit to plate-load, FEM, or limit analysis.</w:t>
            </w:r>
          </w:p>
        </w:tc>
      </w:tr>
      <w:tr w:rsidR="00945415" w:rsidTr="00063998">
        <w:tc>
          <w:tcPr>
            <w:tcW w:w="900" w:type="dxa"/>
          </w:tcPr>
          <w:p w:rsidR="00945415" w:rsidRPr="00063998" w:rsidRDefault="00CD680D">
            <w:pPr>
              <w:spacing w:line="480" w:lineRule="auto"/>
            </w:pPr>
            <w:r w:rsidRPr="00063998">
              <w:rPr>
                <w:rFonts w:ascii="Times New Roman" w:eastAsia="Times New Roman" w:hAnsi="Times New Roman"/>
                <w:color w:val="000000"/>
                <w:sz w:val="20"/>
              </w:rPr>
              <w:t>Serviceability proxy</w:t>
            </w:r>
          </w:p>
        </w:tc>
        <w:tc>
          <w:tcPr>
            <w:tcW w:w="1050" w:type="dxa"/>
          </w:tcPr>
          <w:p w:rsidR="00945415" w:rsidRDefault="00CD680D">
            <w:pPr>
              <w:spacing w:line="480" w:lineRule="auto"/>
            </w:pPr>
            <w:r>
              <w:rPr>
                <w:rFonts w:ascii="Times New Roman" w:eastAsia="Times New Roman" w:hAnsi="Times New Roman"/>
                <w:color w:val="000000"/>
                <w:sz w:val="20"/>
              </w:rPr>
              <w:t>Preliminary settlement flag</w:t>
            </w:r>
          </w:p>
        </w:tc>
        <w:tc>
          <w:tcPr>
            <w:tcW w:w="1150" w:type="dxa"/>
          </w:tcPr>
          <w:p w:rsidR="00945415" w:rsidRDefault="00CD680D">
            <w:pPr>
              <w:spacing w:line="480" w:lineRule="auto"/>
            </w:pPr>
            <w:r>
              <w:rPr>
                <w:rFonts w:ascii="Times New Roman" w:eastAsia="Times New Roman" w:hAnsi="Times New Roman"/>
                <w:color w:val="000000"/>
                <w:sz w:val="20"/>
              </w:rPr>
              <w:t>Ranks alternatives before load-settlement calibration</w:t>
            </w:r>
          </w:p>
        </w:tc>
        <w:tc>
          <w:tcPr>
            <w:tcW w:w="1150" w:type="dxa"/>
          </w:tcPr>
          <w:p w:rsidR="00945415" w:rsidRDefault="00CD680D">
            <w:pPr>
              <w:spacing w:line="480" w:lineRule="auto"/>
            </w:pPr>
            <w:r>
              <w:rPr>
                <w:rFonts w:ascii="Times New Roman" w:eastAsia="Times New Roman" w:hAnsi="Times New Roman"/>
                <w:color w:val="000000"/>
                <w:sz w:val="20"/>
              </w:rPr>
              <w:t>Could overstate settlement performance</w:t>
            </w:r>
          </w:p>
        </w:tc>
        <w:tc>
          <w:tcPr>
            <w:tcW w:w="1200" w:type="dxa"/>
          </w:tcPr>
          <w:p w:rsidR="00945415" w:rsidRDefault="00CD680D">
            <w:pPr>
              <w:spacing w:line="480" w:lineRule="auto"/>
            </w:pPr>
            <w:r>
              <w:rPr>
                <w:rFonts w:ascii="Times New Roman" w:eastAsia="Times New Roman" w:hAnsi="Times New Roman"/>
                <w:color w:val="000000"/>
                <w:sz w:val="20"/>
              </w:rPr>
              <w:t>Replace with calibrated curve for final design.</w:t>
            </w:r>
          </w:p>
        </w:tc>
      </w:tr>
      <w:tr w:rsidR="00945415" w:rsidTr="00063998">
        <w:tc>
          <w:tcPr>
            <w:tcW w:w="900" w:type="dxa"/>
          </w:tcPr>
          <w:p w:rsidR="00945415" w:rsidRPr="00063998" w:rsidRDefault="00CD680D">
            <w:pPr>
              <w:spacing w:line="480" w:lineRule="auto"/>
            </w:pPr>
            <w:r w:rsidRPr="00063998">
              <w:rPr>
                <w:rFonts w:ascii="Times New Roman" w:eastAsia="Times New Roman" w:hAnsi="Times New Roman"/>
                <w:color w:val="000000"/>
                <w:sz w:val="20"/>
              </w:rPr>
              <w:t>No calibrated cyclic law</w:t>
            </w:r>
          </w:p>
        </w:tc>
        <w:tc>
          <w:tcPr>
            <w:tcW w:w="1050" w:type="dxa"/>
          </w:tcPr>
          <w:p w:rsidR="00945415" w:rsidRDefault="00CD680D">
            <w:pPr>
              <w:spacing w:line="480" w:lineRule="auto"/>
            </w:pPr>
            <w:r>
              <w:rPr>
                <w:rFonts w:ascii="Times New Roman" w:eastAsia="Times New Roman" w:hAnsi="Times New Roman"/>
                <w:color w:val="000000"/>
                <w:sz w:val="20"/>
              </w:rPr>
              <w:t>Repeated-loading module only supplemental</w:t>
            </w:r>
          </w:p>
        </w:tc>
        <w:tc>
          <w:tcPr>
            <w:tcW w:w="1150" w:type="dxa"/>
          </w:tcPr>
          <w:p w:rsidR="00945415" w:rsidRDefault="00CD680D">
            <w:pPr>
              <w:spacing w:line="480" w:lineRule="auto"/>
            </w:pPr>
            <w:r>
              <w:rPr>
                <w:rFonts w:ascii="Times New Roman" w:eastAsia="Times New Roman" w:hAnsi="Times New Roman"/>
                <w:color w:val="000000"/>
                <w:sz w:val="20"/>
              </w:rPr>
              <w:t>Avoids unsupported fatigue claim</w:t>
            </w:r>
          </w:p>
        </w:tc>
        <w:tc>
          <w:tcPr>
            <w:tcW w:w="1150" w:type="dxa"/>
          </w:tcPr>
          <w:p w:rsidR="00945415" w:rsidRDefault="00CD680D">
            <w:pPr>
              <w:spacing w:line="480" w:lineRule="auto"/>
            </w:pPr>
            <w:r>
              <w:rPr>
                <w:rFonts w:ascii="Times New Roman" w:eastAsia="Times New Roman" w:hAnsi="Times New Roman"/>
                <w:color w:val="000000"/>
                <w:sz w:val="20"/>
              </w:rPr>
              <w:t>Plastic strain accumulation may dominate</w:t>
            </w:r>
          </w:p>
        </w:tc>
        <w:tc>
          <w:tcPr>
            <w:tcW w:w="1200" w:type="dxa"/>
          </w:tcPr>
          <w:p w:rsidR="00945415" w:rsidRDefault="00CD680D">
            <w:pPr>
              <w:spacing w:line="480" w:lineRule="auto"/>
            </w:pPr>
            <w:r>
              <w:rPr>
                <w:rFonts w:ascii="Times New Roman" w:eastAsia="Times New Roman" w:hAnsi="Times New Roman"/>
                <w:color w:val="000000"/>
                <w:sz w:val="20"/>
              </w:rPr>
              <w:t>Require cyclic lab/FEM calibration.</w:t>
            </w:r>
          </w:p>
        </w:tc>
      </w:tr>
      <w:tr w:rsidR="00945415" w:rsidTr="00063998">
        <w:tc>
          <w:tcPr>
            <w:tcW w:w="900" w:type="dxa"/>
          </w:tcPr>
          <w:p w:rsidR="00945415" w:rsidRPr="00063998" w:rsidRDefault="00CD680D">
            <w:pPr>
              <w:spacing w:line="480" w:lineRule="auto"/>
            </w:pPr>
            <w:r w:rsidRPr="00063998">
              <w:rPr>
                <w:rFonts w:ascii="Times New Roman" w:eastAsia="Times New Roman" w:hAnsi="Times New Roman"/>
                <w:color w:val="000000"/>
                <w:sz w:val="20"/>
              </w:rPr>
              <w:t>Numerical audits are checks</w:t>
            </w:r>
          </w:p>
        </w:tc>
        <w:tc>
          <w:tcPr>
            <w:tcW w:w="1050" w:type="dxa"/>
          </w:tcPr>
          <w:p w:rsidR="00945415" w:rsidRDefault="00CD680D">
            <w:pPr>
              <w:spacing w:line="480" w:lineRule="auto"/>
            </w:pPr>
            <w:r>
              <w:rPr>
                <w:rFonts w:ascii="Times New Roman" w:eastAsia="Times New Roman" w:hAnsi="Times New Roman"/>
                <w:color w:val="000000"/>
                <w:sz w:val="20"/>
              </w:rPr>
              <w:t xml:space="preserve">Layered, OpenSeesPy, </w:t>
            </w:r>
            <w:r>
              <w:rPr>
                <w:rFonts w:ascii="Times New Roman" w:eastAsia="Times New Roman" w:hAnsi="Times New Roman"/>
                <w:color w:val="000000"/>
                <w:sz w:val="20"/>
              </w:rPr>
              <w:lastRenderedPageBreak/>
              <w:t>CalculiX comparisons</w:t>
            </w:r>
          </w:p>
        </w:tc>
        <w:tc>
          <w:tcPr>
            <w:tcW w:w="1150" w:type="dxa"/>
          </w:tcPr>
          <w:p w:rsidR="00945415" w:rsidRDefault="00CD680D">
            <w:pPr>
              <w:spacing w:line="480" w:lineRule="auto"/>
            </w:pPr>
            <w:r>
              <w:rPr>
                <w:rFonts w:ascii="Times New Roman" w:eastAsia="Times New Roman" w:hAnsi="Times New Roman"/>
                <w:color w:val="000000"/>
                <w:sz w:val="20"/>
              </w:rPr>
              <w:lastRenderedPageBreak/>
              <w:t>Bounds trend and mechanism consistency</w:t>
            </w:r>
          </w:p>
        </w:tc>
        <w:tc>
          <w:tcPr>
            <w:tcW w:w="1150" w:type="dxa"/>
          </w:tcPr>
          <w:p w:rsidR="00945415" w:rsidRDefault="00CD680D">
            <w:pPr>
              <w:spacing w:line="480" w:lineRule="auto"/>
            </w:pPr>
            <w:r>
              <w:rPr>
                <w:rFonts w:ascii="Times New Roman" w:eastAsia="Times New Roman" w:hAnsi="Times New Roman"/>
                <w:color w:val="000000"/>
                <w:sz w:val="20"/>
              </w:rPr>
              <w:t>Not universal experimental validation</w:t>
            </w:r>
          </w:p>
        </w:tc>
        <w:tc>
          <w:tcPr>
            <w:tcW w:w="1200" w:type="dxa"/>
          </w:tcPr>
          <w:p w:rsidR="00945415" w:rsidRDefault="00CD680D">
            <w:pPr>
              <w:spacing w:line="480" w:lineRule="auto"/>
            </w:pPr>
            <w:r>
              <w:rPr>
                <w:rFonts w:ascii="Times New Roman" w:eastAsia="Times New Roman" w:hAnsi="Times New Roman"/>
                <w:color w:val="000000"/>
                <w:sz w:val="20"/>
              </w:rPr>
              <w:t>Treat as audit, not final proof.</w:t>
            </w:r>
          </w:p>
        </w:tc>
      </w:tr>
    </w:tbl>
    <w:p w:rsidR="0001334D" w:rsidRDefault="00CD680D">
      <w:pPr>
        <w:spacing w:after="0" w:line="480" w:lineRule="auto"/>
      </w:pPr>
      <w:r>
        <w:rPr>
          <w:rFonts w:ascii="Times New Roman" w:eastAsia="Times New Roman" w:hAnsi="Times New Roman"/>
          <w:b/>
          <w:color w:val="000000"/>
          <w:sz w:val="24"/>
        </w:rPr>
        <w:t>Applicability to Geotechnical Pre-Design and Required Verification</w:t>
      </w:r>
    </w:p>
    <w:p w:rsidR="0001334D" w:rsidRDefault="00CD680D">
      <w:pPr>
        <w:spacing w:after="0" w:line="480" w:lineRule="auto"/>
      </w:pPr>
      <w:r>
        <w:rPr>
          <w:rFonts w:ascii="Times New Roman" w:eastAsia="Times New Roman" w:hAnsi="Times New Roman"/>
          <w:color w:val="000000"/>
          <w:sz w:val="24"/>
        </w:rPr>
        <w:t>The proposed bearing-capacity expression should be interpreted as a degradation-aware screening formulation rather than as a general theory for cemented or biocemented layered profiles. Its purpose is to propagate explicit loss of cementation into ultimate and serviceability reliability estimates during the design life, using parameters that can be updated from site-specific tests or monitoring data. The formulation is most appropriate for preliminary comparison of drained, vertically loaded shallow foundations on treated sand where the dominant mechanism is compatible with general shear and where the treated zone can be summarized through a calibrated depth-weighting factor.</w:t>
      </w:r>
    </w:p>
    <w:p w:rsidR="0001334D" w:rsidRDefault="00CD680D">
      <w:pPr>
        <w:spacing w:after="0" w:line="480" w:lineRule="auto"/>
      </w:pPr>
      <w:r>
        <w:rPr>
          <w:rFonts w:ascii="Times New Roman" w:eastAsia="Times New Roman" w:hAnsi="Times New Roman"/>
          <w:color w:val="000000"/>
          <w:sz w:val="24"/>
        </w:rPr>
        <w:t>The formulation should not replace calibrated finite-element, DEM/FEM, rigorous limit-analysis, or load-test-based design when the treated layer is thin, the profile is strongly stratified, groundwater chemistry or suction is complex, loading is inclined or eccentric, punching is plausible, degradation is non-monotonic, or cyclic loading produces uncalibrated plastic accumulation. Parameters such as kH, kz, chi_s, lambda_e, eta_r, cb0', and Delta tan phi are therefore not universal constants; they are project-specific quantities that must be fitted or bounded by material tests, plate-load response, monitoring data, and independent numerical checks before final design decisions are made.</w:t>
      </w:r>
    </w:p>
    <w:p w:rsidR="00945415" w:rsidRDefault="00CD680D">
      <w:r>
        <w:t>Table S23. Applicability of the screening framework for common design scenarios.</w:t>
      </w:r>
    </w:p>
    <w:tbl>
      <w:tblPr>
        <w:tblStyle w:val="PlainTable2"/>
        <w:tblW w:w="5550" w:type="dxa"/>
        <w:tblLook w:val="0620" w:firstRow="1" w:lastRow="0" w:firstColumn="0" w:lastColumn="0" w:noHBand="1" w:noVBand="1"/>
      </w:tblPr>
      <w:tblGrid>
        <w:gridCol w:w="2705"/>
        <w:gridCol w:w="1316"/>
        <w:gridCol w:w="1416"/>
        <w:gridCol w:w="1961"/>
      </w:tblGrid>
      <w:tr w:rsidR="00945415" w:rsidRPr="00063998" w:rsidTr="00063998">
        <w:trPr>
          <w:cnfStyle w:val="100000000000" w:firstRow="1" w:lastRow="0" w:firstColumn="0" w:lastColumn="0" w:oddVBand="0" w:evenVBand="0" w:oddHBand="0" w:evenHBand="0" w:firstRowFirstColumn="0" w:firstRowLastColumn="0" w:lastRowFirstColumn="0" w:lastRowLastColumn="0"/>
        </w:trPr>
        <w:tc>
          <w:tcPr>
            <w:tcW w:w="1450" w:type="dxa"/>
          </w:tcPr>
          <w:p w:rsidR="00945415" w:rsidRPr="00063998" w:rsidRDefault="00CD680D">
            <w:pPr>
              <w:spacing w:line="480" w:lineRule="auto"/>
            </w:pPr>
            <w:r w:rsidRPr="00063998">
              <w:rPr>
                <w:rFonts w:ascii="Times New Roman" w:eastAsia="Times New Roman" w:hAnsi="Times New Roman"/>
                <w:color w:val="000000"/>
                <w:sz w:val="20"/>
              </w:rPr>
              <w:t>Application</w:t>
            </w:r>
          </w:p>
        </w:tc>
        <w:tc>
          <w:tcPr>
            <w:tcW w:w="1050" w:type="dxa"/>
          </w:tcPr>
          <w:p w:rsidR="00945415" w:rsidRPr="00063998" w:rsidRDefault="00CD680D">
            <w:pPr>
              <w:spacing w:line="480" w:lineRule="auto"/>
            </w:pPr>
            <w:r w:rsidRPr="00063998">
              <w:rPr>
                <w:rFonts w:ascii="Times New Roman" w:eastAsia="Times New Roman" w:hAnsi="Times New Roman"/>
                <w:color w:val="000000"/>
                <w:sz w:val="20"/>
              </w:rPr>
              <w:t>Suitable for screening?</w:t>
            </w:r>
          </w:p>
        </w:tc>
        <w:tc>
          <w:tcPr>
            <w:tcW w:w="1200" w:type="dxa"/>
          </w:tcPr>
          <w:p w:rsidR="00945415" w:rsidRPr="00063998" w:rsidRDefault="00CD680D">
            <w:pPr>
              <w:spacing w:line="480" w:lineRule="auto"/>
            </w:pPr>
            <w:r w:rsidRPr="00063998">
              <w:rPr>
                <w:rFonts w:ascii="Times New Roman" w:eastAsia="Times New Roman" w:hAnsi="Times New Roman"/>
                <w:color w:val="000000"/>
                <w:sz w:val="20"/>
              </w:rPr>
              <w:t>Requires FEM/limit analysis?</w:t>
            </w:r>
          </w:p>
        </w:tc>
        <w:tc>
          <w:tcPr>
            <w:tcW w:w="1850" w:type="dxa"/>
          </w:tcPr>
          <w:p w:rsidR="00945415" w:rsidRPr="00063998" w:rsidRDefault="00CD680D">
            <w:pPr>
              <w:spacing w:line="480" w:lineRule="auto"/>
            </w:pPr>
            <w:r w:rsidRPr="00063998">
              <w:rPr>
                <w:rFonts w:ascii="Times New Roman" w:eastAsia="Times New Roman" w:hAnsi="Times New Roman"/>
                <w:color w:val="000000"/>
                <w:sz w:val="20"/>
              </w:rPr>
              <w:t>Comment</w:t>
            </w:r>
          </w:p>
        </w:tc>
      </w:tr>
      <w:tr w:rsidR="00945415" w:rsidTr="00063998">
        <w:tc>
          <w:tcPr>
            <w:tcW w:w="1450" w:type="dxa"/>
          </w:tcPr>
          <w:p w:rsidR="00945415" w:rsidRPr="00063998" w:rsidRDefault="00CD680D">
            <w:pPr>
              <w:spacing w:line="480" w:lineRule="auto"/>
            </w:pPr>
            <w:r w:rsidRPr="00063998">
              <w:rPr>
                <w:rFonts w:ascii="Times New Roman" w:eastAsia="Times New Roman" w:hAnsi="Times New Roman"/>
                <w:color w:val="000000"/>
                <w:sz w:val="20"/>
              </w:rPr>
              <w:lastRenderedPageBreak/>
              <w:t>Homogeneous MICP sand under vertical drained footing</w:t>
            </w:r>
          </w:p>
        </w:tc>
        <w:tc>
          <w:tcPr>
            <w:tcW w:w="1050" w:type="dxa"/>
          </w:tcPr>
          <w:p w:rsidR="00945415" w:rsidRDefault="00CD680D">
            <w:pPr>
              <w:spacing w:line="480" w:lineRule="auto"/>
            </w:pPr>
            <w:r>
              <w:rPr>
                <w:rFonts w:ascii="Times New Roman" w:eastAsia="Times New Roman" w:hAnsi="Times New Roman"/>
                <w:color w:val="000000"/>
                <w:sz w:val="20"/>
              </w:rPr>
              <w:t>Yes</w:t>
            </w:r>
          </w:p>
        </w:tc>
        <w:tc>
          <w:tcPr>
            <w:tcW w:w="1200" w:type="dxa"/>
          </w:tcPr>
          <w:p w:rsidR="00945415" w:rsidRDefault="00CD680D">
            <w:pPr>
              <w:spacing w:line="480" w:lineRule="auto"/>
            </w:pPr>
            <w:r>
              <w:rPr>
                <w:rFonts w:ascii="Times New Roman" w:eastAsia="Times New Roman" w:hAnsi="Times New Roman"/>
                <w:color w:val="000000"/>
                <w:sz w:val="20"/>
              </w:rPr>
              <w:t>For final design</w:t>
            </w:r>
          </w:p>
        </w:tc>
        <w:tc>
          <w:tcPr>
            <w:tcW w:w="1850" w:type="dxa"/>
          </w:tcPr>
          <w:p w:rsidR="00945415" w:rsidRDefault="00CD680D">
            <w:pPr>
              <w:spacing w:line="480" w:lineRule="auto"/>
            </w:pPr>
            <w:r>
              <w:rPr>
                <w:rFonts w:ascii="Times New Roman" w:eastAsia="Times New Roman" w:hAnsi="Times New Roman"/>
                <w:color w:val="000000"/>
                <w:sz w:val="20"/>
              </w:rPr>
              <w:t>Best-fit use case after calibration.</w:t>
            </w:r>
          </w:p>
        </w:tc>
      </w:tr>
      <w:tr w:rsidR="00945415" w:rsidTr="00063998">
        <w:tc>
          <w:tcPr>
            <w:tcW w:w="1450" w:type="dxa"/>
          </w:tcPr>
          <w:p w:rsidR="00945415" w:rsidRPr="00063998" w:rsidRDefault="00CD680D">
            <w:pPr>
              <w:spacing w:line="480" w:lineRule="auto"/>
            </w:pPr>
            <w:r w:rsidRPr="00063998">
              <w:rPr>
                <w:rFonts w:ascii="Times New Roman" w:eastAsia="Times New Roman" w:hAnsi="Times New Roman"/>
                <w:color w:val="000000"/>
                <w:sz w:val="20"/>
              </w:rPr>
              <w:t>Deep treated layer relative to footing width</w:t>
            </w:r>
          </w:p>
        </w:tc>
        <w:tc>
          <w:tcPr>
            <w:tcW w:w="1050" w:type="dxa"/>
          </w:tcPr>
          <w:p w:rsidR="00945415" w:rsidRDefault="00CD680D">
            <w:pPr>
              <w:spacing w:line="480" w:lineRule="auto"/>
            </w:pPr>
            <w:r>
              <w:rPr>
                <w:rFonts w:ascii="Times New Roman" w:eastAsia="Times New Roman" w:hAnsi="Times New Roman"/>
                <w:color w:val="000000"/>
                <w:sz w:val="20"/>
              </w:rPr>
              <w:t>Yes</w:t>
            </w:r>
          </w:p>
        </w:tc>
        <w:tc>
          <w:tcPr>
            <w:tcW w:w="1200" w:type="dxa"/>
          </w:tcPr>
          <w:p w:rsidR="00945415" w:rsidRDefault="00CD680D">
            <w:pPr>
              <w:spacing w:line="480" w:lineRule="auto"/>
            </w:pPr>
            <w:r>
              <w:rPr>
                <w:rFonts w:ascii="Times New Roman" w:eastAsia="Times New Roman" w:hAnsi="Times New Roman"/>
                <w:color w:val="000000"/>
                <w:sz w:val="20"/>
              </w:rPr>
              <w:t>Recommended check</w:t>
            </w:r>
          </w:p>
        </w:tc>
        <w:tc>
          <w:tcPr>
            <w:tcW w:w="1850" w:type="dxa"/>
          </w:tcPr>
          <w:p w:rsidR="00945415" w:rsidRDefault="00CD680D">
            <w:pPr>
              <w:spacing w:line="480" w:lineRule="auto"/>
            </w:pPr>
            <w:r>
              <w:rPr>
                <w:rFonts w:ascii="Times New Roman" w:eastAsia="Times New Roman" w:hAnsi="Times New Roman"/>
                <w:color w:val="000000"/>
                <w:sz w:val="20"/>
              </w:rPr>
              <w:t>Depth trend is most defensible.</w:t>
            </w:r>
          </w:p>
        </w:tc>
      </w:tr>
      <w:tr w:rsidR="00945415" w:rsidTr="00063998">
        <w:tc>
          <w:tcPr>
            <w:tcW w:w="1450" w:type="dxa"/>
          </w:tcPr>
          <w:p w:rsidR="00945415" w:rsidRPr="00063998" w:rsidRDefault="00CD680D">
            <w:pPr>
              <w:spacing w:line="480" w:lineRule="auto"/>
            </w:pPr>
            <w:r w:rsidRPr="00063998">
              <w:rPr>
                <w:rFonts w:ascii="Times New Roman" w:eastAsia="Times New Roman" w:hAnsi="Times New Roman"/>
                <w:color w:val="000000"/>
                <w:sz w:val="20"/>
              </w:rPr>
              <w:t>Thin cemented crust</w:t>
            </w:r>
          </w:p>
        </w:tc>
        <w:tc>
          <w:tcPr>
            <w:tcW w:w="1050" w:type="dxa"/>
          </w:tcPr>
          <w:p w:rsidR="00945415" w:rsidRDefault="00CD680D">
            <w:pPr>
              <w:spacing w:line="480" w:lineRule="auto"/>
            </w:pPr>
            <w:r>
              <w:rPr>
                <w:rFonts w:ascii="Times New Roman" w:eastAsia="Times New Roman" w:hAnsi="Times New Roman"/>
                <w:color w:val="000000"/>
                <w:sz w:val="20"/>
              </w:rPr>
              <w:t>Caution</w:t>
            </w:r>
          </w:p>
        </w:tc>
        <w:tc>
          <w:tcPr>
            <w:tcW w:w="1200" w:type="dxa"/>
          </w:tcPr>
          <w:p w:rsidR="00945415" w:rsidRDefault="00CD680D">
            <w:pPr>
              <w:spacing w:line="480" w:lineRule="auto"/>
            </w:pPr>
            <w:r>
              <w:rPr>
                <w:rFonts w:ascii="Times New Roman" w:eastAsia="Times New Roman" w:hAnsi="Times New Roman"/>
                <w:color w:val="000000"/>
                <w:sz w:val="20"/>
              </w:rPr>
              <w:t>Yes</w:t>
            </w:r>
          </w:p>
        </w:tc>
        <w:tc>
          <w:tcPr>
            <w:tcW w:w="1850" w:type="dxa"/>
          </w:tcPr>
          <w:p w:rsidR="00945415" w:rsidRDefault="00CD680D">
            <w:pPr>
              <w:spacing w:line="480" w:lineRule="auto"/>
            </w:pPr>
            <w:r>
              <w:rPr>
                <w:rFonts w:ascii="Times New Roman" w:eastAsia="Times New Roman" w:hAnsi="Times New Roman"/>
                <w:color w:val="000000"/>
                <w:sz w:val="20"/>
              </w:rPr>
              <w:t>Punching/localization may control.</w:t>
            </w:r>
          </w:p>
        </w:tc>
      </w:tr>
      <w:tr w:rsidR="00945415" w:rsidTr="00063998">
        <w:tc>
          <w:tcPr>
            <w:tcW w:w="1450" w:type="dxa"/>
          </w:tcPr>
          <w:p w:rsidR="00945415" w:rsidRPr="00063998" w:rsidRDefault="00CD680D">
            <w:pPr>
              <w:spacing w:line="480" w:lineRule="auto"/>
            </w:pPr>
            <w:r w:rsidRPr="00063998">
              <w:rPr>
                <w:rFonts w:ascii="Times New Roman" w:eastAsia="Times New Roman" w:hAnsi="Times New Roman"/>
                <w:color w:val="000000"/>
                <w:sz w:val="20"/>
              </w:rPr>
              <w:t>Strongly stratified profile</w:t>
            </w:r>
          </w:p>
        </w:tc>
        <w:tc>
          <w:tcPr>
            <w:tcW w:w="1050" w:type="dxa"/>
          </w:tcPr>
          <w:p w:rsidR="00945415" w:rsidRDefault="00CD680D">
            <w:pPr>
              <w:spacing w:line="480" w:lineRule="auto"/>
            </w:pPr>
            <w:r>
              <w:rPr>
                <w:rFonts w:ascii="Times New Roman" w:eastAsia="Times New Roman" w:hAnsi="Times New Roman"/>
                <w:color w:val="000000"/>
                <w:sz w:val="20"/>
              </w:rPr>
              <w:t>Limited</w:t>
            </w:r>
          </w:p>
        </w:tc>
        <w:tc>
          <w:tcPr>
            <w:tcW w:w="1200" w:type="dxa"/>
          </w:tcPr>
          <w:p w:rsidR="00945415" w:rsidRDefault="00CD680D">
            <w:pPr>
              <w:spacing w:line="480" w:lineRule="auto"/>
            </w:pPr>
            <w:r>
              <w:rPr>
                <w:rFonts w:ascii="Times New Roman" w:eastAsia="Times New Roman" w:hAnsi="Times New Roman"/>
                <w:color w:val="000000"/>
                <w:sz w:val="20"/>
              </w:rPr>
              <w:t>Yes</w:t>
            </w:r>
          </w:p>
        </w:tc>
        <w:tc>
          <w:tcPr>
            <w:tcW w:w="1850" w:type="dxa"/>
          </w:tcPr>
          <w:p w:rsidR="00945415" w:rsidRDefault="00CD680D">
            <w:pPr>
              <w:spacing w:line="480" w:lineRule="auto"/>
            </w:pPr>
            <w:r>
              <w:rPr>
                <w:rFonts w:ascii="Times New Roman" w:eastAsia="Times New Roman" w:hAnsi="Times New Roman"/>
                <w:color w:val="000000"/>
                <w:sz w:val="20"/>
              </w:rPr>
              <w:t>Layered mechanisms need independent analysis.</w:t>
            </w:r>
          </w:p>
        </w:tc>
      </w:tr>
      <w:tr w:rsidR="00945415" w:rsidTr="00063998">
        <w:tc>
          <w:tcPr>
            <w:tcW w:w="1450" w:type="dxa"/>
          </w:tcPr>
          <w:p w:rsidR="00945415" w:rsidRPr="00063998" w:rsidRDefault="00CD680D">
            <w:pPr>
              <w:spacing w:line="480" w:lineRule="auto"/>
            </w:pPr>
            <w:r w:rsidRPr="00063998">
              <w:rPr>
                <w:rFonts w:ascii="Times New Roman" w:eastAsia="Times New Roman" w:hAnsi="Times New Roman"/>
                <w:color w:val="000000"/>
                <w:sz w:val="20"/>
              </w:rPr>
              <w:t>Inclined or eccentric loading</w:t>
            </w:r>
          </w:p>
        </w:tc>
        <w:tc>
          <w:tcPr>
            <w:tcW w:w="1050" w:type="dxa"/>
          </w:tcPr>
          <w:p w:rsidR="00945415" w:rsidRDefault="00CD680D">
            <w:pPr>
              <w:spacing w:line="480" w:lineRule="auto"/>
            </w:pPr>
            <w:r>
              <w:rPr>
                <w:rFonts w:ascii="Times New Roman" w:eastAsia="Times New Roman" w:hAnsi="Times New Roman"/>
                <w:color w:val="000000"/>
                <w:sz w:val="20"/>
              </w:rPr>
              <w:t>Limited</w:t>
            </w:r>
          </w:p>
        </w:tc>
        <w:tc>
          <w:tcPr>
            <w:tcW w:w="1200" w:type="dxa"/>
          </w:tcPr>
          <w:p w:rsidR="00945415" w:rsidRDefault="00CD680D">
            <w:pPr>
              <w:spacing w:line="480" w:lineRule="auto"/>
            </w:pPr>
            <w:r>
              <w:rPr>
                <w:rFonts w:ascii="Times New Roman" w:eastAsia="Times New Roman" w:hAnsi="Times New Roman"/>
                <w:color w:val="000000"/>
                <w:sz w:val="20"/>
              </w:rPr>
              <w:t>Yes</w:t>
            </w:r>
          </w:p>
        </w:tc>
        <w:tc>
          <w:tcPr>
            <w:tcW w:w="1850" w:type="dxa"/>
          </w:tcPr>
          <w:p w:rsidR="00945415" w:rsidRDefault="00CD680D">
            <w:pPr>
              <w:spacing w:line="480" w:lineRule="auto"/>
            </w:pPr>
            <w:r>
              <w:rPr>
                <w:rFonts w:ascii="Times New Roman" w:eastAsia="Times New Roman" w:hAnsi="Times New Roman"/>
                <w:color w:val="000000"/>
                <w:sz w:val="20"/>
              </w:rPr>
              <w:t>Not covered by base equation.</w:t>
            </w:r>
          </w:p>
        </w:tc>
      </w:tr>
      <w:tr w:rsidR="00945415" w:rsidTr="00063998">
        <w:tc>
          <w:tcPr>
            <w:tcW w:w="1450" w:type="dxa"/>
          </w:tcPr>
          <w:p w:rsidR="00945415" w:rsidRPr="00063998" w:rsidRDefault="00CD680D">
            <w:pPr>
              <w:spacing w:line="480" w:lineRule="auto"/>
            </w:pPr>
            <w:r w:rsidRPr="00063998">
              <w:rPr>
                <w:rFonts w:ascii="Times New Roman" w:eastAsia="Times New Roman" w:hAnsi="Times New Roman"/>
                <w:color w:val="000000"/>
                <w:sz w:val="20"/>
              </w:rPr>
              <w:t>Complex groundwater/suction/chemistry</w:t>
            </w:r>
          </w:p>
        </w:tc>
        <w:tc>
          <w:tcPr>
            <w:tcW w:w="1050" w:type="dxa"/>
          </w:tcPr>
          <w:p w:rsidR="00945415" w:rsidRDefault="00CD680D">
            <w:pPr>
              <w:spacing w:line="480" w:lineRule="auto"/>
            </w:pPr>
            <w:r>
              <w:rPr>
                <w:rFonts w:ascii="Times New Roman" w:eastAsia="Times New Roman" w:hAnsi="Times New Roman"/>
                <w:color w:val="000000"/>
                <w:sz w:val="20"/>
              </w:rPr>
              <w:t>Limited</w:t>
            </w:r>
          </w:p>
        </w:tc>
        <w:tc>
          <w:tcPr>
            <w:tcW w:w="1200" w:type="dxa"/>
          </w:tcPr>
          <w:p w:rsidR="00945415" w:rsidRDefault="00CD680D">
            <w:pPr>
              <w:spacing w:line="480" w:lineRule="auto"/>
            </w:pPr>
            <w:r>
              <w:rPr>
                <w:rFonts w:ascii="Times New Roman" w:eastAsia="Times New Roman" w:hAnsi="Times New Roman"/>
                <w:color w:val="000000"/>
                <w:sz w:val="20"/>
              </w:rPr>
              <w:t>Yes</w:t>
            </w:r>
          </w:p>
        </w:tc>
        <w:tc>
          <w:tcPr>
            <w:tcW w:w="1850" w:type="dxa"/>
          </w:tcPr>
          <w:p w:rsidR="00945415" w:rsidRDefault="00CD680D">
            <w:pPr>
              <w:spacing w:line="480" w:lineRule="auto"/>
            </w:pPr>
            <w:r>
              <w:rPr>
                <w:rFonts w:ascii="Times New Roman" w:eastAsia="Times New Roman" w:hAnsi="Times New Roman"/>
                <w:color w:val="000000"/>
                <w:sz w:val="20"/>
              </w:rPr>
              <w:t>Reaction transport may control durability.</w:t>
            </w:r>
          </w:p>
        </w:tc>
      </w:tr>
      <w:tr w:rsidR="00945415" w:rsidTr="00063998">
        <w:tc>
          <w:tcPr>
            <w:tcW w:w="1450" w:type="dxa"/>
          </w:tcPr>
          <w:p w:rsidR="00945415" w:rsidRPr="00063998" w:rsidRDefault="00CD680D">
            <w:pPr>
              <w:spacing w:line="480" w:lineRule="auto"/>
            </w:pPr>
            <w:r w:rsidRPr="00063998">
              <w:rPr>
                <w:rFonts w:ascii="Times New Roman" w:eastAsia="Times New Roman" w:hAnsi="Times New Roman"/>
                <w:color w:val="000000"/>
                <w:sz w:val="20"/>
              </w:rPr>
              <w:t>Non-monotonic degradation or retreatment</w:t>
            </w:r>
          </w:p>
        </w:tc>
        <w:tc>
          <w:tcPr>
            <w:tcW w:w="1050" w:type="dxa"/>
          </w:tcPr>
          <w:p w:rsidR="00945415" w:rsidRDefault="00CD680D">
            <w:pPr>
              <w:spacing w:line="480" w:lineRule="auto"/>
            </w:pPr>
            <w:r>
              <w:rPr>
                <w:rFonts w:ascii="Times New Roman" w:eastAsia="Times New Roman" w:hAnsi="Times New Roman"/>
                <w:color w:val="000000"/>
                <w:sz w:val="20"/>
              </w:rPr>
              <w:t>Supplemental only</w:t>
            </w:r>
          </w:p>
        </w:tc>
        <w:tc>
          <w:tcPr>
            <w:tcW w:w="1200" w:type="dxa"/>
          </w:tcPr>
          <w:p w:rsidR="00945415" w:rsidRDefault="00CD680D">
            <w:pPr>
              <w:spacing w:line="480" w:lineRule="auto"/>
            </w:pPr>
            <w:r>
              <w:rPr>
                <w:rFonts w:ascii="Times New Roman" w:eastAsia="Times New Roman" w:hAnsi="Times New Roman"/>
                <w:color w:val="000000"/>
                <w:sz w:val="20"/>
              </w:rPr>
              <w:t>Likely</w:t>
            </w:r>
          </w:p>
        </w:tc>
        <w:tc>
          <w:tcPr>
            <w:tcW w:w="1850" w:type="dxa"/>
          </w:tcPr>
          <w:p w:rsidR="00945415" w:rsidRDefault="00CD680D">
            <w:pPr>
              <w:spacing w:line="480" w:lineRule="auto"/>
            </w:pPr>
            <w:r>
              <w:rPr>
                <w:rFonts w:ascii="Times New Roman" w:eastAsia="Times New Roman" w:hAnsi="Times New Roman"/>
                <w:color w:val="000000"/>
                <w:sz w:val="20"/>
              </w:rPr>
              <w:t>Use first-passage/hazard formulation.</w:t>
            </w:r>
          </w:p>
        </w:tc>
      </w:tr>
      <w:tr w:rsidR="00945415" w:rsidTr="00063998">
        <w:tc>
          <w:tcPr>
            <w:tcW w:w="1450" w:type="dxa"/>
          </w:tcPr>
          <w:p w:rsidR="00945415" w:rsidRPr="00063998" w:rsidRDefault="00CD680D">
            <w:pPr>
              <w:spacing w:line="480" w:lineRule="auto"/>
            </w:pPr>
            <w:r w:rsidRPr="00063998">
              <w:rPr>
                <w:rFonts w:ascii="Times New Roman" w:eastAsia="Times New Roman" w:hAnsi="Times New Roman"/>
                <w:color w:val="000000"/>
                <w:sz w:val="20"/>
              </w:rPr>
              <w:t>Cyclic loading/plastic accumulation</w:t>
            </w:r>
          </w:p>
        </w:tc>
        <w:tc>
          <w:tcPr>
            <w:tcW w:w="1050" w:type="dxa"/>
          </w:tcPr>
          <w:p w:rsidR="00945415" w:rsidRDefault="00CD680D">
            <w:pPr>
              <w:spacing w:line="480" w:lineRule="auto"/>
            </w:pPr>
            <w:r>
              <w:rPr>
                <w:rFonts w:ascii="Times New Roman" w:eastAsia="Times New Roman" w:hAnsi="Times New Roman"/>
                <w:color w:val="000000"/>
                <w:sz w:val="20"/>
              </w:rPr>
              <w:t>Supplemental only</w:t>
            </w:r>
          </w:p>
        </w:tc>
        <w:tc>
          <w:tcPr>
            <w:tcW w:w="1200" w:type="dxa"/>
          </w:tcPr>
          <w:p w:rsidR="00945415" w:rsidRDefault="00CD680D">
            <w:pPr>
              <w:spacing w:line="480" w:lineRule="auto"/>
            </w:pPr>
            <w:r>
              <w:rPr>
                <w:rFonts w:ascii="Times New Roman" w:eastAsia="Times New Roman" w:hAnsi="Times New Roman"/>
                <w:color w:val="000000"/>
                <w:sz w:val="20"/>
              </w:rPr>
              <w:t>Yes</w:t>
            </w:r>
          </w:p>
        </w:tc>
        <w:tc>
          <w:tcPr>
            <w:tcW w:w="1850" w:type="dxa"/>
          </w:tcPr>
          <w:p w:rsidR="00945415" w:rsidRDefault="00CD680D">
            <w:pPr>
              <w:spacing w:line="480" w:lineRule="auto"/>
            </w:pPr>
            <w:r>
              <w:rPr>
                <w:rFonts w:ascii="Times New Roman" w:eastAsia="Times New Roman" w:hAnsi="Times New Roman"/>
                <w:color w:val="000000"/>
                <w:sz w:val="20"/>
              </w:rPr>
              <w:t>Needs calibrated cyclic law.</w:t>
            </w:r>
          </w:p>
        </w:tc>
      </w:tr>
      <w:tr w:rsidR="00945415" w:rsidTr="00063998">
        <w:tc>
          <w:tcPr>
            <w:tcW w:w="1450" w:type="dxa"/>
          </w:tcPr>
          <w:p w:rsidR="00945415" w:rsidRPr="00063998" w:rsidRDefault="00CD680D">
            <w:pPr>
              <w:spacing w:line="480" w:lineRule="auto"/>
            </w:pPr>
            <w:r w:rsidRPr="00063998">
              <w:rPr>
                <w:rFonts w:ascii="Times New Roman" w:eastAsia="Times New Roman" w:hAnsi="Times New Roman"/>
                <w:color w:val="000000"/>
                <w:sz w:val="20"/>
              </w:rPr>
              <w:t>Final design of critical work</w:t>
            </w:r>
          </w:p>
        </w:tc>
        <w:tc>
          <w:tcPr>
            <w:tcW w:w="1050" w:type="dxa"/>
          </w:tcPr>
          <w:p w:rsidR="00945415" w:rsidRDefault="00CD680D">
            <w:pPr>
              <w:spacing w:line="480" w:lineRule="auto"/>
            </w:pPr>
            <w:r>
              <w:rPr>
                <w:rFonts w:ascii="Times New Roman" w:eastAsia="Times New Roman" w:hAnsi="Times New Roman"/>
                <w:color w:val="000000"/>
                <w:sz w:val="20"/>
              </w:rPr>
              <w:t>No as sole basis</w:t>
            </w:r>
          </w:p>
        </w:tc>
        <w:tc>
          <w:tcPr>
            <w:tcW w:w="1200" w:type="dxa"/>
          </w:tcPr>
          <w:p w:rsidR="00945415" w:rsidRDefault="00CD680D">
            <w:pPr>
              <w:spacing w:line="480" w:lineRule="auto"/>
            </w:pPr>
            <w:r>
              <w:rPr>
                <w:rFonts w:ascii="Times New Roman" w:eastAsia="Times New Roman" w:hAnsi="Times New Roman"/>
                <w:color w:val="000000"/>
                <w:sz w:val="20"/>
              </w:rPr>
              <w:t>Yes</w:t>
            </w:r>
          </w:p>
        </w:tc>
        <w:tc>
          <w:tcPr>
            <w:tcW w:w="1850" w:type="dxa"/>
          </w:tcPr>
          <w:p w:rsidR="00945415" w:rsidRDefault="00CD680D">
            <w:pPr>
              <w:spacing w:line="480" w:lineRule="auto"/>
            </w:pPr>
            <w:r>
              <w:rPr>
                <w:rFonts w:ascii="Times New Roman" w:eastAsia="Times New Roman" w:hAnsi="Times New Roman"/>
                <w:color w:val="000000"/>
                <w:sz w:val="20"/>
              </w:rPr>
              <w:t>Use as decision support, not final proof.</w:t>
            </w:r>
          </w:p>
        </w:tc>
      </w:tr>
    </w:tbl>
    <w:p w:rsidR="006D31FE" w:rsidRDefault="006D31FE">
      <w:pPr>
        <w:spacing w:after="0" w:line="480" w:lineRule="auto"/>
      </w:pPr>
    </w:p>
    <w:p w:rsidR="006D31FE" w:rsidRDefault="00E34C5D">
      <w:pPr>
        <w:spacing w:after="0" w:line="480" w:lineRule="auto"/>
      </w:pPr>
      <w:r>
        <w:rPr>
          <w:b/>
        </w:rPr>
        <w:t>Comparative Positioning Table Moved from Main Manuscript</w:t>
      </w:r>
    </w:p>
    <w:p w:rsidR="00A4423F" w:rsidRDefault="00E34C5D">
      <w:r>
        <w:t>Table S24. Comparative positioning against prior MICP and reliability models.</w:t>
      </w:r>
    </w:p>
    <w:tbl>
      <w:tblPr>
        <w:tblStyle w:val="PlainTable2"/>
        <w:tblW w:w="9360" w:type="dxa"/>
        <w:tblLook w:val="0620" w:firstRow="1" w:lastRow="0" w:firstColumn="0" w:lastColumn="0" w:noHBand="1" w:noVBand="1"/>
      </w:tblPr>
      <w:tblGrid>
        <w:gridCol w:w="2100"/>
        <w:gridCol w:w="2300"/>
        <w:gridCol w:w="2450"/>
        <w:gridCol w:w="2510"/>
      </w:tblGrid>
      <w:tr w:rsidR="00E37873" w:rsidRPr="00063998" w:rsidTr="00063998">
        <w:trPr>
          <w:cnfStyle w:val="100000000000" w:firstRow="1" w:lastRow="0" w:firstColumn="0" w:lastColumn="0" w:oddVBand="0" w:evenVBand="0" w:oddHBand="0" w:evenHBand="0" w:firstRowFirstColumn="0" w:firstRowLastColumn="0" w:lastRowFirstColumn="0" w:lastRowLastColumn="0"/>
        </w:trPr>
        <w:tc>
          <w:tcPr>
            <w:tcW w:w="2100" w:type="dxa"/>
          </w:tcPr>
          <w:p w:rsidR="00E37873" w:rsidRPr="00063998" w:rsidRDefault="00E34C5D">
            <w:pPr>
              <w:spacing w:line="480" w:lineRule="auto"/>
            </w:pPr>
            <w:r w:rsidRPr="00063998">
              <w:rPr>
                <w:rFonts w:ascii="Times New Roman" w:eastAsia="Times New Roman" w:hAnsi="Times New Roman"/>
                <w:color w:val="000000"/>
                <w:sz w:val="20"/>
              </w:rPr>
              <w:t>Prior study type</w:t>
            </w:r>
          </w:p>
        </w:tc>
        <w:tc>
          <w:tcPr>
            <w:tcW w:w="2300" w:type="dxa"/>
          </w:tcPr>
          <w:p w:rsidR="00E37873" w:rsidRPr="00063998" w:rsidRDefault="00E34C5D">
            <w:pPr>
              <w:spacing w:line="480" w:lineRule="auto"/>
            </w:pPr>
            <w:r w:rsidRPr="00063998">
              <w:rPr>
                <w:rFonts w:ascii="Times New Roman" w:eastAsia="Times New Roman" w:hAnsi="Times New Roman"/>
                <w:color w:val="000000"/>
                <w:sz w:val="20"/>
              </w:rPr>
              <w:t>Representative sources</w:t>
            </w:r>
          </w:p>
        </w:tc>
        <w:tc>
          <w:tcPr>
            <w:tcW w:w="2450" w:type="dxa"/>
          </w:tcPr>
          <w:p w:rsidR="00E37873" w:rsidRPr="00063998" w:rsidRDefault="00E34C5D">
            <w:pPr>
              <w:spacing w:line="480" w:lineRule="auto"/>
            </w:pPr>
            <w:r w:rsidRPr="00063998">
              <w:rPr>
                <w:rFonts w:ascii="Times New Roman" w:eastAsia="Times New Roman" w:hAnsi="Times New Roman"/>
                <w:color w:val="000000"/>
                <w:sz w:val="20"/>
              </w:rPr>
              <w:t>What they provide</w:t>
            </w:r>
          </w:p>
        </w:tc>
        <w:tc>
          <w:tcPr>
            <w:tcW w:w="2510" w:type="dxa"/>
          </w:tcPr>
          <w:p w:rsidR="00E37873" w:rsidRPr="00063998" w:rsidRDefault="00E34C5D">
            <w:pPr>
              <w:spacing w:line="480" w:lineRule="auto"/>
            </w:pPr>
            <w:r w:rsidRPr="00063998">
              <w:rPr>
                <w:rFonts w:ascii="Times New Roman" w:eastAsia="Times New Roman" w:hAnsi="Times New Roman"/>
                <w:color w:val="000000"/>
                <w:sz w:val="20"/>
              </w:rPr>
              <w:t>Remaining design gap addressed here</w:t>
            </w:r>
          </w:p>
        </w:tc>
      </w:tr>
      <w:tr w:rsidR="00E37873" w:rsidTr="00063998">
        <w:tc>
          <w:tcPr>
            <w:tcW w:w="2100" w:type="dxa"/>
          </w:tcPr>
          <w:p w:rsidR="00E37873" w:rsidRPr="00063998" w:rsidRDefault="00E34C5D">
            <w:pPr>
              <w:spacing w:line="480" w:lineRule="auto"/>
            </w:pPr>
            <w:r w:rsidRPr="00063998">
              <w:rPr>
                <w:rFonts w:ascii="Times New Roman" w:eastAsia="Times New Roman" w:hAnsi="Times New Roman"/>
                <w:color w:val="000000"/>
                <w:sz w:val="20"/>
              </w:rPr>
              <w:lastRenderedPageBreak/>
              <w:t>BCHM/FEM MICP models</w:t>
            </w:r>
          </w:p>
        </w:tc>
        <w:tc>
          <w:tcPr>
            <w:tcW w:w="2300" w:type="dxa"/>
          </w:tcPr>
          <w:p w:rsidR="00E37873" w:rsidRDefault="00E34C5D">
            <w:pPr>
              <w:spacing w:line="480" w:lineRule="auto"/>
            </w:pPr>
            <w:r>
              <w:rPr>
                <w:rFonts w:ascii="Times New Roman" w:eastAsia="Times New Roman" w:hAnsi="Times New Roman"/>
                <w:color w:val="000000"/>
                <w:sz w:val="20"/>
              </w:rPr>
              <w:t>Bosch et al. 2024; Wang and Nackenhorst 2022; Alidekyi et al. 2026</w:t>
            </w:r>
          </w:p>
        </w:tc>
        <w:tc>
          <w:tcPr>
            <w:tcW w:w="2450" w:type="dxa"/>
          </w:tcPr>
          <w:p w:rsidR="00E37873" w:rsidRDefault="00E34C5D">
            <w:pPr>
              <w:spacing w:line="480" w:lineRule="auto"/>
            </w:pPr>
            <w:r>
              <w:rPr>
                <w:rFonts w:ascii="Times New Roman" w:eastAsia="Times New Roman" w:hAnsi="Times New Roman"/>
                <w:color w:val="000000"/>
                <w:sz w:val="20"/>
              </w:rPr>
              <w:t>MICP transport, treatment evolution, strength/deformation</w:t>
            </w:r>
          </w:p>
        </w:tc>
        <w:tc>
          <w:tcPr>
            <w:tcW w:w="2510" w:type="dxa"/>
          </w:tcPr>
          <w:p w:rsidR="00E37873" w:rsidRDefault="00E34C5D">
            <w:pPr>
              <w:spacing w:line="480" w:lineRule="auto"/>
            </w:pPr>
            <w:r>
              <w:rPr>
                <w:rFonts w:ascii="Times New Roman" w:eastAsia="Times New Roman" w:hAnsi="Times New Roman"/>
                <w:color w:val="000000"/>
                <w:sz w:val="20"/>
              </w:rPr>
              <w:t>This paper uses a simpler screening calculation focused on service-life reliability and design decisions.</w:t>
            </w:r>
          </w:p>
        </w:tc>
      </w:tr>
      <w:tr w:rsidR="00E37873" w:rsidTr="00063998">
        <w:tc>
          <w:tcPr>
            <w:tcW w:w="2100" w:type="dxa"/>
          </w:tcPr>
          <w:p w:rsidR="00E37873" w:rsidRPr="00063998" w:rsidRDefault="00E34C5D">
            <w:pPr>
              <w:spacing w:line="480" w:lineRule="auto"/>
            </w:pPr>
            <w:r w:rsidRPr="00063998">
              <w:rPr>
                <w:rFonts w:ascii="Times New Roman" w:eastAsia="Times New Roman" w:hAnsi="Times New Roman"/>
                <w:color w:val="000000"/>
                <w:sz w:val="20"/>
              </w:rPr>
              <w:t>Constitutive cemented-soil models</w:t>
            </w:r>
          </w:p>
        </w:tc>
        <w:tc>
          <w:tcPr>
            <w:tcW w:w="2300" w:type="dxa"/>
          </w:tcPr>
          <w:p w:rsidR="00E37873" w:rsidRDefault="00E34C5D">
            <w:pPr>
              <w:spacing w:line="480" w:lineRule="auto"/>
            </w:pPr>
            <w:r>
              <w:rPr>
                <w:rFonts w:ascii="Times New Roman" w:eastAsia="Times New Roman" w:hAnsi="Times New Roman"/>
                <w:color w:val="000000"/>
                <w:sz w:val="20"/>
              </w:rPr>
              <w:t>Fauriel and Laloui 2012; Gajo et al. 2015; Gai and Sánchez 2018</w:t>
            </w:r>
          </w:p>
        </w:tc>
        <w:tc>
          <w:tcPr>
            <w:tcW w:w="2450" w:type="dxa"/>
          </w:tcPr>
          <w:p w:rsidR="00E37873" w:rsidRDefault="00E34C5D">
            <w:pPr>
              <w:spacing w:line="480" w:lineRule="auto"/>
            </w:pPr>
            <w:r>
              <w:rPr>
                <w:rFonts w:ascii="Times New Roman" w:eastAsia="Times New Roman" w:hAnsi="Times New Roman"/>
                <w:color w:val="000000"/>
                <w:sz w:val="20"/>
              </w:rPr>
              <w:t>Bond evolution, chemo-mechanics, cemented-soil response</w:t>
            </w:r>
          </w:p>
        </w:tc>
        <w:tc>
          <w:tcPr>
            <w:tcW w:w="2510" w:type="dxa"/>
          </w:tcPr>
          <w:p w:rsidR="00E37873" w:rsidRDefault="00E34C5D">
            <w:pPr>
              <w:spacing w:line="480" w:lineRule="auto"/>
            </w:pPr>
            <w:r>
              <w:rPr>
                <w:rFonts w:ascii="Times New Roman" w:eastAsia="Times New Roman" w:hAnsi="Times New Roman"/>
                <w:color w:val="000000"/>
                <w:sz w:val="20"/>
              </w:rPr>
              <w:t>These models motivate state variables but do not provide a shallow-foundation pre-design reliability workflow.</w:t>
            </w:r>
          </w:p>
        </w:tc>
      </w:tr>
      <w:tr w:rsidR="00E37873" w:rsidTr="00063998">
        <w:tc>
          <w:tcPr>
            <w:tcW w:w="2100" w:type="dxa"/>
          </w:tcPr>
          <w:p w:rsidR="00E37873" w:rsidRPr="00063998" w:rsidRDefault="00E34C5D">
            <w:pPr>
              <w:spacing w:line="480" w:lineRule="auto"/>
            </w:pPr>
            <w:r w:rsidRPr="00063998">
              <w:rPr>
                <w:rFonts w:ascii="Times New Roman" w:eastAsia="Times New Roman" w:hAnsi="Times New Roman"/>
                <w:color w:val="000000"/>
                <w:sz w:val="20"/>
              </w:rPr>
              <w:t>Data-driven MICP uncertainty models</w:t>
            </w:r>
          </w:p>
        </w:tc>
        <w:tc>
          <w:tcPr>
            <w:tcW w:w="2300" w:type="dxa"/>
          </w:tcPr>
          <w:p w:rsidR="00E37873" w:rsidRDefault="00E34C5D">
            <w:pPr>
              <w:spacing w:line="480" w:lineRule="auto"/>
            </w:pPr>
            <w:r>
              <w:rPr>
                <w:rFonts w:ascii="Times New Roman" w:eastAsia="Times New Roman" w:hAnsi="Times New Roman"/>
                <w:color w:val="000000"/>
                <w:sz w:val="20"/>
              </w:rPr>
              <w:t>Zhang et al. 2026</w:t>
            </w:r>
          </w:p>
        </w:tc>
        <w:tc>
          <w:tcPr>
            <w:tcW w:w="2450" w:type="dxa"/>
          </w:tcPr>
          <w:p w:rsidR="00E37873" w:rsidRDefault="00E34C5D">
            <w:pPr>
              <w:spacing w:line="480" w:lineRule="auto"/>
            </w:pPr>
            <w:r>
              <w:rPr>
                <w:rFonts w:ascii="Times New Roman" w:eastAsia="Times New Roman" w:hAnsi="Times New Roman"/>
                <w:color w:val="000000"/>
                <w:sz w:val="20"/>
              </w:rPr>
              <w:t>Probabilistic strength prediction for bio-cemented soils</w:t>
            </w:r>
          </w:p>
        </w:tc>
        <w:tc>
          <w:tcPr>
            <w:tcW w:w="2510" w:type="dxa"/>
          </w:tcPr>
          <w:p w:rsidR="00E37873" w:rsidRDefault="00E34C5D">
            <w:pPr>
              <w:spacing w:line="480" w:lineRule="auto"/>
            </w:pPr>
            <w:r>
              <w:rPr>
                <w:rFonts w:ascii="Times New Roman" w:eastAsia="Times New Roman" w:hAnsi="Times New Roman"/>
                <w:color w:val="000000"/>
                <w:sz w:val="20"/>
              </w:rPr>
              <w:t>Uncertainty is addressed at material strength level rather than footing service-life reliability level.</w:t>
            </w:r>
          </w:p>
        </w:tc>
      </w:tr>
      <w:tr w:rsidR="00E37873" w:rsidTr="00063998">
        <w:tc>
          <w:tcPr>
            <w:tcW w:w="2100" w:type="dxa"/>
          </w:tcPr>
          <w:p w:rsidR="00E37873" w:rsidRPr="00063998" w:rsidRDefault="00E34C5D">
            <w:pPr>
              <w:spacing w:line="480" w:lineRule="auto"/>
            </w:pPr>
            <w:r w:rsidRPr="00063998">
              <w:rPr>
                <w:rFonts w:ascii="Times New Roman" w:eastAsia="Times New Roman" w:hAnsi="Times New Roman"/>
                <w:color w:val="000000"/>
                <w:sz w:val="20"/>
              </w:rPr>
              <w:t>Durability and stiffness-degradation studies</w:t>
            </w:r>
          </w:p>
        </w:tc>
        <w:tc>
          <w:tcPr>
            <w:tcW w:w="2300" w:type="dxa"/>
          </w:tcPr>
          <w:p w:rsidR="00E37873" w:rsidRDefault="00E34C5D">
            <w:pPr>
              <w:spacing w:line="480" w:lineRule="auto"/>
            </w:pPr>
            <w:r>
              <w:rPr>
                <w:rFonts w:ascii="Times New Roman" w:eastAsia="Times New Roman" w:hAnsi="Times New Roman"/>
                <w:color w:val="000000"/>
                <w:sz w:val="20"/>
              </w:rPr>
              <w:t>Rawat and Satyam 2024; Valencia-Galindo et al. 2025; Marin and Long 2024</w:t>
            </w:r>
          </w:p>
        </w:tc>
        <w:tc>
          <w:tcPr>
            <w:tcW w:w="2450" w:type="dxa"/>
          </w:tcPr>
          <w:p w:rsidR="00E37873" w:rsidRDefault="00E34C5D">
            <w:pPr>
              <w:spacing w:line="480" w:lineRule="auto"/>
            </w:pPr>
            <w:r>
              <w:rPr>
                <w:rFonts w:ascii="Times New Roman" w:eastAsia="Times New Roman" w:hAnsi="Times New Roman"/>
                <w:color w:val="000000"/>
                <w:sz w:val="20"/>
              </w:rPr>
              <w:t>Evidence that treated-soil properties degrade with exposure or time</w:t>
            </w:r>
          </w:p>
        </w:tc>
        <w:tc>
          <w:tcPr>
            <w:tcW w:w="2510" w:type="dxa"/>
          </w:tcPr>
          <w:p w:rsidR="00E37873" w:rsidRDefault="00E34C5D">
            <w:pPr>
              <w:spacing w:line="480" w:lineRule="auto"/>
            </w:pPr>
            <w:r>
              <w:rPr>
                <w:rFonts w:ascii="Times New Roman" w:eastAsia="Times New Roman" w:hAnsi="Times New Roman"/>
                <w:color w:val="000000"/>
                <w:sz w:val="20"/>
              </w:rPr>
              <w:t>These studies support the degradation concern but do not convert it into qservice,max, capping, and updating decisions.</w:t>
            </w:r>
          </w:p>
        </w:tc>
      </w:tr>
    </w:tbl>
    <w:p w:rsidR="0052450C" w:rsidRDefault="0052450C">
      <w:pPr>
        <w:spacing w:after="0" w:line="480" w:lineRule="auto"/>
      </w:pPr>
    </w:p>
    <w:p w:rsidR="0052450C" w:rsidRDefault="00753789">
      <w:pPr>
        <w:spacing w:after="0" w:line="480" w:lineRule="auto"/>
      </w:pPr>
      <w:r>
        <w:rPr>
          <w:b/>
        </w:rPr>
        <w:t>Design Output and Decision-Rule Tables Moved from Main Manuscript</w:t>
      </w:r>
    </w:p>
    <w:p w:rsidR="00B7533D" w:rsidRDefault="00753789">
      <w:r>
        <w:t>Table S25. Design outputs of the proposed pre-design procedure.</w:t>
      </w:r>
    </w:p>
    <w:tbl>
      <w:tblPr>
        <w:tblStyle w:val="PlainTable2"/>
        <w:tblW w:w="9360" w:type="dxa"/>
        <w:tblLook w:val="0620" w:firstRow="1" w:lastRow="0" w:firstColumn="0" w:lastColumn="0" w:noHBand="1" w:noVBand="1"/>
      </w:tblPr>
      <w:tblGrid>
        <w:gridCol w:w="2005"/>
        <w:gridCol w:w="3180"/>
        <w:gridCol w:w="4175"/>
      </w:tblGrid>
      <w:tr w:rsidR="00E37873" w:rsidRPr="00063998" w:rsidTr="00063998">
        <w:trPr>
          <w:cnfStyle w:val="100000000000" w:firstRow="1" w:lastRow="0" w:firstColumn="0" w:lastColumn="0" w:oddVBand="0" w:evenVBand="0" w:oddHBand="0" w:evenHBand="0" w:firstRowFirstColumn="0" w:firstRowLastColumn="0" w:lastRowFirstColumn="0" w:lastRowLastColumn="0"/>
        </w:trPr>
        <w:tc>
          <w:tcPr>
            <w:tcW w:w="1700" w:type="dxa"/>
          </w:tcPr>
          <w:p w:rsidR="00E37873" w:rsidRPr="00063998" w:rsidRDefault="00753789">
            <w:pPr>
              <w:spacing w:line="480" w:lineRule="auto"/>
            </w:pPr>
            <w:r w:rsidRPr="00063998">
              <w:rPr>
                <w:rFonts w:ascii="Times New Roman" w:eastAsia="Times New Roman" w:hAnsi="Times New Roman"/>
                <w:color w:val="000000"/>
                <w:sz w:val="20"/>
              </w:rPr>
              <w:t>Output</w:t>
            </w:r>
          </w:p>
        </w:tc>
        <w:tc>
          <w:tcPr>
            <w:tcW w:w="3300" w:type="dxa"/>
          </w:tcPr>
          <w:p w:rsidR="00E37873" w:rsidRPr="00063998" w:rsidRDefault="00753789">
            <w:pPr>
              <w:spacing w:line="480" w:lineRule="auto"/>
            </w:pPr>
            <w:r w:rsidRPr="00063998">
              <w:rPr>
                <w:rFonts w:ascii="Times New Roman" w:eastAsia="Times New Roman" w:hAnsi="Times New Roman"/>
                <w:color w:val="000000"/>
                <w:sz w:val="20"/>
              </w:rPr>
              <w:t>Meaning</w:t>
            </w:r>
          </w:p>
        </w:tc>
        <w:tc>
          <w:tcPr>
            <w:tcW w:w="4360" w:type="dxa"/>
          </w:tcPr>
          <w:p w:rsidR="00E37873" w:rsidRPr="00063998" w:rsidRDefault="00753789">
            <w:pPr>
              <w:spacing w:line="480" w:lineRule="auto"/>
            </w:pPr>
            <w:r w:rsidRPr="00063998">
              <w:rPr>
                <w:rFonts w:ascii="Times New Roman" w:eastAsia="Times New Roman" w:hAnsi="Times New Roman"/>
                <w:color w:val="000000"/>
                <w:sz w:val="20"/>
              </w:rPr>
              <w:t>Design use</w:t>
            </w:r>
          </w:p>
        </w:tc>
      </w:tr>
      <w:tr w:rsidR="00E37873" w:rsidTr="00063998">
        <w:tc>
          <w:tcPr>
            <w:tcW w:w="1700" w:type="dxa"/>
          </w:tcPr>
          <w:p w:rsidR="00E37873" w:rsidRPr="00063998" w:rsidRDefault="00753789">
            <w:pPr>
              <w:spacing w:line="480" w:lineRule="auto"/>
            </w:pPr>
            <w:r w:rsidRPr="00063998">
              <w:rPr>
                <w:rFonts w:ascii="Times New Roman" w:eastAsia="Times New Roman" w:hAnsi="Times New Roman"/>
                <w:color w:val="000000"/>
                <w:sz w:val="20"/>
              </w:rPr>
              <w:t>beta(t), pf(t)</w:t>
            </w:r>
          </w:p>
        </w:tc>
        <w:tc>
          <w:tcPr>
            <w:tcW w:w="3300" w:type="dxa"/>
          </w:tcPr>
          <w:p w:rsidR="00E37873" w:rsidRDefault="00753789">
            <w:pPr>
              <w:spacing w:line="480" w:lineRule="auto"/>
            </w:pPr>
            <w:r>
              <w:rPr>
                <w:rFonts w:ascii="Times New Roman" w:eastAsia="Times New Roman" w:hAnsi="Times New Roman"/>
                <w:color w:val="000000"/>
                <w:sz w:val="20"/>
              </w:rPr>
              <w:t>service-life reliability</w:t>
            </w:r>
          </w:p>
        </w:tc>
        <w:tc>
          <w:tcPr>
            <w:tcW w:w="4360" w:type="dxa"/>
          </w:tcPr>
          <w:p w:rsidR="00E37873" w:rsidRDefault="00753789">
            <w:pPr>
              <w:spacing w:line="480" w:lineRule="auto"/>
            </w:pPr>
            <w:r>
              <w:rPr>
                <w:rFonts w:ascii="Times New Roman" w:eastAsia="Times New Roman" w:hAnsi="Times New Roman"/>
                <w:color w:val="000000"/>
                <w:sz w:val="20"/>
              </w:rPr>
              <w:t>accept or reject long-term MICP credit</w:t>
            </w:r>
          </w:p>
        </w:tc>
      </w:tr>
      <w:tr w:rsidR="00E37873" w:rsidTr="00063998">
        <w:tc>
          <w:tcPr>
            <w:tcW w:w="1700" w:type="dxa"/>
          </w:tcPr>
          <w:p w:rsidR="00E37873" w:rsidRPr="00063998" w:rsidRDefault="00753789">
            <w:pPr>
              <w:spacing w:line="480" w:lineRule="auto"/>
            </w:pPr>
            <w:r w:rsidRPr="00063998">
              <w:rPr>
                <w:rFonts w:ascii="Times New Roman" w:eastAsia="Times New Roman" w:hAnsi="Times New Roman"/>
                <w:color w:val="000000"/>
                <w:sz w:val="20"/>
              </w:rPr>
              <w:t>qservice,max</w:t>
            </w:r>
          </w:p>
        </w:tc>
        <w:tc>
          <w:tcPr>
            <w:tcW w:w="3300" w:type="dxa"/>
          </w:tcPr>
          <w:p w:rsidR="00E37873" w:rsidRDefault="00753789">
            <w:pPr>
              <w:spacing w:line="480" w:lineRule="auto"/>
            </w:pPr>
            <w:r>
              <w:rPr>
                <w:rFonts w:ascii="Times New Roman" w:eastAsia="Times New Roman" w:hAnsi="Times New Roman"/>
                <w:color w:val="000000"/>
                <w:sz w:val="20"/>
              </w:rPr>
              <w:t>admissible service pressure for beta target</w:t>
            </w:r>
          </w:p>
        </w:tc>
        <w:tc>
          <w:tcPr>
            <w:tcW w:w="4360" w:type="dxa"/>
          </w:tcPr>
          <w:p w:rsidR="00E37873" w:rsidRDefault="00753789">
            <w:pPr>
              <w:spacing w:line="480" w:lineRule="auto"/>
            </w:pPr>
            <w:r>
              <w:rPr>
                <w:rFonts w:ascii="Times New Roman" w:eastAsia="Times New Roman" w:hAnsi="Times New Roman"/>
                <w:color w:val="000000"/>
                <w:sz w:val="20"/>
              </w:rPr>
              <w:t>reduce load, redesign, or recalibrate</w:t>
            </w:r>
          </w:p>
        </w:tc>
      </w:tr>
      <w:tr w:rsidR="00E37873" w:rsidTr="00063998">
        <w:tc>
          <w:tcPr>
            <w:tcW w:w="1700" w:type="dxa"/>
          </w:tcPr>
          <w:p w:rsidR="00E37873" w:rsidRPr="00063998" w:rsidRDefault="00753789">
            <w:pPr>
              <w:spacing w:line="480" w:lineRule="auto"/>
            </w:pPr>
            <w:r w:rsidRPr="00063998">
              <w:rPr>
                <w:rFonts w:ascii="Times New Roman" w:eastAsia="Times New Roman" w:hAnsi="Times New Roman"/>
                <w:color w:val="000000"/>
                <w:sz w:val="20"/>
              </w:rPr>
              <w:t>Omega_PC</w:t>
            </w:r>
          </w:p>
        </w:tc>
        <w:tc>
          <w:tcPr>
            <w:tcW w:w="3300" w:type="dxa"/>
          </w:tcPr>
          <w:p w:rsidR="00E37873" w:rsidRDefault="00753789">
            <w:pPr>
              <w:spacing w:line="480" w:lineRule="auto"/>
            </w:pPr>
            <w:r>
              <w:rPr>
                <w:rFonts w:ascii="Times New Roman" w:eastAsia="Times New Roman" w:hAnsi="Times New Roman"/>
                <w:color w:val="000000"/>
                <w:sz w:val="20"/>
              </w:rPr>
              <w:t>permanent-credit overestimation</w:t>
            </w:r>
          </w:p>
        </w:tc>
        <w:tc>
          <w:tcPr>
            <w:tcW w:w="4360" w:type="dxa"/>
          </w:tcPr>
          <w:p w:rsidR="00E37873" w:rsidRDefault="00753789">
            <w:pPr>
              <w:spacing w:line="480" w:lineRule="auto"/>
            </w:pPr>
            <w:r>
              <w:rPr>
                <w:rFonts w:ascii="Times New Roman" w:eastAsia="Times New Roman" w:hAnsi="Times New Roman"/>
                <w:color w:val="000000"/>
                <w:sz w:val="20"/>
              </w:rPr>
              <w:t>avoid unconservative constant-credit design</w:t>
            </w:r>
          </w:p>
        </w:tc>
      </w:tr>
      <w:tr w:rsidR="00E37873" w:rsidTr="00063998">
        <w:tc>
          <w:tcPr>
            <w:tcW w:w="1700" w:type="dxa"/>
          </w:tcPr>
          <w:p w:rsidR="00E37873" w:rsidRPr="00063998" w:rsidRDefault="00753789">
            <w:pPr>
              <w:spacing w:line="480" w:lineRule="auto"/>
            </w:pPr>
            <w:r w:rsidRPr="00063998">
              <w:rPr>
                <w:rFonts w:ascii="Times New Roman" w:eastAsia="Times New Roman" w:hAnsi="Times New Roman"/>
                <w:color w:val="000000"/>
                <w:sz w:val="20"/>
              </w:rPr>
              <w:lastRenderedPageBreak/>
              <w:t>Delta beta_PC</w:t>
            </w:r>
          </w:p>
        </w:tc>
        <w:tc>
          <w:tcPr>
            <w:tcW w:w="3300" w:type="dxa"/>
          </w:tcPr>
          <w:p w:rsidR="00E37873" w:rsidRDefault="00753789">
            <w:pPr>
              <w:spacing w:line="480" w:lineRule="auto"/>
            </w:pPr>
            <w:r>
              <w:rPr>
                <w:rFonts w:ascii="Times New Roman" w:eastAsia="Times New Roman" w:hAnsi="Times New Roman"/>
                <w:color w:val="000000"/>
                <w:sz w:val="20"/>
              </w:rPr>
              <w:t>reliability loss from permanent-credit assumption</w:t>
            </w:r>
          </w:p>
        </w:tc>
        <w:tc>
          <w:tcPr>
            <w:tcW w:w="4360" w:type="dxa"/>
          </w:tcPr>
          <w:p w:rsidR="00E37873" w:rsidRDefault="00753789">
            <w:pPr>
              <w:spacing w:line="480" w:lineRule="auto"/>
            </w:pPr>
            <w:r>
              <w:rPr>
                <w:rFonts w:ascii="Times New Roman" w:eastAsia="Times New Roman" w:hAnsi="Times New Roman"/>
                <w:color w:val="000000"/>
                <w:sz w:val="20"/>
              </w:rPr>
              <w:t>quantify safety overstatement</w:t>
            </w:r>
          </w:p>
        </w:tc>
      </w:tr>
      <w:tr w:rsidR="00E37873" w:rsidTr="00063998">
        <w:tc>
          <w:tcPr>
            <w:tcW w:w="1700" w:type="dxa"/>
          </w:tcPr>
          <w:p w:rsidR="00E37873" w:rsidRPr="00063998" w:rsidRDefault="00753789">
            <w:pPr>
              <w:spacing w:line="480" w:lineRule="auto"/>
            </w:pPr>
            <w:r w:rsidRPr="00063998">
              <w:rPr>
                <w:rFonts w:ascii="Times New Roman" w:eastAsia="Times New Roman" w:hAnsi="Times New Roman"/>
                <w:color w:val="000000"/>
                <w:sz w:val="20"/>
              </w:rPr>
              <w:t>qu_safe</w:t>
            </w:r>
          </w:p>
        </w:tc>
        <w:tc>
          <w:tcPr>
            <w:tcW w:w="3300" w:type="dxa"/>
          </w:tcPr>
          <w:p w:rsidR="00E37873" w:rsidRDefault="00753789">
            <w:pPr>
              <w:spacing w:line="480" w:lineRule="auto"/>
            </w:pPr>
            <w:r>
              <w:rPr>
                <w:rFonts w:ascii="Times New Roman" w:eastAsia="Times New Roman" w:hAnsi="Times New Roman"/>
                <w:color w:val="000000"/>
                <w:sz w:val="20"/>
              </w:rPr>
              <w:t>capped bearing capacity</w:t>
            </w:r>
          </w:p>
        </w:tc>
        <w:tc>
          <w:tcPr>
            <w:tcW w:w="4360" w:type="dxa"/>
          </w:tcPr>
          <w:p w:rsidR="00E37873" w:rsidRDefault="00753789">
            <w:pPr>
              <w:spacing w:line="480" w:lineRule="auto"/>
            </w:pPr>
            <w:r>
              <w:rPr>
                <w:rFonts w:ascii="Times New Roman" w:eastAsia="Times New Roman" w:hAnsi="Times New Roman"/>
                <w:color w:val="000000"/>
                <w:sz w:val="20"/>
              </w:rPr>
              <w:t>avoid overprediction in thin treated layers</w:t>
            </w:r>
          </w:p>
        </w:tc>
      </w:tr>
      <w:tr w:rsidR="00E37873" w:rsidTr="00063998">
        <w:tc>
          <w:tcPr>
            <w:tcW w:w="1700" w:type="dxa"/>
          </w:tcPr>
          <w:p w:rsidR="00E37873" w:rsidRPr="00063998" w:rsidRDefault="00753789">
            <w:pPr>
              <w:spacing w:line="480" w:lineRule="auto"/>
            </w:pPr>
            <w:r w:rsidRPr="00063998">
              <w:rPr>
                <w:rFonts w:ascii="Times New Roman" w:eastAsia="Times New Roman" w:hAnsi="Times New Roman"/>
                <w:color w:val="000000"/>
                <w:sz w:val="20"/>
              </w:rPr>
              <w:t>H/B capping status</w:t>
            </w:r>
          </w:p>
        </w:tc>
        <w:tc>
          <w:tcPr>
            <w:tcW w:w="3300" w:type="dxa"/>
          </w:tcPr>
          <w:p w:rsidR="00E37873" w:rsidRDefault="00753789">
            <w:pPr>
              <w:spacing w:line="480" w:lineRule="auto"/>
            </w:pPr>
            <w:r>
              <w:rPr>
                <w:rFonts w:ascii="Times New Roman" w:eastAsia="Times New Roman" w:hAnsi="Times New Roman"/>
                <w:color w:val="000000"/>
                <w:sz w:val="20"/>
              </w:rPr>
              <w:t>thin-layer applicability</w:t>
            </w:r>
          </w:p>
        </w:tc>
        <w:tc>
          <w:tcPr>
            <w:tcW w:w="4360" w:type="dxa"/>
          </w:tcPr>
          <w:p w:rsidR="00E37873" w:rsidRDefault="00753789">
            <w:pPr>
              <w:spacing w:line="480" w:lineRule="auto"/>
            </w:pPr>
            <w:r>
              <w:rPr>
                <w:rFonts w:ascii="Times New Roman" w:eastAsia="Times New Roman" w:hAnsi="Times New Roman"/>
                <w:color w:val="000000"/>
                <w:sz w:val="20"/>
              </w:rPr>
              <w:t>require FEM or limit analysis when needed</w:t>
            </w:r>
          </w:p>
        </w:tc>
      </w:tr>
      <w:tr w:rsidR="00E37873" w:rsidTr="00063998">
        <w:tc>
          <w:tcPr>
            <w:tcW w:w="1700" w:type="dxa"/>
          </w:tcPr>
          <w:p w:rsidR="00E37873" w:rsidRPr="00063998" w:rsidRDefault="00753789">
            <w:pPr>
              <w:spacing w:line="480" w:lineRule="auto"/>
            </w:pPr>
            <w:r w:rsidRPr="00063998">
              <w:rPr>
                <w:rFonts w:ascii="Times New Roman" w:eastAsia="Times New Roman" w:hAnsi="Times New Roman"/>
                <w:color w:val="000000"/>
                <w:sz w:val="20"/>
              </w:rPr>
              <w:t>posterior beta(t)</w:t>
            </w:r>
          </w:p>
        </w:tc>
        <w:tc>
          <w:tcPr>
            <w:tcW w:w="3300" w:type="dxa"/>
          </w:tcPr>
          <w:p w:rsidR="00E37873" w:rsidRDefault="00753789">
            <w:pPr>
              <w:spacing w:line="480" w:lineRule="auto"/>
            </w:pPr>
            <w:r>
              <w:rPr>
                <w:rFonts w:ascii="Times New Roman" w:eastAsia="Times New Roman" w:hAnsi="Times New Roman"/>
                <w:color w:val="000000"/>
                <w:sz w:val="20"/>
              </w:rPr>
              <w:t>updated reliability</w:t>
            </w:r>
          </w:p>
        </w:tc>
        <w:tc>
          <w:tcPr>
            <w:tcW w:w="4360" w:type="dxa"/>
          </w:tcPr>
          <w:p w:rsidR="00E37873" w:rsidRDefault="00753789">
            <w:pPr>
              <w:spacing w:line="480" w:lineRule="auto"/>
            </w:pPr>
            <w:r>
              <w:rPr>
                <w:rFonts w:ascii="Times New Roman" w:eastAsia="Times New Roman" w:hAnsi="Times New Roman"/>
                <w:color w:val="000000"/>
                <w:sz w:val="20"/>
              </w:rPr>
              <w:t>incorporate laboratory, field, or monitoring evidence</w:t>
            </w:r>
          </w:p>
        </w:tc>
      </w:tr>
      <w:tr w:rsidR="00E37873" w:rsidTr="00063998">
        <w:tc>
          <w:tcPr>
            <w:tcW w:w="1700" w:type="dxa"/>
          </w:tcPr>
          <w:p w:rsidR="00E37873" w:rsidRPr="00063998" w:rsidRDefault="00753789">
            <w:pPr>
              <w:spacing w:line="480" w:lineRule="auto"/>
            </w:pPr>
            <w:r w:rsidRPr="00063998">
              <w:rPr>
                <w:rFonts w:ascii="Times New Roman" w:eastAsia="Times New Roman" w:hAnsi="Times New Roman"/>
                <w:color w:val="000000"/>
                <w:sz w:val="20"/>
              </w:rPr>
              <w:t>inspection/retreatment flag</w:t>
            </w:r>
          </w:p>
        </w:tc>
        <w:tc>
          <w:tcPr>
            <w:tcW w:w="3300" w:type="dxa"/>
          </w:tcPr>
          <w:p w:rsidR="00E37873" w:rsidRDefault="00753789">
            <w:pPr>
              <w:spacing w:line="480" w:lineRule="auto"/>
            </w:pPr>
            <w:r>
              <w:rPr>
                <w:rFonts w:ascii="Times New Roman" w:eastAsia="Times New Roman" w:hAnsi="Times New Roman"/>
                <w:color w:val="000000"/>
                <w:sz w:val="20"/>
              </w:rPr>
              <w:t>service-life management trigger</w:t>
            </w:r>
          </w:p>
        </w:tc>
        <w:tc>
          <w:tcPr>
            <w:tcW w:w="4360" w:type="dxa"/>
          </w:tcPr>
          <w:p w:rsidR="00E37873" w:rsidRDefault="00753789">
            <w:pPr>
              <w:spacing w:line="480" w:lineRule="auto"/>
            </w:pPr>
            <w:r>
              <w:rPr>
                <w:rFonts w:ascii="Times New Roman" w:eastAsia="Times New Roman" w:hAnsi="Times New Roman"/>
                <w:color w:val="000000"/>
                <w:sz w:val="20"/>
              </w:rPr>
              <w:t>schedule monitoring, recalibration, or retreatment</w:t>
            </w:r>
          </w:p>
        </w:tc>
      </w:tr>
    </w:tbl>
    <w:p w:rsidR="00B7533D" w:rsidRDefault="00753789">
      <w:r>
        <w:t>Table S26. Design decision rules for long-term MICP strength credit.</w:t>
      </w:r>
    </w:p>
    <w:tbl>
      <w:tblPr>
        <w:tblStyle w:val="PlainTable2"/>
        <w:tblW w:w="9360" w:type="dxa"/>
        <w:tblLook w:val="0620" w:firstRow="1" w:lastRow="0" w:firstColumn="0" w:lastColumn="0" w:noHBand="1" w:noVBand="1"/>
      </w:tblPr>
      <w:tblGrid>
        <w:gridCol w:w="3100"/>
        <w:gridCol w:w="3100"/>
        <w:gridCol w:w="3160"/>
      </w:tblGrid>
      <w:tr w:rsidR="00E37873" w:rsidRPr="00063998" w:rsidTr="00063998">
        <w:trPr>
          <w:cnfStyle w:val="100000000000" w:firstRow="1" w:lastRow="0" w:firstColumn="0" w:lastColumn="0" w:oddVBand="0" w:evenVBand="0" w:oddHBand="0" w:evenHBand="0" w:firstRowFirstColumn="0" w:firstRowLastColumn="0" w:lastRowFirstColumn="0" w:lastRowLastColumn="0"/>
        </w:trPr>
        <w:tc>
          <w:tcPr>
            <w:tcW w:w="3100" w:type="dxa"/>
          </w:tcPr>
          <w:p w:rsidR="00E37873" w:rsidRPr="00063998" w:rsidRDefault="00753789">
            <w:pPr>
              <w:spacing w:line="480" w:lineRule="auto"/>
            </w:pPr>
            <w:r w:rsidRPr="00063998">
              <w:rPr>
                <w:rFonts w:ascii="Times New Roman" w:eastAsia="Times New Roman" w:hAnsi="Times New Roman"/>
                <w:color w:val="000000"/>
                <w:sz w:val="20"/>
              </w:rPr>
              <w:t>Condition</w:t>
            </w:r>
          </w:p>
        </w:tc>
        <w:tc>
          <w:tcPr>
            <w:tcW w:w="3100" w:type="dxa"/>
          </w:tcPr>
          <w:p w:rsidR="00E37873" w:rsidRPr="00063998" w:rsidRDefault="00753789">
            <w:pPr>
              <w:spacing w:line="480" w:lineRule="auto"/>
            </w:pPr>
            <w:r w:rsidRPr="00063998">
              <w:rPr>
                <w:rFonts w:ascii="Times New Roman" w:eastAsia="Times New Roman" w:hAnsi="Times New Roman"/>
                <w:color w:val="000000"/>
                <w:sz w:val="20"/>
              </w:rPr>
              <w:t>Design interpretation</w:t>
            </w:r>
          </w:p>
        </w:tc>
        <w:tc>
          <w:tcPr>
            <w:tcW w:w="3160" w:type="dxa"/>
          </w:tcPr>
          <w:p w:rsidR="00E37873" w:rsidRPr="00063998" w:rsidRDefault="00753789">
            <w:pPr>
              <w:spacing w:line="480" w:lineRule="auto"/>
            </w:pPr>
            <w:r w:rsidRPr="00063998">
              <w:rPr>
                <w:rFonts w:ascii="Times New Roman" w:eastAsia="Times New Roman" w:hAnsi="Times New Roman"/>
                <w:color w:val="000000"/>
                <w:sz w:val="20"/>
              </w:rPr>
              <w:t>Recommended action</w:t>
            </w:r>
          </w:p>
        </w:tc>
      </w:tr>
      <w:tr w:rsidR="00E37873" w:rsidTr="00063998">
        <w:tc>
          <w:tcPr>
            <w:tcW w:w="3100" w:type="dxa"/>
          </w:tcPr>
          <w:p w:rsidR="00E37873" w:rsidRPr="00063998" w:rsidRDefault="00753789">
            <w:pPr>
              <w:spacing w:line="480" w:lineRule="auto"/>
            </w:pPr>
            <w:r w:rsidRPr="00063998">
              <w:rPr>
                <w:rFonts w:ascii="Times New Roman" w:eastAsia="Times New Roman" w:hAnsi="Times New Roman"/>
                <w:color w:val="000000"/>
                <w:sz w:val="20"/>
              </w:rPr>
              <w:t>beta50 &gt;= beta target and serviceability acceptable</w:t>
            </w:r>
          </w:p>
        </w:tc>
        <w:tc>
          <w:tcPr>
            <w:tcW w:w="3100" w:type="dxa"/>
          </w:tcPr>
          <w:p w:rsidR="00E37873" w:rsidRDefault="00753789">
            <w:pPr>
              <w:spacing w:line="480" w:lineRule="auto"/>
            </w:pPr>
            <w:r>
              <w:rPr>
                <w:rFonts w:ascii="Times New Roman" w:eastAsia="Times New Roman" w:hAnsi="Times New Roman"/>
                <w:color w:val="000000"/>
                <w:sz w:val="20"/>
              </w:rPr>
              <w:t>MICP credit acceptable for pre-design</w:t>
            </w:r>
          </w:p>
        </w:tc>
        <w:tc>
          <w:tcPr>
            <w:tcW w:w="3160" w:type="dxa"/>
          </w:tcPr>
          <w:p w:rsidR="00E37873" w:rsidRDefault="00753789">
            <w:pPr>
              <w:spacing w:line="480" w:lineRule="auto"/>
            </w:pPr>
            <w:r>
              <w:rPr>
                <w:rFonts w:ascii="Times New Roman" w:eastAsia="Times New Roman" w:hAnsi="Times New Roman"/>
                <w:color w:val="000000"/>
                <w:sz w:val="20"/>
              </w:rPr>
              <w:t>proceed to project-specific verification</w:t>
            </w:r>
          </w:p>
        </w:tc>
      </w:tr>
      <w:tr w:rsidR="00E37873" w:rsidTr="00063998">
        <w:tc>
          <w:tcPr>
            <w:tcW w:w="3100" w:type="dxa"/>
          </w:tcPr>
          <w:p w:rsidR="00E37873" w:rsidRPr="00063998" w:rsidRDefault="00753789">
            <w:pPr>
              <w:spacing w:line="480" w:lineRule="auto"/>
            </w:pPr>
            <w:r w:rsidRPr="00063998">
              <w:rPr>
                <w:rFonts w:ascii="Times New Roman" w:eastAsia="Times New Roman" w:hAnsi="Times New Roman"/>
                <w:color w:val="000000"/>
                <w:sz w:val="20"/>
              </w:rPr>
              <w:t>beta50 &lt; beta target</w:t>
            </w:r>
          </w:p>
        </w:tc>
        <w:tc>
          <w:tcPr>
            <w:tcW w:w="3100" w:type="dxa"/>
          </w:tcPr>
          <w:p w:rsidR="00E37873" w:rsidRDefault="00753789">
            <w:pPr>
              <w:spacing w:line="480" w:lineRule="auto"/>
            </w:pPr>
            <w:r>
              <w:rPr>
                <w:rFonts w:ascii="Times New Roman" w:eastAsia="Times New Roman" w:hAnsi="Times New Roman"/>
                <w:color w:val="000000"/>
                <w:sz w:val="20"/>
              </w:rPr>
              <w:t>long-term credit insufficient</w:t>
            </w:r>
          </w:p>
        </w:tc>
        <w:tc>
          <w:tcPr>
            <w:tcW w:w="3160" w:type="dxa"/>
          </w:tcPr>
          <w:p w:rsidR="00E37873" w:rsidRDefault="00753789">
            <w:pPr>
              <w:spacing w:line="480" w:lineRule="auto"/>
            </w:pPr>
            <w:r>
              <w:rPr>
                <w:rFonts w:ascii="Times New Roman" w:eastAsia="Times New Roman" w:hAnsi="Times New Roman"/>
                <w:color w:val="000000"/>
                <w:sz w:val="20"/>
              </w:rPr>
              <w:t>reduce qservice, increase treatment, or recalibrate</w:t>
            </w:r>
          </w:p>
        </w:tc>
      </w:tr>
      <w:tr w:rsidR="00E37873" w:rsidTr="00063998">
        <w:tc>
          <w:tcPr>
            <w:tcW w:w="3100" w:type="dxa"/>
          </w:tcPr>
          <w:p w:rsidR="00E37873" w:rsidRPr="00063998" w:rsidRDefault="00753789">
            <w:pPr>
              <w:spacing w:line="480" w:lineRule="auto"/>
            </w:pPr>
            <w:r w:rsidRPr="00063998">
              <w:rPr>
                <w:rFonts w:ascii="Times New Roman" w:eastAsia="Times New Roman" w:hAnsi="Times New Roman"/>
                <w:color w:val="000000"/>
                <w:sz w:val="20"/>
              </w:rPr>
              <w:t>Omega_PC &gt; 10</w:t>
            </w:r>
          </w:p>
        </w:tc>
        <w:tc>
          <w:tcPr>
            <w:tcW w:w="3100" w:type="dxa"/>
          </w:tcPr>
          <w:p w:rsidR="00E37873" w:rsidRDefault="00753789">
            <w:pPr>
              <w:spacing w:line="480" w:lineRule="auto"/>
            </w:pPr>
            <w:r>
              <w:rPr>
                <w:rFonts w:ascii="Times New Roman" w:eastAsia="Times New Roman" w:hAnsi="Times New Roman"/>
                <w:color w:val="000000"/>
                <w:sz w:val="20"/>
              </w:rPr>
              <w:t>permanent credit dangerously unconservative</w:t>
            </w:r>
          </w:p>
        </w:tc>
        <w:tc>
          <w:tcPr>
            <w:tcW w:w="3160" w:type="dxa"/>
          </w:tcPr>
          <w:p w:rsidR="00E37873" w:rsidRDefault="00753789">
            <w:pPr>
              <w:spacing w:line="480" w:lineRule="auto"/>
            </w:pPr>
            <w:r>
              <w:rPr>
                <w:rFonts w:ascii="Times New Roman" w:eastAsia="Times New Roman" w:hAnsi="Times New Roman"/>
                <w:color w:val="000000"/>
                <w:sz w:val="20"/>
              </w:rPr>
              <w:t>do not use time-invariant MICP credit</w:t>
            </w:r>
          </w:p>
        </w:tc>
      </w:tr>
      <w:tr w:rsidR="00E37873" w:rsidTr="00063998">
        <w:tc>
          <w:tcPr>
            <w:tcW w:w="3100" w:type="dxa"/>
          </w:tcPr>
          <w:p w:rsidR="00E37873" w:rsidRPr="00063998" w:rsidRDefault="00753789">
            <w:pPr>
              <w:spacing w:line="480" w:lineRule="auto"/>
            </w:pPr>
            <w:r w:rsidRPr="00063998">
              <w:rPr>
                <w:rFonts w:ascii="Times New Roman" w:eastAsia="Times New Roman" w:hAnsi="Times New Roman"/>
                <w:color w:val="000000"/>
                <w:sz w:val="20"/>
              </w:rPr>
              <w:t>qservice &gt; qservice,max</w:t>
            </w:r>
          </w:p>
        </w:tc>
        <w:tc>
          <w:tcPr>
            <w:tcW w:w="3100" w:type="dxa"/>
          </w:tcPr>
          <w:p w:rsidR="00E37873" w:rsidRDefault="00753789">
            <w:pPr>
              <w:spacing w:line="480" w:lineRule="auto"/>
            </w:pPr>
            <w:r>
              <w:rPr>
                <w:rFonts w:ascii="Times New Roman" w:eastAsia="Times New Roman" w:hAnsi="Times New Roman"/>
                <w:color w:val="000000"/>
                <w:sz w:val="20"/>
              </w:rPr>
              <w:t>service pressure not admissible</w:t>
            </w:r>
          </w:p>
        </w:tc>
        <w:tc>
          <w:tcPr>
            <w:tcW w:w="3160" w:type="dxa"/>
          </w:tcPr>
          <w:p w:rsidR="00E37873" w:rsidRDefault="00753789">
            <w:pPr>
              <w:spacing w:line="480" w:lineRule="auto"/>
            </w:pPr>
            <w:r>
              <w:rPr>
                <w:rFonts w:ascii="Times New Roman" w:eastAsia="Times New Roman" w:hAnsi="Times New Roman"/>
                <w:color w:val="000000"/>
                <w:sz w:val="20"/>
              </w:rPr>
              <w:t>reduce load or redesign</w:t>
            </w:r>
          </w:p>
        </w:tc>
      </w:tr>
      <w:tr w:rsidR="00E37873" w:rsidTr="00063998">
        <w:tc>
          <w:tcPr>
            <w:tcW w:w="3100" w:type="dxa"/>
          </w:tcPr>
          <w:p w:rsidR="00E37873" w:rsidRPr="00063998" w:rsidRDefault="00753789">
            <w:pPr>
              <w:spacing w:line="480" w:lineRule="auto"/>
            </w:pPr>
            <w:r w:rsidRPr="00063998">
              <w:rPr>
                <w:rFonts w:ascii="Times New Roman" w:eastAsia="Times New Roman" w:hAnsi="Times New Roman"/>
                <w:color w:val="000000"/>
                <w:sz w:val="20"/>
              </w:rPr>
              <w:t>H/B &lt; 1.5</w:t>
            </w:r>
          </w:p>
        </w:tc>
        <w:tc>
          <w:tcPr>
            <w:tcW w:w="3100" w:type="dxa"/>
          </w:tcPr>
          <w:p w:rsidR="00E37873" w:rsidRDefault="00753789">
            <w:pPr>
              <w:spacing w:line="480" w:lineRule="auto"/>
            </w:pPr>
            <w:r>
              <w:rPr>
                <w:rFonts w:ascii="Times New Roman" w:eastAsia="Times New Roman" w:hAnsi="Times New Roman"/>
                <w:color w:val="000000"/>
                <w:sz w:val="20"/>
              </w:rPr>
              <w:t>thin treated layer risk</w:t>
            </w:r>
          </w:p>
        </w:tc>
        <w:tc>
          <w:tcPr>
            <w:tcW w:w="3160" w:type="dxa"/>
          </w:tcPr>
          <w:p w:rsidR="00E37873" w:rsidRDefault="00753789">
            <w:pPr>
              <w:spacing w:line="480" w:lineRule="auto"/>
            </w:pPr>
            <w:r>
              <w:rPr>
                <w:rFonts w:ascii="Times New Roman" w:eastAsia="Times New Roman" w:hAnsi="Times New Roman"/>
                <w:color w:val="000000"/>
                <w:sz w:val="20"/>
              </w:rPr>
              <w:t>apply capping or FEM/limit analysis</w:t>
            </w:r>
          </w:p>
        </w:tc>
      </w:tr>
      <w:tr w:rsidR="00E37873" w:rsidTr="00063998">
        <w:tc>
          <w:tcPr>
            <w:tcW w:w="3100" w:type="dxa"/>
          </w:tcPr>
          <w:p w:rsidR="00E37873" w:rsidRPr="00063998" w:rsidRDefault="00753789">
            <w:pPr>
              <w:spacing w:line="480" w:lineRule="auto"/>
            </w:pPr>
            <w:r w:rsidRPr="00063998">
              <w:rPr>
                <w:rFonts w:ascii="Times New Roman" w:eastAsia="Times New Roman" w:hAnsi="Times New Roman"/>
                <w:color w:val="000000"/>
                <w:sz w:val="20"/>
              </w:rPr>
              <w:t>capping changes decision</w:t>
            </w:r>
          </w:p>
        </w:tc>
        <w:tc>
          <w:tcPr>
            <w:tcW w:w="3100" w:type="dxa"/>
          </w:tcPr>
          <w:p w:rsidR="00E37873" w:rsidRDefault="00753789">
            <w:pPr>
              <w:spacing w:line="480" w:lineRule="auto"/>
            </w:pPr>
            <w:r>
              <w:rPr>
                <w:rFonts w:ascii="Times New Roman" w:eastAsia="Times New Roman" w:hAnsi="Times New Roman"/>
                <w:color w:val="000000"/>
                <w:sz w:val="20"/>
              </w:rPr>
              <w:t>closed-form expression overcredits capacity</w:t>
            </w:r>
          </w:p>
        </w:tc>
        <w:tc>
          <w:tcPr>
            <w:tcW w:w="3160" w:type="dxa"/>
          </w:tcPr>
          <w:p w:rsidR="00E37873" w:rsidRDefault="00753789">
            <w:pPr>
              <w:spacing w:line="480" w:lineRule="auto"/>
            </w:pPr>
            <w:r>
              <w:rPr>
                <w:rFonts w:ascii="Times New Roman" w:eastAsia="Times New Roman" w:hAnsi="Times New Roman"/>
                <w:color w:val="000000"/>
                <w:sz w:val="20"/>
              </w:rPr>
              <w:t>use capped reliability</w:t>
            </w:r>
          </w:p>
        </w:tc>
      </w:tr>
      <w:tr w:rsidR="00E37873" w:rsidTr="00063998">
        <w:tc>
          <w:tcPr>
            <w:tcW w:w="3100" w:type="dxa"/>
          </w:tcPr>
          <w:p w:rsidR="00E37873" w:rsidRPr="00063998" w:rsidRDefault="00753789">
            <w:pPr>
              <w:spacing w:line="480" w:lineRule="auto"/>
            </w:pPr>
            <w:r w:rsidRPr="00063998">
              <w:rPr>
                <w:rFonts w:ascii="Times New Roman" w:eastAsia="Times New Roman" w:hAnsi="Times New Roman"/>
                <w:color w:val="000000"/>
                <w:sz w:val="20"/>
              </w:rPr>
              <w:t>posterior beta improves but remains below target</w:t>
            </w:r>
          </w:p>
        </w:tc>
        <w:tc>
          <w:tcPr>
            <w:tcW w:w="3100" w:type="dxa"/>
          </w:tcPr>
          <w:p w:rsidR="00E37873" w:rsidRDefault="00753789">
            <w:pPr>
              <w:spacing w:line="480" w:lineRule="auto"/>
            </w:pPr>
            <w:r>
              <w:rPr>
                <w:rFonts w:ascii="Times New Roman" w:eastAsia="Times New Roman" w:hAnsi="Times New Roman"/>
                <w:color w:val="000000"/>
                <w:sz w:val="20"/>
              </w:rPr>
              <w:t>favorable evidence insufficient</w:t>
            </w:r>
          </w:p>
        </w:tc>
        <w:tc>
          <w:tcPr>
            <w:tcW w:w="3160" w:type="dxa"/>
          </w:tcPr>
          <w:p w:rsidR="00E37873" w:rsidRDefault="00753789">
            <w:pPr>
              <w:spacing w:line="480" w:lineRule="auto"/>
            </w:pPr>
            <w:r>
              <w:rPr>
                <w:rFonts w:ascii="Times New Roman" w:eastAsia="Times New Roman" w:hAnsi="Times New Roman"/>
                <w:color w:val="000000"/>
                <w:sz w:val="20"/>
              </w:rPr>
              <w:t>maintain restriction and collect more data</w:t>
            </w:r>
          </w:p>
        </w:tc>
      </w:tr>
      <w:tr w:rsidR="00E37873" w:rsidTr="00063998">
        <w:tc>
          <w:tcPr>
            <w:tcW w:w="3100" w:type="dxa"/>
          </w:tcPr>
          <w:p w:rsidR="00E37873" w:rsidRPr="00063998" w:rsidRDefault="00753789">
            <w:pPr>
              <w:spacing w:line="480" w:lineRule="auto"/>
            </w:pPr>
            <w:r w:rsidRPr="00063998">
              <w:rPr>
                <w:rFonts w:ascii="Times New Roman" w:eastAsia="Times New Roman" w:hAnsi="Times New Roman"/>
                <w:color w:val="000000"/>
                <w:sz w:val="20"/>
              </w:rPr>
              <w:t>complex groundwater, layering, eccentric or inclined load</w:t>
            </w:r>
          </w:p>
        </w:tc>
        <w:tc>
          <w:tcPr>
            <w:tcW w:w="3100" w:type="dxa"/>
          </w:tcPr>
          <w:p w:rsidR="00E37873" w:rsidRDefault="00753789">
            <w:pPr>
              <w:spacing w:line="480" w:lineRule="auto"/>
            </w:pPr>
            <w:r>
              <w:rPr>
                <w:rFonts w:ascii="Times New Roman" w:eastAsia="Times New Roman" w:hAnsi="Times New Roman"/>
                <w:color w:val="000000"/>
                <w:sz w:val="20"/>
              </w:rPr>
              <w:t>outside screening scope as final design</w:t>
            </w:r>
          </w:p>
        </w:tc>
        <w:tc>
          <w:tcPr>
            <w:tcW w:w="3160" w:type="dxa"/>
          </w:tcPr>
          <w:p w:rsidR="00E37873" w:rsidRDefault="00753789">
            <w:pPr>
              <w:spacing w:line="480" w:lineRule="auto"/>
            </w:pPr>
            <w:r>
              <w:rPr>
                <w:rFonts w:ascii="Times New Roman" w:eastAsia="Times New Roman" w:hAnsi="Times New Roman"/>
                <w:color w:val="000000"/>
                <w:sz w:val="20"/>
              </w:rPr>
              <w:t>FEM/load-test verification required</w:t>
            </w:r>
          </w:p>
        </w:tc>
      </w:tr>
    </w:tbl>
    <w:p w:rsidR="00D370B2" w:rsidRDefault="00D370B2">
      <w:pPr>
        <w:spacing w:after="0" w:line="480" w:lineRule="auto"/>
      </w:pPr>
    </w:p>
    <w:p w:rsidR="00D370B2" w:rsidRDefault="00A9158C">
      <w:pPr>
        <w:spacing w:after="0" w:line="480" w:lineRule="auto"/>
      </w:pPr>
      <w:r>
        <w:rPr>
          <w:b/>
        </w:rPr>
        <w:t>References Associated with Supplementary Material Moved from Main Manuscript</w:t>
      </w:r>
    </w:p>
    <w:p w:rsidR="00F5320C" w:rsidRDefault="00A9158C">
      <w:pPr>
        <w:spacing w:after="0" w:line="480" w:lineRule="auto"/>
      </w:pPr>
      <w:r>
        <w:rPr>
          <w:rFonts w:ascii="Times New Roman" w:eastAsia="Times New Roman" w:hAnsi="Times New Roman"/>
          <w:color w:val="000000"/>
          <w:sz w:val="24"/>
        </w:rPr>
        <w:lastRenderedPageBreak/>
        <w:t>Ahenkorah, I., Rahman, M. M., Karim, M. R., and Beecham, S. (2023). Unconfined compressive strength of MICP and EICP treated sands subjected to cycles of wetting-drying, freezing-thawing and elevated temperature: Experimental and EPR modelling. Journal of Rock Mechanics and Geotechnical Engineering, 15(5), 1226-1247. https://doi.org/10.1016/j.jrmge.2022.08.007</w:t>
      </w:r>
    </w:p>
    <w:p w:rsidR="00F5320C" w:rsidRDefault="00A9158C">
      <w:pPr>
        <w:spacing w:after="0" w:line="480" w:lineRule="auto"/>
      </w:pPr>
      <w:r>
        <w:rPr>
          <w:rFonts w:ascii="Times New Roman" w:eastAsia="Times New Roman" w:hAnsi="Times New Roman"/>
          <w:color w:val="000000"/>
          <w:sz w:val="24"/>
        </w:rPr>
        <w:t>de Rezende, I. M., Prietto, P. D. M., Thomé, A., and Dalla Rosa, F. (2022). Mechanical behavior of microbially induced calcite precipitation cemented sand. Geotechnical and Geological Engineering, 40, 1997-2008. https://doi.org/10.1007/s10706-021-02006-4</w:t>
      </w:r>
    </w:p>
    <w:p w:rsidR="00F5320C" w:rsidRDefault="00A9158C">
      <w:pPr>
        <w:spacing w:after="0" w:line="480" w:lineRule="auto"/>
      </w:pPr>
      <w:r>
        <w:rPr>
          <w:rFonts w:ascii="Times New Roman" w:eastAsia="Times New Roman" w:hAnsi="Times New Roman"/>
          <w:color w:val="000000"/>
          <w:sz w:val="24"/>
        </w:rPr>
        <w:t>Lin, H., Dong, Y., Park, J. S., and Montoya, B. M. (2023). Cementation stress characteristic curve for sands treated by microbially induced carbonate precipitation. Journal of Geotechnical and Geoenvironmental Engineering, 149(12), 04023110. https://doi.org/10.1061/JGGEFK.GTENG-11403</w:t>
      </w:r>
    </w:p>
    <w:p w:rsidR="00F5320C" w:rsidRDefault="00A9158C">
      <w:pPr>
        <w:spacing w:after="0" w:line="480" w:lineRule="auto"/>
      </w:pPr>
      <w:r>
        <w:rPr>
          <w:rFonts w:ascii="Times New Roman" w:eastAsia="Times New Roman" w:hAnsi="Times New Roman"/>
          <w:color w:val="000000"/>
          <w:sz w:val="24"/>
        </w:rPr>
        <w:t>Zhang, A., Magnanimo, V., Cheng, H., Heimovaara, T. J., and Dieudonné, A. C. (2024). DEM investigation into the small-strain stiffness of bio-cemented soils. Acta Geotechnica, 19, 6809-6823. https://doi.org/10.1007/s11440-024-02387-9</w:t>
      </w:r>
    </w:p>
    <w:p w:rsidR="00F5320C" w:rsidRDefault="00A9158C">
      <w:pPr>
        <w:spacing w:after="0" w:line="480" w:lineRule="auto"/>
      </w:pPr>
      <w:r>
        <w:rPr>
          <w:rFonts w:ascii="Times New Roman" w:eastAsia="Times New Roman" w:hAnsi="Times New Roman"/>
          <w:color w:val="000000"/>
          <w:sz w:val="24"/>
        </w:rPr>
        <w:t>Yang, Z. X., Jardine, R. J., Zhu, B. T., Foray, P., and Tsuha, C. H. C. (2008). Sand grain crushing and interface shearing during displacement pile installation in sand. Geotechnique, 58(6), 469-482.</w:t>
      </w:r>
    </w:p>
    <w:p w:rsidR="00F5320C" w:rsidRDefault="00A9158C">
      <w:pPr>
        <w:spacing w:after="0" w:line="480" w:lineRule="auto"/>
      </w:pPr>
      <w:r>
        <w:rPr>
          <w:rFonts w:ascii="Times New Roman" w:eastAsia="Times New Roman" w:hAnsi="Times New Roman"/>
          <w:color w:val="000000"/>
          <w:sz w:val="24"/>
        </w:rPr>
        <w:t>Lu, L., Dao, V. H., Kumar, P., Ramuhalli, P., Karniadakis, G. E., and Tartakovsky, A. M. (2021). Physics-informed neural networks with hard constraints for inverse design. SIAM Journal on Scientific Computing, 43(6), B1105-B1132.</w:t>
      </w:r>
    </w:p>
    <w:p w:rsidR="00F5320C" w:rsidRDefault="00A9158C">
      <w:pPr>
        <w:spacing w:after="0" w:line="480" w:lineRule="auto"/>
      </w:pPr>
      <w:r>
        <w:rPr>
          <w:rFonts w:ascii="Times New Roman" w:eastAsia="Times New Roman" w:hAnsi="Times New Roman"/>
          <w:color w:val="000000"/>
          <w:sz w:val="24"/>
        </w:rPr>
        <w:t>Kutz, J. N., Brunton, S. L., Brunton, B. W., and Proctor, J. L. (2016). Dynamic Mode Decomposition: Data-Driven Modeling of Complex Systems. SIAM, Philadelphia.</w:t>
      </w:r>
    </w:p>
    <w:p w:rsidR="001A7E92" w:rsidRDefault="00A9158C">
      <w:pPr>
        <w:spacing w:after="0" w:line="480" w:lineRule="auto"/>
      </w:pPr>
      <w:r>
        <w:rPr>
          <w:rFonts w:ascii="Times New Roman" w:eastAsia="Times New Roman" w:hAnsi="Times New Roman"/>
          <w:color w:val="000000"/>
          <w:sz w:val="24"/>
        </w:rPr>
        <w:lastRenderedPageBreak/>
        <w:t>Choi, S.-G., Chang, I., Lee, M., Lee, J.-H., Han, J.-T., and Kwon, T.-H. (2020). Review on geotechnical engineering properties of sands treated by microbially induced calcium carbonate precipitation (MICP) and biopolymers. Construction and Building Materials, 246, 118415. https://doi.org/10.1016/j.conbuildmat.2020.118415</w:t>
      </w:r>
    </w:p>
    <w:p w:rsidR="001A7E92" w:rsidRDefault="00A9158C">
      <w:pPr>
        <w:spacing w:after="0" w:line="480" w:lineRule="auto"/>
      </w:pPr>
      <w:r>
        <w:rPr>
          <w:rFonts w:ascii="Times New Roman" w:eastAsia="Times New Roman" w:hAnsi="Times New Roman"/>
          <w:color w:val="000000"/>
          <w:sz w:val="24"/>
        </w:rPr>
        <w:t>Konstantinou, C., Martinez-Paneda, E., Biscontin, G., and Fleck, N. A. (2023). Fracture of bio-cemented sands. Extreme Mechanics Letters, 64, 102086. https://doi.org/10.1016/j.eml.2023.102086</w:t>
      </w:r>
    </w:p>
    <w:p w:rsidR="00A4423F" w:rsidRDefault="00A9158C">
      <w:pPr>
        <w:spacing w:after="0" w:line="480" w:lineRule="auto"/>
      </w:pPr>
      <w:r>
        <w:rPr>
          <w:rFonts w:ascii="Times New Roman" w:eastAsia="Times New Roman" w:hAnsi="Times New Roman"/>
          <w:color w:val="000000"/>
          <w:sz w:val="24"/>
        </w:rPr>
        <w:t>Alidekyi, S. N., Wang, J., Yin, L., Yan, S., Long, Y., Abbasi, N. S., Ahmed, B., and Asghar, A. (2026). Thermo-bio-chemo-hydro-mechanical coupled model framework investigating factors influencing strength and failure of microbial induced carbonate precipitation (MICP) treated soils. Environmental Earth Sciences, 85, 183. https://doi.org/10.1007/s12665-026-12913-5</w:t>
      </w:r>
    </w:p>
    <w:p w:rsidR="00A4423F" w:rsidRDefault="00A9158C">
      <w:pPr>
        <w:spacing w:after="0" w:line="480" w:lineRule="auto"/>
      </w:pPr>
      <w:r>
        <w:rPr>
          <w:rFonts w:ascii="Times New Roman" w:eastAsia="Times New Roman" w:hAnsi="Times New Roman"/>
          <w:color w:val="000000"/>
          <w:sz w:val="24"/>
        </w:rPr>
        <w:t>Wang, X., and Nackenhorst, U. (2022). Micro-feature-motivated numerical analysis of the coupled bio-chemo-hydro-mechanical behaviour in MICP. Acta Geotechnica, 17, 4537-4553. https://doi.org/10.1007/s11440-022-01544-2</w:t>
      </w:r>
    </w:p>
    <w:p w:rsidR="00A4423F" w:rsidRDefault="00A9158C">
      <w:pPr>
        <w:spacing w:after="0" w:line="480" w:lineRule="auto"/>
      </w:pPr>
      <w:r>
        <w:rPr>
          <w:rFonts w:ascii="Times New Roman" w:eastAsia="Times New Roman" w:hAnsi="Times New Roman"/>
          <w:color w:val="000000"/>
          <w:sz w:val="24"/>
        </w:rPr>
        <w:t>Fauriel, S., and Laloui, L. (2012). A bio-chemo-hydro-mechanical model for microbially induced calcite precipitation in soils. Computers and Geotechnics, 46, 104-120. https://doi.org/10.1016/j.compgeo.2012.05.017</w:t>
      </w:r>
    </w:p>
    <w:p w:rsidR="00A4423F" w:rsidRDefault="00A9158C">
      <w:pPr>
        <w:spacing w:after="0" w:line="480" w:lineRule="auto"/>
      </w:pPr>
      <w:r>
        <w:rPr>
          <w:rFonts w:ascii="Times New Roman" w:eastAsia="Times New Roman" w:hAnsi="Times New Roman"/>
          <w:color w:val="000000"/>
          <w:sz w:val="24"/>
        </w:rPr>
        <w:t>Gajo, A., Cecinato, F., and Hueckel, T. (2015). A micro-scale inspired chemo-mechanical model of bonded geomaterials. International Journal of Rock Mechanics and Mining Sciences, 80, 425-438. https://doi.org/10.1016/j.ijrmms.2015.10.001</w:t>
      </w:r>
    </w:p>
    <w:p w:rsidR="00A4423F" w:rsidRDefault="00A9158C">
      <w:pPr>
        <w:spacing w:after="0" w:line="480" w:lineRule="auto"/>
      </w:pPr>
      <w:r>
        <w:rPr>
          <w:rFonts w:ascii="Times New Roman" w:eastAsia="Times New Roman" w:hAnsi="Times New Roman"/>
          <w:color w:val="000000"/>
          <w:sz w:val="24"/>
        </w:rPr>
        <w:t>Gai, X., and Sánchez, M. (2018). An elastoplastic mechanical constitutive model for microbially mediated cemented soils. Acta Geotechnica, 14, 709-726. https://doi.org/10.1007/s11440-018-0721-y</w:t>
      </w:r>
    </w:p>
    <w:p w:rsidR="00A4423F" w:rsidRDefault="00A9158C">
      <w:pPr>
        <w:spacing w:after="0" w:line="480" w:lineRule="auto"/>
      </w:pPr>
      <w:r>
        <w:rPr>
          <w:rFonts w:ascii="Times New Roman" w:eastAsia="Times New Roman" w:hAnsi="Times New Roman"/>
          <w:color w:val="000000"/>
          <w:sz w:val="24"/>
        </w:rPr>
        <w:lastRenderedPageBreak/>
        <w:t>Zhang, A., Wang, L., Zhang, W., Zhao, C., and Zhang, P. (2026). Bayesian Neural Network Prediction and Uncertainty Analysis of Bio-Cemented Soil Strength. International Journal for Numerical and Analytical Methods in Geomechanics, 50(3), 1349-1366. https://doi.org/10.1002/nag.70170</w:t>
      </w:r>
    </w:p>
    <w:p w:rsidR="00825B04" w:rsidRDefault="00A9158C">
      <w:pPr>
        <w:spacing w:after="0" w:line="480" w:lineRule="auto"/>
      </w:pPr>
      <w:r>
        <w:rPr>
          <w:rFonts w:ascii="Times New Roman" w:eastAsia="Times New Roman" w:hAnsi="Times New Roman"/>
          <w:color w:val="000000"/>
          <w:sz w:val="24"/>
        </w:rPr>
        <w:t>Rawat, V., and Satyam, N. (2024). Enhancing the durability of coastal soil treated with fiber-reinforced microbial-induced calcite precipitation (MICP). Applied Ocean Research, 150, 104106. https://doi.org/10.1016/j.apor.2024.104106</w:t>
      </w:r>
    </w:p>
    <w:p w:rsidR="00825B04" w:rsidRDefault="00A9158C">
      <w:pPr>
        <w:spacing w:after="0" w:line="480" w:lineRule="auto"/>
      </w:pPr>
      <w:r>
        <w:rPr>
          <w:rFonts w:ascii="Times New Roman" w:eastAsia="Times New Roman" w:hAnsi="Times New Roman"/>
          <w:color w:val="000000"/>
          <w:sz w:val="24"/>
        </w:rPr>
        <w:t>Valencia-Galindo, M., Saez, E., Ovalle, C., and Obreque, J. (2025). Small strain stiffness degradation of MICP-treated sand and silt. Soil Dynamics and Earthquake Engineering, 199, 109606. https://doi.org/10.1016/j.soildyn.2025.109606</w:t>
      </w:r>
    </w:p>
    <w:p w:rsidR="00825B04" w:rsidRDefault="00A9158C">
      <w:pPr>
        <w:spacing w:after="0" w:line="480" w:lineRule="auto"/>
      </w:pPr>
      <w:r>
        <w:rPr>
          <w:rFonts w:ascii="Times New Roman" w:eastAsia="Times New Roman" w:hAnsi="Times New Roman"/>
          <w:color w:val="000000"/>
          <w:sz w:val="24"/>
        </w:rPr>
        <w:t>Savvides, A. A., and Papadopoulos, L. (2024). A neural network approach for the reliability analysis on failure of shallow foundations on cohesive soils. International Journal of Geo-Engineering, 15, 15. https://doi.org/10.1186/s40703-024-00217-1</w:t>
      </w:r>
    </w:p>
    <w:p w:rsidR="00825B04" w:rsidRDefault="00A9158C">
      <w:pPr>
        <w:spacing w:after="0" w:line="480" w:lineRule="auto"/>
      </w:pPr>
      <w:r>
        <w:rPr>
          <w:rFonts w:ascii="Times New Roman" w:eastAsia="Times New Roman" w:hAnsi="Times New Roman"/>
          <w:color w:val="000000"/>
          <w:sz w:val="24"/>
        </w:rPr>
        <w:t>Marin, R. J., and Long, M. (2024). Deterioration models for geotechnical slopes: A systematic review on the long-term behaviour of earthwork assets. Structure and Infrastructure Engineering. https://doi.org/10.1080/15732479.2024.2344662</w:t>
      </w:r>
    </w:p>
    <w:sectPr w:rsidR="00825B04" w:rsidSect="00034616">
      <w:footerReference w:type="default" r:id="rId16"/>
      <w:pgSz w:w="12240" w:h="15840"/>
      <w:pgMar w:top="1440" w:right="1440" w:bottom="1440" w:left="1440" w:header="720" w:footer="720" w:gutter="0"/>
      <w:lnNumType w:countBy="1" w:distance="360"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0B1E" w:rsidRDefault="00195D26">
      <w:pPr>
        <w:spacing w:after="0" w:line="240" w:lineRule="auto"/>
      </w:pPr>
      <w:r>
        <w:separator/>
      </w:r>
    </w:p>
  </w:endnote>
  <w:endnote w:type="continuationSeparator" w:id="0">
    <w:p w:rsidR="00AD0B1E" w:rsidRDefault="00195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2203" w:rsidRDefault="00195D26">
    <w:pPr>
      <w:jc w:val="center"/>
    </w:pPr>
    <w:r>
      <w:rPr>
        <w:rFonts w:ascii="Times New Roman" w:eastAsia="Times New Roman" w:hAnsi="Times New Roman"/>
        <w:sz w:val="24"/>
      </w:rPr>
      <w:fldChar w:fldCharType="begin"/>
    </w:r>
    <w:r>
      <w:rPr>
        <w:rFonts w:ascii="Times New Roman" w:eastAsia="Times New Roman" w:hAnsi="Times New Roman"/>
        <w:sz w:val="24"/>
      </w:rPr>
      <w:instrText>PAGE</w:instrText>
    </w:r>
    <w:r>
      <w:rPr>
        <w:rFonts w:ascii="Times New Roman" w:eastAsia="Times New Roman" w:hAnsi="Times New Roman"/>
        <w:sz w:val="24"/>
      </w:rPr>
      <w:fldChar w:fldCharType="separate"/>
    </w:r>
    <w:r w:rsidR="00063998">
      <w:rPr>
        <w:rFonts w:ascii="Times New Roman" w:eastAsia="Times New Roman" w:hAnsi="Times New Roman"/>
        <w:noProof/>
        <w:sz w:val="24"/>
      </w:rPr>
      <w:t>45</w:t>
    </w:r>
    <w:r>
      <w:rPr>
        <w:rFonts w:ascii="Times New Roman" w:eastAsia="Times New Roman" w:hAnsi="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0B1E" w:rsidRDefault="00195D26">
      <w:pPr>
        <w:spacing w:after="0" w:line="240" w:lineRule="auto"/>
      </w:pPr>
      <w:r>
        <w:separator/>
      </w:r>
    </w:p>
  </w:footnote>
  <w:footnote w:type="continuationSeparator" w:id="0">
    <w:p w:rsidR="00AD0B1E" w:rsidRDefault="00195D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cumentProtection w:edit="readOnly" w:formatting="1" w:enforcement="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1411"/>
    <w:rsid w:val="00063998"/>
    <w:rsid w:val="0006504B"/>
    <w:rsid w:val="0007115B"/>
    <w:rsid w:val="000B5589"/>
    <w:rsid w:val="000E3105"/>
    <w:rsid w:val="00165ECD"/>
    <w:rsid w:val="00195D26"/>
    <w:rsid w:val="001A654E"/>
    <w:rsid w:val="00272D73"/>
    <w:rsid w:val="00290E3A"/>
    <w:rsid w:val="003B18F2"/>
    <w:rsid w:val="00486693"/>
    <w:rsid w:val="0051153D"/>
    <w:rsid w:val="0052450C"/>
    <w:rsid w:val="00596208"/>
    <w:rsid w:val="005C215F"/>
    <w:rsid w:val="005D32BE"/>
    <w:rsid w:val="005D6E31"/>
    <w:rsid w:val="005E7E03"/>
    <w:rsid w:val="005F1340"/>
    <w:rsid w:val="00636211"/>
    <w:rsid w:val="006D31FE"/>
    <w:rsid w:val="00726D9B"/>
    <w:rsid w:val="007467CC"/>
    <w:rsid w:val="00753789"/>
    <w:rsid w:val="007779C2"/>
    <w:rsid w:val="007E5B8D"/>
    <w:rsid w:val="00856167"/>
    <w:rsid w:val="00873BA4"/>
    <w:rsid w:val="0089600B"/>
    <w:rsid w:val="00897AE4"/>
    <w:rsid w:val="008A4D1B"/>
    <w:rsid w:val="008D2375"/>
    <w:rsid w:val="008D3CCD"/>
    <w:rsid w:val="008E5153"/>
    <w:rsid w:val="008E7BE4"/>
    <w:rsid w:val="0091183F"/>
    <w:rsid w:val="00917152"/>
    <w:rsid w:val="009B0748"/>
    <w:rsid w:val="009E4626"/>
    <w:rsid w:val="00A23052"/>
    <w:rsid w:val="00A23A11"/>
    <w:rsid w:val="00A26452"/>
    <w:rsid w:val="00A9158C"/>
    <w:rsid w:val="00AC0BDD"/>
    <w:rsid w:val="00AD0B1E"/>
    <w:rsid w:val="00AF2203"/>
    <w:rsid w:val="00AF5B07"/>
    <w:rsid w:val="00B871D1"/>
    <w:rsid w:val="00BA1411"/>
    <w:rsid w:val="00BA2A27"/>
    <w:rsid w:val="00BE24E1"/>
    <w:rsid w:val="00C3077A"/>
    <w:rsid w:val="00C87EBB"/>
    <w:rsid w:val="00CD680D"/>
    <w:rsid w:val="00D370B2"/>
    <w:rsid w:val="00D56B73"/>
    <w:rsid w:val="00D720C2"/>
    <w:rsid w:val="00DD5BDF"/>
    <w:rsid w:val="00DE5E92"/>
    <w:rsid w:val="00E01177"/>
    <w:rsid w:val="00E22FF6"/>
    <w:rsid w:val="00E34C5D"/>
    <w:rsid w:val="00E530D7"/>
    <w:rsid w:val="00E56718"/>
    <w:rsid w:val="00E75B10"/>
    <w:rsid w:val="00EE26EC"/>
    <w:rsid w:val="00F42312"/>
    <w:rsid w:val="00F46EB6"/>
    <w:rsid w:val="00F62198"/>
    <w:rsid w:val="00F77BE3"/>
    <w:rsid w:val="00F82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76BEA87-C050-4298-A973-A7937FFA9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BA1411"/>
  </w:style>
  <w:style w:type="character" w:styleId="Hyperlink">
    <w:name w:val="Hyperlink"/>
    <w:basedOn w:val="DefaultParagraphFont"/>
    <w:uiPriority w:val="99"/>
    <w:unhideWhenUsed/>
    <w:rsid w:val="00C3077A"/>
    <w:rPr>
      <w:color w:val="0000FF" w:themeColor="hyperlink"/>
      <w:u w:val="single"/>
    </w:rPr>
  </w:style>
  <w:style w:type="character" w:customStyle="1" w:styleId="UnresolvedMention">
    <w:name w:val="Unresolved Mention"/>
    <w:basedOn w:val="DefaultParagraphFont"/>
    <w:uiPriority w:val="99"/>
    <w:semiHidden/>
    <w:unhideWhenUsed/>
    <w:rsid w:val="00C3077A"/>
    <w:rPr>
      <w:color w:val="605E5C"/>
      <w:shd w:val="clear" w:color="auto" w:fill="E1DFDD"/>
    </w:rPr>
  </w:style>
  <w:style w:type="paragraph" w:styleId="ListParagraph">
    <w:name w:val="List Paragraph"/>
    <w:basedOn w:val="Normal"/>
    <w:uiPriority w:val="34"/>
    <w:qFormat/>
    <w:rsid w:val="00DD5BDF"/>
    <w:pPr>
      <w:ind w:left="720"/>
      <w:contextualSpacing/>
    </w:pPr>
  </w:style>
  <w:style w:type="character" w:styleId="CommentReference">
    <w:name w:val="annotation reference"/>
    <w:basedOn w:val="DefaultParagraphFont"/>
    <w:uiPriority w:val="99"/>
    <w:semiHidden/>
    <w:unhideWhenUsed/>
    <w:rsid w:val="00DE5E92"/>
    <w:rPr>
      <w:sz w:val="16"/>
      <w:szCs w:val="16"/>
    </w:rPr>
  </w:style>
  <w:style w:type="paragraph" w:styleId="CommentText">
    <w:name w:val="annotation text"/>
    <w:basedOn w:val="Normal"/>
    <w:link w:val="CommentTextChar"/>
    <w:uiPriority w:val="99"/>
    <w:unhideWhenUsed/>
    <w:rsid w:val="00DE5E92"/>
    <w:pPr>
      <w:spacing w:line="240" w:lineRule="auto"/>
    </w:pPr>
    <w:rPr>
      <w:sz w:val="20"/>
      <w:szCs w:val="20"/>
    </w:rPr>
  </w:style>
  <w:style w:type="character" w:customStyle="1" w:styleId="CommentTextChar">
    <w:name w:val="Comment Text Char"/>
    <w:basedOn w:val="DefaultParagraphFont"/>
    <w:link w:val="CommentText"/>
    <w:uiPriority w:val="99"/>
    <w:rsid w:val="00DE5E92"/>
    <w:rPr>
      <w:sz w:val="20"/>
      <w:szCs w:val="20"/>
    </w:rPr>
  </w:style>
  <w:style w:type="paragraph" w:styleId="CommentSubject">
    <w:name w:val="annotation subject"/>
    <w:basedOn w:val="CommentText"/>
    <w:next w:val="CommentText"/>
    <w:link w:val="CommentSubjectChar"/>
    <w:uiPriority w:val="99"/>
    <w:semiHidden/>
    <w:unhideWhenUsed/>
    <w:rsid w:val="00DE5E92"/>
    <w:rPr>
      <w:b/>
      <w:bCs/>
    </w:rPr>
  </w:style>
  <w:style w:type="character" w:customStyle="1" w:styleId="CommentSubjectChar">
    <w:name w:val="Comment Subject Char"/>
    <w:basedOn w:val="CommentTextChar"/>
    <w:link w:val="CommentSubject"/>
    <w:uiPriority w:val="99"/>
    <w:semiHidden/>
    <w:rsid w:val="00DE5E92"/>
    <w:rPr>
      <w:b/>
      <w:bCs/>
      <w:sz w:val="20"/>
      <w:szCs w:val="20"/>
    </w:rPr>
  </w:style>
  <w:style w:type="paragraph" w:customStyle="1" w:styleId="Default">
    <w:name w:val="Default"/>
    <w:rsid w:val="00C87EBB"/>
    <w:pPr>
      <w:autoSpaceDE w:val="0"/>
      <w:autoSpaceDN w:val="0"/>
      <w:adjustRightInd w:val="0"/>
      <w:spacing w:after="0" w:line="240" w:lineRule="auto"/>
    </w:pPr>
    <w:rPr>
      <w:rFonts w:ascii="Calibri" w:hAnsi="Calibri" w:cs="Calibri"/>
      <w:color w:val="000000"/>
      <w:sz w:val="24"/>
      <w:szCs w:val="24"/>
    </w:rPr>
  </w:style>
  <w:style w:type="character" w:styleId="FollowedHyperlink">
    <w:name w:val="FollowedHyperlink"/>
    <w:basedOn w:val="DefaultParagraphFont"/>
    <w:uiPriority w:val="99"/>
    <w:semiHidden/>
    <w:unhideWhenUsed/>
    <w:rsid w:val="005F1340"/>
    <w:rPr>
      <w:color w:val="800080" w:themeColor="followedHyperlink"/>
      <w:u w:val="single"/>
    </w:rPr>
  </w:style>
  <w:style w:type="paragraph" w:styleId="Revision">
    <w:name w:val="Revision"/>
    <w:hidden/>
    <w:uiPriority w:val="99"/>
    <w:semiHidden/>
    <w:rsid w:val="008E5153"/>
    <w:pPr>
      <w:spacing w:after="0" w:line="240" w:lineRule="auto"/>
    </w:pPr>
  </w:style>
  <w:style w:type="table" w:styleId="PlainTable2">
    <w:name w:val="Plain Table 2"/>
    <w:basedOn w:val="TableNormal"/>
    <w:uiPriority w:val="42"/>
    <w:rsid w:val="008D3CC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C46B9E-F0A5-4A35-8A41-9CAD0471F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7762</Words>
  <Characters>50307</Characters>
  <Application>Microsoft Office Word</Application>
  <DocSecurity>0</DocSecurity>
  <Lines>2104</Lines>
  <Paragraphs>1075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Time-Dependent Reliability of Shallow Foundations on Degrading Biocemented Sand</dc:title>
  <dc:subject>Geotechnical reliability and biocemented shallow foundations</dc:subject>
  <dc:creator>Gabriel Jesús Montúfar Chiriboga</dc:creator>
  <cp:keywords>biocementation; MICP; shallow foundations; bearing capacity; reliability; durability</cp:keywords>
  <dc:description/>
  <cp:lastModifiedBy>yo yo</cp:lastModifiedBy>
  <cp:revision>34</cp:revision>
  <cp:lastPrinted>2026-05-13T22:54:00Z</cp:lastPrinted>
  <dcterms:created xsi:type="dcterms:W3CDTF">2026-05-13T06:13:00Z</dcterms:created>
  <dcterms:modified xsi:type="dcterms:W3CDTF">2026-05-14T11:54:00Z</dcterms:modified>
  <cp:category/>
</cp:coreProperties>
</file>