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5A9" w:rsidRDefault="00945792">
      <w:pPr>
        <w:pStyle w:val="Title"/>
      </w:pPr>
      <w:bookmarkStart w:id="0" w:name="_GoBack"/>
      <w:bookmarkEnd w:id="0"/>
      <w:r>
        <w:t>Chapter 1 - Quickstart Guide</w:t>
      </w:r>
    </w:p>
    <w:p w:rsidR="00FD55A9" w:rsidRDefault="00945792">
      <w:pPr>
        <w:pStyle w:val="Author"/>
      </w:pPr>
      <w:r>
        <w:t>Gabriel Odom</w:t>
      </w:r>
    </w:p>
    <w:p w:rsidR="00FD55A9" w:rsidRDefault="00945792">
      <w:pPr>
        <w:pStyle w:val="Date"/>
      </w:pPr>
      <w:r>
        <w:t>2018-04-18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54246032"/>
        <w:docPartObj>
          <w:docPartGallery w:val="Table of Contents"/>
          <w:docPartUnique/>
        </w:docPartObj>
      </w:sdtPr>
      <w:sdtEndPr/>
      <w:sdtContent>
        <w:p w:rsidR="00FD55A9" w:rsidRDefault="00945792">
          <w:pPr>
            <w:pStyle w:val="TOCHeading"/>
          </w:pPr>
          <w:r>
            <w:t>Table of Contents</w:t>
          </w:r>
        </w:p>
        <w:p w:rsidR="009A5ADC" w:rsidRDefault="0094579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A5ADC">
            <w:fldChar w:fldCharType="separate"/>
          </w:r>
          <w:hyperlink w:anchor="_Toc511835002" w:history="1">
            <w:r w:rsidR="009A5ADC" w:rsidRPr="0063455E">
              <w:rPr>
                <w:rStyle w:val="Hyperlink"/>
                <w:noProof/>
              </w:rPr>
              <w:t>Overview</w:t>
            </w:r>
            <w:r w:rsidR="009A5ADC">
              <w:rPr>
                <w:noProof/>
                <w:webHidden/>
              </w:rPr>
              <w:tab/>
            </w:r>
            <w:r w:rsidR="009A5ADC">
              <w:rPr>
                <w:noProof/>
                <w:webHidden/>
              </w:rPr>
              <w:fldChar w:fldCharType="begin"/>
            </w:r>
            <w:r w:rsidR="009A5ADC">
              <w:rPr>
                <w:noProof/>
                <w:webHidden/>
              </w:rPr>
              <w:instrText xml:space="preserve"> PAGEREF _Toc511835002 \h </w:instrText>
            </w:r>
            <w:r w:rsidR="009A5ADC">
              <w:rPr>
                <w:noProof/>
                <w:webHidden/>
              </w:rPr>
            </w:r>
            <w:r w:rsidR="009A5ADC">
              <w:rPr>
                <w:noProof/>
                <w:webHidden/>
              </w:rPr>
              <w:fldChar w:fldCharType="separate"/>
            </w:r>
            <w:r w:rsidR="009A5ADC">
              <w:rPr>
                <w:noProof/>
                <w:webHidden/>
              </w:rPr>
              <w:t>1</w:t>
            </w:r>
            <w:r w:rsidR="009A5ADC">
              <w:rPr>
                <w:noProof/>
                <w:webHidden/>
              </w:rPr>
              <w:fldChar w:fldCharType="end"/>
            </w:r>
          </w:hyperlink>
        </w:p>
        <w:p w:rsidR="009A5ADC" w:rsidRDefault="009A5A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1835003" w:history="1">
            <w:r w:rsidRPr="0063455E">
              <w:rPr>
                <w:rStyle w:val="Hyperlink"/>
                <w:noProof/>
              </w:rPr>
              <w:t>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DC" w:rsidRDefault="009A5A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1835004" w:history="1">
            <w:r w:rsidRPr="0063455E">
              <w:rPr>
                <w:rStyle w:val="Hyperlink"/>
                <w:noProof/>
              </w:rPr>
              <w:t xml:space="preserve">Import </w:t>
            </w:r>
            <w:r w:rsidRPr="0063455E">
              <w:rPr>
                <w:rStyle w:val="Hyperlink"/>
                <w:rFonts w:ascii="Consolas" w:hAnsi="Consolas"/>
                <w:noProof/>
              </w:rPr>
              <w:t>.gmt</w:t>
            </w:r>
            <w:r w:rsidRPr="0063455E">
              <w:rPr>
                <w:rStyle w:val="Hyperlink"/>
                <w:noProof/>
              </w:rPr>
              <w:t xml:space="preserve">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DC" w:rsidRDefault="009A5A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1835005" w:history="1">
            <w:r w:rsidRPr="0063455E">
              <w:rPr>
                <w:rStyle w:val="Hyperlink"/>
                <w:noProof/>
              </w:rPr>
              <w:t>Import and Tidy Assay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DC" w:rsidRDefault="009A5A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1835006" w:history="1">
            <w:r w:rsidRPr="0063455E">
              <w:rPr>
                <w:rStyle w:val="Hyperlink"/>
                <w:noProof/>
              </w:rPr>
              <w:t>Import Patient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DC" w:rsidRDefault="009A5A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1835007" w:history="1">
            <w:r w:rsidRPr="0063455E">
              <w:rPr>
                <w:rStyle w:val="Hyperlink"/>
                <w:noProof/>
              </w:rPr>
              <w:t xml:space="preserve">Create an </w:t>
            </w:r>
            <w:r w:rsidRPr="0063455E">
              <w:rPr>
                <w:rStyle w:val="Hyperlink"/>
                <w:rFonts w:ascii="Consolas" w:hAnsi="Consolas"/>
                <w:noProof/>
              </w:rPr>
              <w:t>Omics</w:t>
            </w:r>
            <w:r w:rsidRPr="0063455E">
              <w:rPr>
                <w:rStyle w:val="Hyperlink"/>
                <w:noProof/>
              </w:rPr>
              <w:t xml:space="preserve"> Data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DC" w:rsidRDefault="009A5A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1835008" w:history="1">
            <w:r w:rsidRPr="0063455E">
              <w:rPr>
                <w:rStyle w:val="Hyperlink"/>
                <w:noProof/>
              </w:rPr>
              <w:t>Create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DC" w:rsidRDefault="009A5A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1835009" w:history="1">
            <w:r w:rsidRPr="0063455E">
              <w:rPr>
                <w:rStyle w:val="Hyperlink"/>
                <w:noProof/>
              </w:rPr>
              <w:t>Inspect the Object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DC" w:rsidRDefault="009A5A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1835010" w:history="1">
            <w:r w:rsidRPr="0063455E">
              <w:rPr>
                <w:rStyle w:val="Hyperlink"/>
                <w:noProof/>
              </w:rPr>
              <w:t>Modify Object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DC" w:rsidRDefault="009A5A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1835011" w:history="1">
            <w:r w:rsidRPr="0063455E">
              <w:rPr>
                <w:rStyle w:val="Hyperlink"/>
                <w:noProof/>
              </w:rPr>
              <w:t>Test Pathways for Significance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DC" w:rsidRDefault="009A5A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1835012" w:history="1">
            <w:r w:rsidRPr="0063455E">
              <w:rPr>
                <w:rStyle w:val="Hyperlink"/>
                <w:noProof/>
              </w:rPr>
              <w:t>AES-PCA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DC" w:rsidRDefault="009A5A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1835013" w:history="1">
            <w:r w:rsidRPr="0063455E">
              <w:rPr>
                <w:rStyle w:val="Hyperlink"/>
                <w:noProof/>
              </w:rPr>
              <w:t>Supervised 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DC" w:rsidRDefault="009A5A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1835014" w:history="1">
            <w:r w:rsidRPr="0063455E">
              <w:rPr>
                <w:rStyle w:val="Hyperlink"/>
                <w:noProof/>
              </w:rPr>
              <w:t>Inspect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DC" w:rsidRDefault="009A5A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1835015" w:history="1">
            <w:r w:rsidRPr="0063455E">
              <w:rPr>
                <w:rStyle w:val="Hyperlink"/>
                <w:noProof/>
              </w:rPr>
              <w:t>Graph of Top Pathways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DC" w:rsidRDefault="009A5A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1835016" w:history="1">
            <w:r w:rsidRPr="0063455E">
              <w:rPr>
                <w:rStyle w:val="Hyperlink"/>
                <w:noProof/>
              </w:rPr>
              <w:t>Extract Genes from the Top Pathways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5A9" w:rsidRDefault="00945792">
          <w:r>
            <w:fldChar w:fldCharType="end"/>
          </w:r>
        </w:p>
      </w:sdtContent>
    </w:sdt>
    <w:p w:rsidR="00FD55A9" w:rsidRDefault="00945792">
      <w:pPr>
        <w:pStyle w:val="Heading1"/>
      </w:pPr>
      <w:bookmarkStart w:id="1" w:name="overview"/>
      <w:bookmarkStart w:id="2" w:name="_Toc511835002"/>
      <w:bookmarkEnd w:id="1"/>
      <w:r>
        <w:t>Overview</w:t>
      </w:r>
      <w:bookmarkEnd w:id="2"/>
    </w:p>
    <w:p w:rsidR="00FD55A9" w:rsidRDefault="00945792">
      <w:pPr>
        <w:pStyle w:val="FirstParagraph"/>
      </w:pPr>
      <w:r>
        <w:t xml:space="preserve">This guide will serve as a brief introduction to pathway significance testing with the </w:t>
      </w:r>
      <w:r>
        <w:rPr>
          <w:rStyle w:val="VerbatimChar"/>
        </w:rPr>
        <w:t>pathwayPCA</w:t>
      </w:r>
      <w:r>
        <w:t xml:space="preserve"> </w:t>
      </w:r>
      <w:r>
        <w:t xml:space="preserve">package. We will discuss four steps. For detailed discussion of these four steps, see the appropriate vignettes. This vignette is the introduction and overview chapter in the “Pathway Significance Testing with </w:t>
      </w:r>
      <w:r>
        <w:rPr>
          <w:rStyle w:val="VerbatimChar"/>
        </w:rPr>
        <w:t>pathwayPCA</w:t>
      </w:r>
      <w:r>
        <w:t>” workflow.</w:t>
      </w:r>
    </w:p>
    <w:p w:rsidR="00FD55A9" w:rsidRDefault="00945792">
      <w:pPr>
        <w:pStyle w:val="Compact"/>
        <w:numPr>
          <w:ilvl w:val="0"/>
          <w:numId w:val="3"/>
        </w:numPr>
      </w:pPr>
      <w:r>
        <w:t>Download Packages</w:t>
      </w:r>
    </w:p>
    <w:p w:rsidR="00FD55A9" w:rsidRDefault="00945792">
      <w:pPr>
        <w:pStyle w:val="Compact"/>
        <w:numPr>
          <w:ilvl w:val="0"/>
          <w:numId w:val="3"/>
        </w:numPr>
      </w:pPr>
      <w:r>
        <w:t>Import</w:t>
      </w:r>
      <w:r>
        <w:t xml:space="preserve"> Data (</w:t>
      </w:r>
      <w:hyperlink r:id="rId7">
        <w:r>
          <w:rPr>
            <w:rStyle w:val="Hyperlink"/>
            <w:i/>
          </w:rPr>
          <w:t>vignette</w:t>
        </w:r>
      </w:hyperlink>
      <w:r>
        <w:t>)</w:t>
      </w:r>
    </w:p>
    <w:p w:rsidR="00FD55A9" w:rsidRDefault="00945792">
      <w:pPr>
        <w:pStyle w:val="Compact"/>
        <w:numPr>
          <w:ilvl w:val="0"/>
          <w:numId w:val="3"/>
        </w:numPr>
      </w:pPr>
      <w:r>
        <w:t xml:space="preserve">Create </w:t>
      </w:r>
      <w:r>
        <w:rPr>
          <w:rStyle w:val="VerbatimChar"/>
        </w:rPr>
        <w:t>Omics</w:t>
      </w:r>
      <w:r>
        <w:t xml:space="preserve"> Data Object (</w:t>
      </w:r>
      <w:hyperlink r:id="rId8">
        <w:r>
          <w:rPr>
            <w:rStyle w:val="Hyperlink"/>
            <w:i/>
          </w:rPr>
          <w:t>vignette</w:t>
        </w:r>
      </w:hyperlink>
      <w:r>
        <w:t>)</w:t>
      </w:r>
    </w:p>
    <w:p w:rsidR="00FD55A9" w:rsidRDefault="00945792">
      <w:pPr>
        <w:pStyle w:val="Compact"/>
        <w:numPr>
          <w:ilvl w:val="0"/>
          <w:numId w:val="3"/>
        </w:numPr>
      </w:pPr>
      <w:r>
        <w:t xml:space="preserve">Test Pathway </w:t>
      </w:r>
      <w:r>
        <w:t>Significance (</w:t>
      </w:r>
      <w:hyperlink r:id="rId9">
        <w:r>
          <w:rPr>
            <w:rStyle w:val="Hyperlink"/>
            <w:i/>
          </w:rPr>
          <w:t>vignette</w:t>
        </w:r>
      </w:hyperlink>
      <w:r>
        <w:t>)</w:t>
      </w:r>
    </w:p>
    <w:p w:rsidR="00FD55A9" w:rsidRDefault="00945792">
      <w:pPr>
        <w:pStyle w:val="Compact"/>
        <w:numPr>
          <w:ilvl w:val="0"/>
          <w:numId w:val="3"/>
        </w:numPr>
      </w:pPr>
      <w:r>
        <w:t>Inspect Results</w:t>
      </w:r>
    </w:p>
    <w:p w:rsidR="00FD55A9" w:rsidRDefault="00945792">
      <w:pPr>
        <w:pStyle w:val="FirstParagraph"/>
      </w:pPr>
      <w:r>
        <w:t xml:space="preserve">Before we get started, you need the </w:t>
      </w:r>
      <w:r>
        <w:rPr>
          <w:rStyle w:val="VerbatimChar"/>
        </w:rPr>
        <w:t>pathwayPCA</w:t>
      </w:r>
      <w:r>
        <w:t xml:space="preserve"> package to run your analysis. You can install it from GitHub. If you wan</w:t>
      </w:r>
      <w:r>
        <w:t xml:space="preserve">t your analysis to be performed with parallel computing, you will need a package to help you. We recommend </w:t>
      </w:r>
      <w:r>
        <w:lastRenderedPageBreak/>
        <w:t xml:space="preserve">the </w:t>
      </w:r>
      <w:r>
        <w:rPr>
          <w:rStyle w:val="VerbatimChar"/>
        </w:rPr>
        <w:t>parallel</w:t>
      </w:r>
      <w:r>
        <w:t xml:space="preserve"> package. We also recommend the </w:t>
      </w:r>
      <w:r>
        <w:rPr>
          <w:rStyle w:val="VerbatimChar"/>
        </w:rPr>
        <w:t>tidyverse</w:t>
      </w:r>
      <w:r>
        <w:t xml:space="preserve"> package to help you run some of the examples in these vignettes.</w:t>
      </w:r>
    </w:p>
    <w:p w:rsidR="00FD55A9" w:rsidRDefault="00945792">
      <w:pPr>
        <w:pStyle w:val="SourceCode"/>
      </w:pPr>
      <w:r>
        <w:rPr>
          <w:rStyle w:val="VerbatimChar"/>
        </w:rPr>
        <w:t>devtools::install_github("gabr</w:t>
      </w:r>
      <w:r>
        <w:rPr>
          <w:rStyle w:val="VerbatimChar"/>
        </w:rPr>
        <w:t>ielodom/pathwayPCA")</w:t>
      </w:r>
    </w:p>
    <w:p w:rsidR="00FD55A9" w:rsidRDefault="0094579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(pathwayPCA)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CommentTok"/>
        </w:rPr>
        <w:t>#&gt; -- Attaching packages ------------------------------------------------------------------------------------------------------------------- tidyverse 1.2.1 --</w:t>
      </w:r>
      <w:r>
        <w:br/>
      </w:r>
      <w:r>
        <w:rPr>
          <w:rStyle w:val="CommentTok"/>
        </w:rPr>
        <w:t>#&gt; v ggplot2 2.2.1     v purrr   0.2</w:t>
      </w:r>
      <w:r>
        <w:rPr>
          <w:rStyle w:val="CommentTok"/>
        </w:rPr>
        <w:t>.4</w:t>
      </w:r>
      <w:r>
        <w:br/>
      </w:r>
      <w:r>
        <w:rPr>
          <w:rStyle w:val="CommentTok"/>
        </w:rPr>
        <w:t>#&gt; v tibble  1.4.2     v dplyr   0.7.4</w:t>
      </w:r>
      <w:r>
        <w:br/>
      </w:r>
      <w:r>
        <w:rPr>
          <w:rStyle w:val="CommentTok"/>
        </w:rPr>
        <w:t>#&gt; v tidyr   0.8.0     v stringr 1.3.0</w:t>
      </w:r>
      <w:r>
        <w:br/>
      </w:r>
      <w:r>
        <w:rPr>
          <w:rStyle w:val="CommentTok"/>
        </w:rPr>
        <w:t>#&gt; v readr   1.1.1     v forcats 0.3.0</w:t>
      </w:r>
      <w:r>
        <w:br/>
      </w:r>
      <w:r>
        <w:rPr>
          <w:rStyle w:val="CommentTok"/>
        </w:rPr>
        <w:t>#&gt; -- Conflicts ---------------------------------------------------------------------------------------------------------------------- t</w:t>
      </w:r>
      <w:r>
        <w:rPr>
          <w:rStyle w:val="CommentTok"/>
        </w:rPr>
        <w:t>idyverse_conflicts() --</w:t>
      </w:r>
      <w:r>
        <w:br/>
      </w:r>
      <w:r>
        <w:rPr>
          <w:rStyle w:val="CommentTok"/>
        </w:rPr>
        <w:t>#&gt; x dplyr::filter() masks stats::filter()</w:t>
      </w:r>
      <w:r>
        <w:br/>
      </w:r>
      <w:r>
        <w:rPr>
          <w:rStyle w:val="CommentTok"/>
        </w:rPr>
        <w:t>#&gt; x dplyr::lag()    masks stats::lag()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(parallel)</w:t>
      </w:r>
    </w:p>
    <w:p w:rsidR="00FD55A9" w:rsidRDefault="00945792">
      <w:r>
        <w:pict>
          <v:rect id="_x0000_i1025" style="width:0;height:1.5pt" o:hralign="center" o:hrstd="t" o:hr="t"/>
        </w:pict>
      </w:r>
    </w:p>
    <w:p w:rsidR="00FD55A9" w:rsidRDefault="00FD55A9">
      <w:pPr>
        <w:pStyle w:val="FirstParagraph"/>
      </w:pPr>
    </w:p>
    <w:p w:rsidR="00FD55A9" w:rsidRDefault="00945792">
      <w:pPr>
        <w:pStyle w:val="Heading1"/>
      </w:pPr>
      <w:bookmarkStart w:id="3" w:name="import-data"/>
      <w:bookmarkStart w:id="4" w:name="_Toc511835003"/>
      <w:bookmarkEnd w:id="3"/>
      <w:r>
        <w:t>Import Data</w:t>
      </w:r>
      <w:bookmarkEnd w:id="4"/>
    </w:p>
    <w:p w:rsidR="00FD55A9" w:rsidRDefault="00945792">
      <w:pPr>
        <w:pStyle w:val="FirstParagraph"/>
      </w:pPr>
      <w:r>
        <w:t xml:space="preserve">This section is a quick overview of the material covered in the </w:t>
      </w:r>
      <w:hyperlink r:id="rId10">
        <w:r>
          <w:rPr>
            <w:rStyle w:val="Hyperlink"/>
          </w:rPr>
          <w:t>Import and Tidy Data</w:t>
        </w:r>
      </w:hyperlink>
      <w:r>
        <w:t xml:space="preserve"> vignette. We will cover three data import steps.</w:t>
      </w:r>
    </w:p>
    <w:p w:rsidR="00FD55A9" w:rsidRDefault="00945792">
      <w:pPr>
        <w:pStyle w:val="Heading3"/>
      </w:pPr>
      <w:bookmarkStart w:id="5" w:name="import-.gmt-files"/>
      <w:bookmarkStart w:id="6" w:name="_Toc511835004"/>
      <w:bookmarkEnd w:id="5"/>
      <w:r>
        <w:t xml:space="preserve">Import </w:t>
      </w:r>
      <w:r>
        <w:rPr>
          <w:rStyle w:val="VerbatimChar"/>
        </w:rPr>
        <w:t>.gmt</w:t>
      </w:r>
      <w:r>
        <w:t xml:space="preserve"> Files</w:t>
      </w:r>
      <w:bookmarkEnd w:id="6"/>
    </w:p>
    <w:p w:rsidR="00FD55A9" w:rsidRDefault="00945792">
      <w:pPr>
        <w:pStyle w:val="FirstParagraph"/>
      </w:pPr>
      <w:r>
        <w:t xml:space="preserve">Use the </w:t>
      </w:r>
      <w:r>
        <w:rPr>
          <w:rStyle w:val="VerbatimChar"/>
        </w:rPr>
        <w:t>read_gmt</w:t>
      </w:r>
      <w:r>
        <w:t xml:space="preserve"> function. Create your own with the </w:t>
      </w:r>
      <w:r>
        <w:rPr>
          <w:rStyle w:val="VerbatimChar"/>
        </w:rPr>
        <w:t>create_pathwaySet</w:t>
      </w:r>
      <w:r>
        <w:t xml:space="preserve"> function</w:t>
      </w:r>
      <w:r>
        <w:t>.</w:t>
      </w:r>
    </w:p>
    <w:p w:rsidR="00FD55A9" w:rsidRDefault="00945792">
      <w:pPr>
        <w:pStyle w:val="Heading3"/>
      </w:pPr>
      <w:bookmarkStart w:id="7" w:name="import-and-tidy-assay-data"/>
      <w:bookmarkStart w:id="8" w:name="_Toc511835005"/>
      <w:bookmarkEnd w:id="7"/>
      <w:r>
        <w:t>Import and Tidy Assay Data</w:t>
      </w:r>
      <w:bookmarkEnd w:id="8"/>
    </w:p>
    <w:p w:rsidR="00FD55A9" w:rsidRDefault="00945792">
      <w:pPr>
        <w:pStyle w:val="FirstParagraph"/>
      </w:pPr>
      <w:r>
        <w:t xml:space="preserve">Use the </w:t>
      </w:r>
      <w:r>
        <w:rPr>
          <w:rStyle w:val="VerbatimChar"/>
        </w:rPr>
        <w:t>read_csv</w:t>
      </w:r>
      <w:r>
        <w:t xml:space="preserve"> function from the </w:t>
      </w:r>
      <w:r>
        <w:rPr>
          <w:rStyle w:val="VerbatimChar"/>
        </w:rPr>
        <w:t>readr</w:t>
      </w:r>
      <w:r>
        <w:t xml:space="preserve"> package. Tidy the assay with the </w:t>
      </w:r>
      <w:r>
        <w:rPr>
          <w:rStyle w:val="VerbatimChar"/>
        </w:rPr>
        <w:t>transpose_assay</w:t>
      </w:r>
      <w:r>
        <w:t xml:space="preserve"> function.</w:t>
      </w:r>
    </w:p>
    <w:p w:rsidR="00FD55A9" w:rsidRDefault="00945792">
      <w:pPr>
        <w:pStyle w:val="Heading3"/>
      </w:pPr>
      <w:bookmarkStart w:id="9" w:name="import-patient-info"/>
      <w:bookmarkStart w:id="10" w:name="_Toc511835006"/>
      <w:bookmarkEnd w:id="9"/>
      <w:r>
        <w:t>Import Patient Info</w:t>
      </w:r>
      <w:bookmarkEnd w:id="10"/>
    </w:p>
    <w:p w:rsidR="00FD55A9" w:rsidRDefault="00945792">
      <w:pPr>
        <w:pStyle w:val="FirstParagraph"/>
      </w:pPr>
      <w:r>
        <w:t xml:space="preserve">Use the </w:t>
      </w:r>
      <w:r>
        <w:rPr>
          <w:rStyle w:val="VerbatimChar"/>
        </w:rPr>
        <w:t>read_csv</w:t>
      </w:r>
      <w:r>
        <w:t xml:space="preserve"> function to import the patient data, then the </w:t>
      </w:r>
      <w:r>
        <w:rPr>
          <w:rStyle w:val="VerbatimChar"/>
        </w:rPr>
        <w:t>inner_join</w:t>
      </w:r>
      <w:r>
        <w:t xml:space="preserve"> function from the </w:t>
      </w:r>
      <w:r>
        <w:rPr>
          <w:rStyle w:val="VerbatimChar"/>
        </w:rPr>
        <w:t>dplyr</w:t>
      </w:r>
      <w:r>
        <w:t xml:space="preserve"> package t</w:t>
      </w:r>
      <w:r>
        <w:t>o match the assay measurements to patient information by subject identifier.</w:t>
      </w:r>
    </w:p>
    <w:p w:rsidR="00FD55A9" w:rsidRDefault="00945792">
      <w:r>
        <w:pict>
          <v:rect id="_x0000_i1026" style="width:0;height:1.5pt" o:hralign="center" o:hrstd="t" o:hr="t"/>
        </w:pict>
      </w:r>
    </w:p>
    <w:p w:rsidR="00FD55A9" w:rsidRDefault="00FD55A9">
      <w:pPr>
        <w:pStyle w:val="FirstParagraph"/>
      </w:pPr>
    </w:p>
    <w:p w:rsidR="00FD55A9" w:rsidRDefault="00945792">
      <w:pPr>
        <w:pStyle w:val="Heading1"/>
      </w:pPr>
      <w:bookmarkStart w:id="11" w:name="create-an-omics-data-object"/>
      <w:bookmarkStart w:id="12" w:name="_Toc511835007"/>
      <w:bookmarkEnd w:id="11"/>
      <w:r>
        <w:t xml:space="preserve">Create an </w:t>
      </w:r>
      <w:r>
        <w:rPr>
          <w:rStyle w:val="VerbatimChar"/>
        </w:rPr>
        <w:t>Omics</w:t>
      </w:r>
      <w:r>
        <w:t xml:space="preserve"> Data Object</w:t>
      </w:r>
      <w:bookmarkEnd w:id="12"/>
    </w:p>
    <w:p w:rsidR="00FD55A9" w:rsidRDefault="00945792">
      <w:pPr>
        <w:pStyle w:val="FirstParagraph"/>
      </w:pPr>
      <w:r>
        <w:t xml:space="preserve">This section is a quick overview of the material covered in the </w:t>
      </w:r>
      <w:hyperlink r:id="rId11">
        <w:r>
          <w:rPr>
            <w:rStyle w:val="Hyperlink"/>
          </w:rPr>
          <w:t xml:space="preserve">Create an </w:t>
        </w:r>
        <w:r>
          <w:rPr>
            <w:rStyle w:val="Hyperlink"/>
          </w:rPr>
          <w:t>Omics*</w:t>
        </w:r>
        <w:r>
          <w:rPr>
            <w:rStyle w:val="Hyperlink"/>
          </w:rPr>
          <w:t xml:space="preserve"> Data Container</w:t>
        </w:r>
      </w:hyperlink>
      <w:r>
        <w:t xml:space="preserve"> vignette.</w:t>
      </w:r>
    </w:p>
    <w:p w:rsidR="00FD55A9" w:rsidRDefault="00945792">
      <w:pPr>
        <w:pStyle w:val="Heading3"/>
      </w:pPr>
      <w:bookmarkStart w:id="13" w:name="create-an-object"/>
      <w:bookmarkStart w:id="14" w:name="_Toc511835008"/>
      <w:bookmarkEnd w:id="13"/>
      <w:r>
        <w:lastRenderedPageBreak/>
        <w:t>Create an Object</w:t>
      </w:r>
      <w:bookmarkEnd w:id="14"/>
    </w:p>
    <w:p w:rsidR="00FD55A9" w:rsidRDefault="00945792">
      <w:pPr>
        <w:pStyle w:val="FirstParagraph"/>
      </w:pPr>
      <w:r>
        <w:t>Create a data container specific to survival, regression, or categorical responses.</w:t>
      </w:r>
    </w:p>
    <w:p w:rsidR="00FD55A9" w:rsidRDefault="00945792">
      <w:pPr>
        <w:pStyle w:val="Heading3"/>
      </w:pPr>
      <w:bookmarkStart w:id="15" w:name="inspect-the-object-contents"/>
      <w:bookmarkStart w:id="16" w:name="_Toc511835009"/>
      <w:bookmarkEnd w:id="15"/>
      <w:r>
        <w:t>Inspect the Objec</w:t>
      </w:r>
      <w:r>
        <w:t>t Contents</w:t>
      </w:r>
      <w:bookmarkEnd w:id="16"/>
    </w:p>
    <w:p w:rsidR="00FD55A9" w:rsidRDefault="00945792">
      <w:pPr>
        <w:pStyle w:val="FirstParagraph"/>
      </w:pPr>
      <w:r>
        <w:t>Print the object to the screen to see a summary of the data contained therein.</w:t>
      </w:r>
    </w:p>
    <w:p w:rsidR="00FD55A9" w:rsidRDefault="00945792">
      <w:pPr>
        <w:pStyle w:val="Heading3"/>
      </w:pPr>
      <w:bookmarkStart w:id="17" w:name="modify-object-contents"/>
      <w:bookmarkStart w:id="18" w:name="_Toc511835010"/>
      <w:bookmarkEnd w:id="17"/>
      <w:r>
        <w:t>Modify Object Contents</w:t>
      </w:r>
      <w:bookmarkEnd w:id="18"/>
    </w:p>
    <w:p w:rsidR="00FD55A9" w:rsidRDefault="00945792">
      <w:pPr>
        <w:pStyle w:val="FirstParagraph"/>
      </w:pPr>
      <w:r>
        <w:t>Use accessor functions to extract, edit, or replace data contained in the object.</w:t>
      </w:r>
    </w:p>
    <w:p w:rsidR="00FD55A9" w:rsidRDefault="00945792">
      <w:r>
        <w:pict>
          <v:rect id="_x0000_i1027" style="width:0;height:1.5pt" o:hralign="center" o:hrstd="t" o:hr="t"/>
        </w:pict>
      </w:r>
    </w:p>
    <w:p w:rsidR="00FD55A9" w:rsidRDefault="00FD55A9">
      <w:pPr>
        <w:pStyle w:val="FirstParagraph"/>
      </w:pPr>
    </w:p>
    <w:p w:rsidR="00FD55A9" w:rsidRDefault="00945792">
      <w:pPr>
        <w:pStyle w:val="Heading1"/>
      </w:pPr>
      <w:bookmarkStart w:id="19" w:name="test-pathways-for-significance"/>
      <w:bookmarkStart w:id="20" w:name="_Toc511835011"/>
      <w:bookmarkEnd w:id="19"/>
      <w:r>
        <w:t>Test Pathways for Significance</w:t>
      </w:r>
      <w:bookmarkEnd w:id="20"/>
    </w:p>
    <w:p w:rsidR="00FD55A9" w:rsidRDefault="00945792">
      <w:pPr>
        <w:pStyle w:val="FirstParagraph"/>
      </w:pPr>
      <w:r>
        <w:t>This section is a quick ove</w:t>
      </w:r>
      <w:r>
        <w:t xml:space="preserve">rview of the material covered in the “AES-PCA” and “Supervised PCA” sections of the </w:t>
      </w:r>
      <w:hyperlink r:id="rId12">
        <w:r>
          <w:rPr>
            <w:rStyle w:val="Hyperlink"/>
          </w:rPr>
          <w:t>Test Pathway Significance</w:t>
        </w:r>
      </w:hyperlink>
      <w:r>
        <w:t xml:space="preserve"> vignette.</w:t>
      </w:r>
    </w:p>
    <w:p w:rsidR="00FD55A9" w:rsidRDefault="00945792">
      <w:pPr>
        <w:pStyle w:val="Heading3"/>
      </w:pPr>
      <w:bookmarkStart w:id="21" w:name="aes-pca"/>
      <w:bookmarkStart w:id="22" w:name="_Toc511835012"/>
      <w:bookmarkEnd w:id="21"/>
      <w:r>
        <w:t>AES-PCA</w:t>
      </w:r>
      <w:bookmarkEnd w:id="22"/>
    </w:p>
    <w:p w:rsidR="00FD55A9" w:rsidRDefault="00945792">
      <w:pPr>
        <w:pStyle w:val="FirstParagraph"/>
      </w:pPr>
      <w:r>
        <w:t xml:space="preserve">Perform AES-PCA on the object with the </w:t>
      </w:r>
      <w:r>
        <w:rPr>
          <w:rStyle w:val="VerbatimChar"/>
        </w:rPr>
        <w:t>AESPCA_pVals</w:t>
      </w:r>
      <w:r>
        <w:t xml:space="preserve"> function.</w:t>
      </w:r>
    </w:p>
    <w:p w:rsidR="00FD55A9" w:rsidRDefault="00945792">
      <w:pPr>
        <w:pStyle w:val="Heading3"/>
      </w:pPr>
      <w:bookmarkStart w:id="23" w:name="supervised-pca"/>
      <w:bookmarkStart w:id="24" w:name="_Toc511835013"/>
      <w:bookmarkEnd w:id="23"/>
      <w:r>
        <w:t>Supervised PCA</w:t>
      </w:r>
      <w:bookmarkEnd w:id="24"/>
    </w:p>
    <w:p w:rsidR="00FD55A9" w:rsidRDefault="00945792">
      <w:pPr>
        <w:pStyle w:val="FirstParagraph"/>
      </w:pPr>
      <w:r>
        <w:t xml:space="preserve">Perform Supervised PCA on the object with the </w:t>
      </w:r>
      <w:r>
        <w:rPr>
          <w:rStyle w:val="VerbatimChar"/>
        </w:rPr>
        <w:t>superPCA_pVals</w:t>
      </w:r>
      <w:r>
        <w:t xml:space="preserve"> function.</w:t>
      </w:r>
    </w:p>
    <w:p w:rsidR="00FD55A9" w:rsidRDefault="00945792">
      <w:r>
        <w:pict>
          <v:rect id="_x0000_i1028" style="width:0;height:1.5pt" o:hralign="center" o:hrstd="t" o:hr="t"/>
        </w:pict>
      </w:r>
    </w:p>
    <w:p w:rsidR="00FD55A9" w:rsidRDefault="00FD55A9">
      <w:pPr>
        <w:pStyle w:val="FirstParagraph"/>
      </w:pPr>
    </w:p>
    <w:p w:rsidR="00FD55A9" w:rsidRDefault="00945792">
      <w:pPr>
        <w:pStyle w:val="Heading1"/>
      </w:pPr>
      <w:bookmarkStart w:id="25" w:name="inspect-results"/>
      <w:bookmarkStart w:id="26" w:name="_Toc511835014"/>
      <w:bookmarkEnd w:id="25"/>
      <w:r>
        <w:t>Inspect Results</w:t>
      </w:r>
      <w:bookmarkEnd w:id="26"/>
    </w:p>
    <w:p w:rsidR="00FD55A9" w:rsidRDefault="00945792">
      <w:pPr>
        <w:pStyle w:val="FirstParagraph"/>
      </w:pPr>
      <w:r>
        <w:t>This section is a quick overview of the material covered in the “Analyze the Results” sec</w:t>
      </w:r>
      <w:r>
        <w:t xml:space="preserve">tion of the </w:t>
      </w:r>
      <w:hyperlink r:id="rId13">
        <w:r>
          <w:rPr>
            <w:rStyle w:val="Hyperlink"/>
          </w:rPr>
          <w:t>Test Pathway Significance</w:t>
        </w:r>
      </w:hyperlink>
      <w:r>
        <w:t xml:space="preserve"> vignette.</w:t>
      </w:r>
    </w:p>
    <w:p w:rsidR="00FD55A9" w:rsidRDefault="00945792">
      <w:pPr>
        <w:pStyle w:val="Heading3"/>
      </w:pPr>
      <w:bookmarkStart w:id="27" w:name="graph-of-top-pathways"/>
      <w:bookmarkStart w:id="28" w:name="_Toc511835015"/>
      <w:bookmarkEnd w:id="27"/>
      <w:r>
        <w:t>Graph of Top Pathways</w:t>
      </w:r>
      <w:bookmarkEnd w:id="28"/>
    </w:p>
    <w:p w:rsidR="00FD55A9" w:rsidRDefault="00945792">
      <w:pPr>
        <w:pStyle w:val="FirstParagraph"/>
      </w:pPr>
      <w:r>
        <w:t xml:space="preserve">Use </w:t>
      </w:r>
      <w:r>
        <w:rPr>
          <w:rStyle w:val="VerbatimChar"/>
        </w:rPr>
        <w:t>ggplot2</w:t>
      </w:r>
      <w:r>
        <w:t xml:space="preserve"> to create summary graphics of the analysis results.</w:t>
      </w:r>
    </w:p>
    <w:p w:rsidR="00FD55A9" w:rsidRDefault="00945792">
      <w:pPr>
        <w:pStyle w:val="Heading3"/>
      </w:pPr>
      <w:bookmarkStart w:id="29" w:name="extract-genes-from-the-top-pathways"/>
      <w:bookmarkStart w:id="30" w:name="_Toc511835016"/>
      <w:bookmarkEnd w:id="29"/>
      <w:r>
        <w:t>Extract Genes from the To</w:t>
      </w:r>
      <w:r>
        <w:t>p Pathways</w:t>
      </w:r>
      <w:bookmarkEnd w:id="30"/>
    </w:p>
    <w:p w:rsidR="00FD55A9" w:rsidRDefault="00945792">
      <w:pPr>
        <w:pStyle w:val="FirstParagraph"/>
      </w:pPr>
      <w:r>
        <w:t xml:space="preserve">Use the </w:t>
      </w:r>
      <w:r>
        <w:rPr>
          <w:rStyle w:val="VerbatimChar"/>
        </w:rPr>
        <w:t>topGenes</w:t>
      </w:r>
      <w:r>
        <w:t xml:space="preserve"> function to “score” the genes contained in the top significant pathways.</w:t>
      </w:r>
    </w:p>
    <w:sectPr w:rsidR="00FD55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792" w:rsidRDefault="00945792">
      <w:pPr>
        <w:spacing w:after="0"/>
      </w:pPr>
      <w:r>
        <w:separator/>
      </w:r>
    </w:p>
  </w:endnote>
  <w:endnote w:type="continuationSeparator" w:id="0">
    <w:p w:rsidR="00945792" w:rsidRDefault="009457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792" w:rsidRDefault="00945792">
      <w:r>
        <w:separator/>
      </w:r>
    </w:p>
  </w:footnote>
  <w:footnote w:type="continuationSeparator" w:id="0">
    <w:p w:rsidR="00945792" w:rsidRDefault="00945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4E5DD57"/>
    <w:multiLevelType w:val="multilevel"/>
    <w:tmpl w:val="79622968"/>
    <w:lvl w:ilvl="0"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0B20E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2E053B"/>
    <w:multiLevelType w:val="multilevel"/>
    <w:tmpl w:val="4E5451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45792"/>
    <w:rsid w:val="009A5ADC"/>
    <w:rsid w:val="00B86B75"/>
    <w:rsid w:val="00BC48D5"/>
    <w:rsid w:val="00C36279"/>
    <w:rsid w:val="00E315A3"/>
    <w:rsid w:val="00FD55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429373-884B-4AD5-89AC-39C99C61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9A5AD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A5AD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brielodom.github.io/pathwayPCA/articles/C3-Create_Omics_Objects.html" TargetMode="External"/><Relationship Id="rId13" Type="http://schemas.openxmlformats.org/officeDocument/2006/relationships/hyperlink" Target="https://gabrielodom.github.io/pathwayPCA/articles/C4-Methods_Walkthroug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brielodom.github.io/pathwayPCA/articles/C2-Importing_Data.html" TargetMode="External"/><Relationship Id="rId12" Type="http://schemas.openxmlformats.org/officeDocument/2006/relationships/hyperlink" Target="https://gabrielodom.github.io/pathwayPCA/articles/C4-Methods_Walkthroug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abrielodom.github.io/pathwayPCA/articles/C3-Create_Omics_Object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abrielodom.github.io/pathwayPCA/articles/C2-Importing_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brielodom.github.io/pathwayPCA/articles/C4-Methods_Walkthrough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1 - Quickstart Guide</vt:lpstr>
    </vt:vector>
  </TitlesOfParts>
  <Company>University of Miami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1 - Quickstart Guide</dc:title>
  <dc:creator>Gabriel Odom</dc:creator>
  <cp:lastModifiedBy>Odom, Gabriel J</cp:lastModifiedBy>
  <cp:revision>2</cp:revision>
  <dcterms:created xsi:type="dcterms:W3CDTF">2018-04-18T21:14:00Z</dcterms:created>
  <dcterms:modified xsi:type="dcterms:W3CDTF">2018-04-18T21:14:00Z</dcterms:modified>
</cp:coreProperties>
</file>