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Planning Application - Residential Dwelling</w:t>
      </w:r>
    </w:p>
    <w:p>
      <w:r>
        <w:t>Date: 06/03/2026.</w:t>
      </w:r>
    </w:p>
    <w:p>
      <w:pPr>
        <w:pStyle w:val="Heading2"/>
      </w:pPr>
      <w:r>
        <w:t>Property Details</w:t>
      </w:r>
    </w:p>
    <w:p>
      <w:r>
        <w:t>Lot Number: 31</w:t>
      </w:r>
    </w:p>
    <w:p>
      <w:r>
        <w:t>Address: 3 Oskar Court, Pakenham VIC 3810</w:t>
      </w:r>
    </w:p>
    <w:p>
      <w:r>
        <w:t>Land Area: Approximately 704 m2</w:t>
      </w:r>
    </w:p>
    <w:p>
      <w:r>
        <w:t>Project Description: Construction of a new single-storey residential dwelling with associated site works, drainage and retaining structures.</w:t>
      </w:r>
    </w:p>
    <w:p>
      <w:pPr>
        <w:pStyle w:val="Heading2"/>
      </w:pPr>
      <w:r>
        <w:t>Development Description</w:t>
      </w:r>
    </w:p>
    <w:p>
      <w:r>
        <w:t>Application is submitted for a new residential dwelling including garage, alfresco area, external paving, boundary retaining/fencing works and service connections. Works are to align with approved architectural, structural and specification documents.</w:t>
      </w:r>
    </w:p>
    <w:p>
      <w:pPr>
        <w:pStyle w:val="Heading2"/>
      </w:pPr>
      <w:r>
        <w:t>Supporting Documentation Provided</w:t>
      </w:r>
    </w:p>
    <w:p>
      <w:pPr>
        <w:pStyle w:val="ListBullet"/>
      </w:pPr>
      <w:r>
        <w:t>Site plan and construction plans (Oskar Court Construction Plan v1.1).</w:t>
      </w:r>
    </w:p>
    <w:p>
      <w:pPr>
        <w:pStyle w:val="ListBullet"/>
      </w:pPr>
      <w:r>
        <w:t>Architectural floor plans, sections and elevations.</w:t>
      </w:r>
    </w:p>
    <w:p>
      <w:pPr>
        <w:pStyle w:val="ListBullet"/>
      </w:pPr>
      <w:r>
        <w:t>Structural engineering package (Oskar Court Engineering).</w:t>
      </w:r>
    </w:p>
    <w:p>
      <w:pPr>
        <w:pStyle w:val="ListBullet"/>
      </w:pPr>
      <w:r>
        <w:t>Project specifications (Lot 31, 3 Oskar Court Specifications v1.1).</w:t>
      </w:r>
    </w:p>
    <w:p>
      <w:pPr>
        <w:pStyle w:val="ListBullet"/>
      </w:pPr>
      <w:r>
        <w:t>Preliminary construction cost estimate (Costs of Construction Template).</w:t>
      </w:r>
    </w:p>
    <w:p>
      <w:pPr>
        <w:pStyle w:val="Heading2"/>
      </w:pPr>
      <w:r>
        <w:t>Planning Considerations</w:t>
      </w:r>
    </w:p>
    <w:p>
      <w:pPr>
        <w:pStyle w:val="ListBullet"/>
      </w:pPr>
      <w:r>
        <w:t>Zoning and land use: proposed use is a standard residential dwelling consistent with residential zoning intent.</w:t>
      </w:r>
    </w:p>
    <w:p>
      <w:pPr>
        <w:pStyle w:val="ListBullet"/>
      </w:pPr>
      <w:r>
        <w:t>Setbacks and siting: building envelope, setbacks and height to comply with approved plan controls.</w:t>
      </w:r>
    </w:p>
    <w:p>
      <w:pPr>
        <w:pStyle w:val="ListBullet"/>
      </w:pPr>
      <w:r>
        <w:t>Site coverage and permeability: footprint and hardstand areas to comply with local planning requirements.</w:t>
      </w:r>
    </w:p>
    <w:p>
      <w:pPr>
        <w:pStyle w:val="ListBullet"/>
      </w:pPr>
      <w:r>
        <w:t>Drainage and stormwater: runoff directed to legal discharge point with perimeter/ag drains where required.</w:t>
      </w:r>
    </w:p>
    <w:p>
      <w:pPr>
        <w:pStyle w:val="ListBullet"/>
      </w:pPr>
      <w:r>
        <w:t>Retaining/earthworks: retaining structures designed and constructed in accordance with engineering documentation.</w:t>
      </w:r>
    </w:p>
    <w:p>
      <w:pPr>
        <w:pStyle w:val="Heading2"/>
      </w:pPr>
      <w:r>
        <w:t>Compliance Statement</w:t>
      </w:r>
    </w:p>
    <w:p>
      <w:r>
        <w:t>The proposed works will be undertaken in accordance with NCC requirements, referenced Australian Standards (including AS2870 for footing design), and all relevant planning/building permit conditions. Additional information can be provided on council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