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Termo de Ciência e Consentimento para Atendimento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Responsável, se houver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Modalidade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Valor/honorários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Frequência e duração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Condições combinadas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Cláusulas / condições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Natureza e limites do atendimento foram explicados.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Valores, frequência, faltas e remarcações foram combinados.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Sigilo e exceções foram apresentados.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online, foram combinados plataforma, privacidade e condições técnicas.</w:t>
      </w:r>
    </w:p>
    <w:p>
      <w:pPr>
        <w:spacing w:after="80"/>
        <w:ind w:left="113"/>
      </w:pPr>
      <w:r>
        <w:rPr>
          <w:rFonts w:ascii="Arial" w:hAnsi="Arial"/>
          <w:color w:val="0B1826"/>
          <w:sz w:val="20"/>
        </w:rPr>
        <w:t>☐  No atendimento de menor, há ciência/assinatura do responsável.</w:t>
      </w:r>
    </w:p>
    <w:p>
      <w:pPr>
        <w:spacing w:before="160" w:after="80"/>
      </w:pPr>
      <w:r>
        <w:rPr>
          <w:b/>
          <w:color w:val="0B1826"/>
          <w:sz w:val="24"/>
        </w:rPr>
        <w:t>Combinados específicos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Termo de Ci ncia e Consentimento para Atendimento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