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Política de Faltas, Atrasos e Remarcações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Valor/honorários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Frequência e duração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Condições combinadas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Cláusulas / condições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Natureza e limites do atendimento foram explicados.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Valores, frequência, faltas e remarcações foram combinados.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Sigilo e exceções foram apresentados.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online, foram combinados plataforma, privacidade e condições técnicas.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de menor, há ciência/assinatura do responsável.</w:t>
      </w:r>
    </w:p>
    <w:p>
      <w:pPr>
        <w:spacing w:before="160" w:after="80"/>
      </w:pPr>
      <w:r>
        <w:rPr>
          <w:b/>
          <w:color w:val="0B1826"/>
          <w:sz w:val="24"/>
        </w:rPr>
        <w:t>Combinados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Pol tica de Faltas Atrasos e Remarca 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