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Guia Rápido de Documentos Psicológicos</w:t>
      </w:r>
    </w:p>
    <w:p>
      <w:pPr>
        <w:spacing w:before="160" w:after="80"/>
      </w:pPr>
      <w:r>
        <w:rPr>
          <w:b/>
          <w:color w:val="0B1826"/>
          <w:sz w:val="24"/>
        </w:rPr>
        <w:t>Síntese prática</w:t>
      </w:r>
    </w:p>
    <w:p>
      <w:pPr>
        <w:spacing w:after="80"/>
      </w:pPr>
      <w:r>
        <w:rPr>
          <w:b w:val="0"/>
          <w:i w:val="0"/>
          <w:color w:val="0B1826"/>
          <w:sz w:val="20"/>
        </w:rPr>
        <w:t>Este modelo reúne pontos de apoio para consulta rápida. Para orientações gerais de uso, utilize o Guia Geral que acompanha o pacote.</w:t>
      </w:r>
    </w:p>
    <w:p>
      <w:pPr>
        <w:spacing w:before="160" w:after="80"/>
      </w:pPr>
      <w:r>
        <w:rPr>
          <w:b/>
          <w:color w:val="0B1826"/>
          <w:sz w:val="24"/>
        </w:rPr>
        <w:t>Anotações do profissional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835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Guia R pido de Documentos Psicol gicos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