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1826"/>
          <w:sz w:val="36"/>
        </w:rPr>
        <w:t>Relatório Escolar Orientativo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Pessoa atendida/avaliada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Solicitante/destinatário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Finalidade do documento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Período de acompanhamento/avaliação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Procedimentos utilizados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Observações relevantes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Descrição da demanda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1701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Procedimentos / fontes de informação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1530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Análise / observações técnicas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2268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Conclusão / encaminhamentos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1814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Assinaturas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453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Local e data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 responsável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Paciente/responsável, quando aplicável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B18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8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22 Relat rio Escolar Orientativo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