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1826"/>
          <w:sz w:val="36"/>
        </w:rPr>
        <w:t>Encaminhamento para Avaliação Neuropsicológica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Paciente/cliente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Profissional que encaminha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Profissional/serviço de destino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Motivo do encaminhamento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Informações relevantes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Contato para retorno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Motivo e informações úteis para o encaminhamento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rHeight w:val="2551" w:hRule="atLeast"/>
        </w:trPr>
        <w:tc>
          <w:tcPr>
            <w:tcW w:type="dxa" w:w="10312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  <w:shd w:fill="FFFFFF"/>
          </w:tcPr>
          <w:p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Assinaturas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rHeight w:val="453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Local e data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680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Profissional responsável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680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Paciente/responsável, quando aplicável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64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B18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182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B182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B182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26 Encaminhamento para Avalia o Neuropsicol gica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