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Checklist da Sessão Segura</w:t>
      </w:r>
    </w:p>
    <w:p>
      <w:pPr>
        <w:jc w:val="center"/>
      </w:pPr>
      <w:r>
        <w:rPr>
          <w:rFonts w:ascii="Arial" w:hAnsi="Arial"/>
          <w:color w:val="666666"/>
          <w:sz w:val="21"/>
        </w:rPr>
        <w:t>Antes, durante e depois da sessão: um guia simples para reduzir improviso.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TCC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Como usar</w:t>
            </w:r>
            <w:r>
              <w:rPr>
                <w:sz w:val="18"/>
              </w:rPr>
              <w:br/>
              <w:t>Marque os itens que fizerem sentido para sua prática. O objetivo é aumentar organização, não transformar o atendimento em uma lista rígida.</w:t>
            </w:r>
          </w:p>
        </w:tc>
      </w:tr>
    </w:tbl>
    <w:p/>
    <w:p>
      <w:pPr>
        <w:pStyle w:val="Heading2"/>
      </w:pPr>
      <w:r>
        <w:t>Antes da sessão</w:t>
      </w:r>
    </w:p>
    <w:p>
      <w:pPr>
        <w:spacing w:after="40"/>
        <w:ind w:left="216"/>
      </w:pPr>
      <w:r>
        <w:rPr>
          <w:b/>
        </w:rPr>
        <w:t xml:space="preserve">☐ </w:t>
      </w:r>
      <w:r>
        <w:t>Conferir nome, horário, modalidade e contato do paciente.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Verificar se há contrato, consentimento ou combinados iniciais necessários.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Organizar ambiente físico ou online: privacidade, câmera, áudio, internet e materiais.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Separar anamnese, roteiro, registros ou materiais que podem ser úteis.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Revisar pontos principais do atendimento anterior, se houver.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Confirmar pagamento, política de faltas e remarcações quando necessário.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Reservar alguns minutos para se preparar emocionalmente para a escuta.</w:t>
      </w:r>
    </w:p>
    <w:p>
      <w:pPr>
        <w:pStyle w:val="Heading2"/>
      </w:pPr>
      <w:r>
        <w:t>Durante a sessão</w:t>
      </w:r>
    </w:p>
    <w:p>
      <w:pPr>
        <w:spacing w:after="40"/>
        <w:ind w:left="216"/>
      </w:pPr>
      <w:r>
        <w:rPr>
          <w:b/>
        </w:rPr>
        <w:t xml:space="preserve">☐ </w:t>
      </w:r>
      <w:r>
        <w:t>Iniciar com acolhimento e checagem de como a pessoa chega ao encontro.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Retomar combinados quando necessário, sem tornar a conversa burocrática.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Ouvir a demanda principal e observar afetos, contexto e funcionamento.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Fazer perguntas abertas, claras e respeitosas.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Validar o sofrimento sem prometer cura, resultado ou solução imediata.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Observar sinais de risco, vulnerabilidade ou necessidade de encaminhamento.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Encerrar com síntese, próximos passos e confirmação do próximo encontro.</w:t>
      </w:r>
    </w:p>
    <w:p>
      <w:pPr>
        <w:pStyle w:val="Heading2"/>
      </w:pPr>
      <w:r>
        <w:t>Depois da sessão</w:t>
      </w:r>
    </w:p>
    <w:p>
      <w:pPr>
        <w:spacing w:after="40"/>
        <w:ind w:left="216"/>
      </w:pPr>
      <w:r>
        <w:rPr>
          <w:b/>
        </w:rPr>
        <w:t xml:space="preserve">☐ </w:t>
      </w:r>
      <w:r>
        <w:t>Registrar os pontos principais enquanto a memória ainda está recente.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Anotar demanda, temas, riscos, combinados e próximos passos.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Guardar documentos em local seguro e protegido.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Enviar material ou mensagem combinada, se necessário.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Atualizar agenda e controle financeiro.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Anotar dúvidas para estudo, supervisão ou discussão ética.</w:t>
      </w:r>
    </w:p>
    <w:p>
      <w:pPr>
        <w:spacing w:after="40"/>
        <w:ind w:left="216"/>
      </w:pPr>
      <w:r>
        <w:rPr>
          <w:b/>
        </w:rPr>
        <w:t xml:space="preserve">☐ </w:t>
      </w:r>
      <w:r>
        <w:t>Evitar levar decisões importantes para o improviso da próxima sessão.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Foco TCC</w:t>
            </w:r>
            <w:r>
              <w:rPr>
                <w:sz w:val="18"/>
              </w:rPr>
              <w:br/>
              <w:t>Ao revisar a sessão, observe especialmente: situação, pensamentos, emoções, sensações corporais, comportamentos, consequências e possíveis tarefas entre sessões.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TCC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