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Entre Impulso e Elaboração</w:t>
      </w:r>
    </w:p>
    <w:p>
      <w:pPr>
        <w:jc w:val="center"/>
      </w:pPr>
      <w:r>
        <w:rPr>
          <w:rFonts w:ascii="Arial" w:hAnsi="Arial"/>
          <w:color w:val="50565E"/>
          <w:sz w:val="21"/>
        </w:rPr>
        <w:t>Ferramenta para observar reações rápidas, atos, silêncios e possibilidades de simbolização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Instruções</w:t>
      </w:r>
    </w:p>
    <w:p>
      <w:r>
        <w:t>Use este material quando o paciente relata agir “no automático”, explodir, sumir, comprar, responder, se calar ou se afastar sem compreender bem o que aconteceu.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16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2016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Reação imediata/impulso</w:t>
            </w:r>
          </w:p>
        </w:tc>
        <w:tc>
          <w:tcPr>
            <w:tcW w:type="dxa" w:w="172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Afeto que veio antes</w:t>
            </w:r>
          </w:p>
        </w:tc>
        <w:tc>
          <w:tcPr>
            <w:tcW w:type="dxa" w:w="2592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ficou sem palavra?</w:t>
            </w:r>
          </w:p>
        </w:tc>
        <w:tc>
          <w:tcPr>
            <w:tcW w:type="dxa" w:w="2592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Outra forma possível de elaborar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Perguntas para ampliar a escuta</w:t>
      </w:r>
    </w:p>
    <w:p>
      <w:pPr>
        <w:pStyle w:val="ListBullet"/>
        <w:ind w:left="360"/>
      </w:pPr>
      <w:r>
        <w:t>O que eu fiz antes mesmo de conseguir pensar?</w:t>
      </w:r>
    </w:p>
    <w:p>
      <w:pPr>
        <w:pStyle w:val="ListBullet"/>
        <w:ind w:left="360"/>
      </w:pPr>
      <w:r>
        <w:t>Que sensação no corpo apareceu?</w:t>
      </w:r>
    </w:p>
    <w:p>
      <w:pPr>
        <w:pStyle w:val="ListBullet"/>
        <w:ind w:left="360"/>
      </w:pPr>
      <w:r>
        <w:t>Eu estava tentando evitar sentir o quê?</w:t>
      </w:r>
    </w:p>
    <w:p>
      <w:pPr>
        <w:pStyle w:val="ListBullet"/>
        <w:ind w:left="360"/>
      </w:pPr>
      <w:r>
        <w:t>Minha reação lembrava algum modo antigo de me proteger?</w:t>
      </w:r>
    </w:p>
    <w:p>
      <w:pPr>
        <w:pStyle w:val="ListBullet"/>
        <w:ind w:left="360"/>
      </w:pPr>
      <w:r>
        <w:t>O que poderia ter sido dito em vez de atuado?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