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Pensar Rápido e Pensar com Mais Calma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sobre respostas impulsivas e elaboração.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Algumas respostas mentais são rápidas, automáticas e carregadas de emoção. Outras exigem mais tempo, pausa, comparação de informações e elaboração.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Quando usar este material</w:t>
      </w:r>
    </w:p>
    <w:p>
      <w:pPr>
        <w:ind w:left="288" w:hanging="216"/>
      </w:pPr>
      <w:r>
        <w:rPr>
          <w:rFonts w:ascii="Arial" w:hAnsi="Arial"/>
          <w:sz w:val="19"/>
        </w:rPr>
        <w:t>• Quando o paciente age no impulso e depois se arrepende.</w:t>
      </w:r>
    </w:p>
    <w:p>
      <w:pPr>
        <w:ind w:left="288" w:hanging="216"/>
      </w:pPr>
      <w:r>
        <w:rPr>
          <w:rFonts w:ascii="Arial" w:hAnsi="Arial"/>
          <w:sz w:val="19"/>
        </w:rPr>
        <w:t>• Quando interpreta situações como ameaça sem conseguir pausar.</w:t>
      </w:r>
    </w:p>
    <w:p>
      <w:pPr>
        <w:ind w:left="288" w:hanging="216"/>
      </w:pPr>
      <w:r>
        <w:rPr>
          <w:rFonts w:ascii="Arial" w:hAnsi="Arial"/>
          <w:sz w:val="19"/>
        </w:rPr>
        <w:t>• Quando precisa diferenciar reação imediata de resposta mais elaborada.</w:t>
      </w:r>
    </w:p>
    <w:p>
      <w:pPr>
        <w:spacing w:before="160" w:after="80"/>
      </w:pPr>
      <w:r>
        <w:rPr>
          <w:rFonts w:ascii="Arial" w:hAnsi="Arial"/>
          <w:b/>
          <w:sz w:val="24"/>
        </w:rPr>
        <w:t>Aplicação clínica</w:t>
      </w:r>
    </w:p>
    <w:p>
      <w:pPr>
        <w:jc w:val="left"/>
      </w:pPr>
      <w:r>
        <w:rPr>
          <w:rFonts w:ascii="Arial" w:hAnsi="Arial"/>
          <w:sz w:val="20"/>
        </w:rPr>
        <w:t>A proposta não é eliminar reações rápidas, mas criar pequenos espaços de pausa para avaliar contexto, consequência e escolha possível.</w:t>
      </w:r>
    </w:p>
    <w:p>
      <w:pPr>
        <w:spacing w:before="160" w:after="80"/>
      </w:pPr>
      <w:r>
        <w:rPr>
          <w:rFonts w:ascii="Arial" w:hAnsi="Arial"/>
          <w:b/>
          <w:sz w:val="24"/>
        </w:rPr>
        <w:t>Em quais situações costumo responder rápido demais?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Que pequena pausa posso testar antes de agir?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