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DESAFIO DATA SCIENCE</w:t>
      </w:r>
    </w:p>
    <w:p w:rsidR="00000000" w:rsidDel="00000000" w:rsidP="00000000" w:rsidRDefault="00000000" w:rsidRPr="00000000" w14:paraId="00000002">
      <w:pPr>
        <w:pageBreakBefore w:val="0"/>
        <w:spacing w:before="0" w:line="276" w:lineRule="auto"/>
        <w:jc w:val="left"/>
        <w:rPr>
          <w:rFonts w:ascii="Raleway" w:cs="Raleway" w:eastAsia="Raleway" w:hAnsi="Raleway"/>
          <w:color w:val="3098be"/>
          <w:sz w:val="48"/>
          <w:szCs w:val="4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numPr>
          <w:ilvl w:val="0"/>
          <w:numId w:val="2"/>
        </w:numPr>
        <w:ind w:left="720" w:hanging="360"/>
        <w:rPr>
          <w:sz w:val="34"/>
          <w:szCs w:val="34"/>
          <w:u w:val="none"/>
        </w:rPr>
      </w:pPr>
      <w:bookmarkStart w:colFirst="0" w:colLast="0" w:name="_heading=h.1fob9te" w:id="1"/>
      <w:bookmarkEnd w:id="1"/>
      <w:r w:rsidDel="00000000" w:rsidR="00000000" w:rsidRPr="00000000">
        <w:rPr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0" w:line="276" w:lineRule="auto"/>
        <w:rPr/>
      </w:pPr>
      <w:r w:rsidDel="00000000" w:rsidR="00000000" w:rsidRPr="00000000">
        <w:rPr>
          <w:rtl w:val="0"/>
        </w:rPr>
        <w:t xml:space="preserve">Olá candidato, o objetivo deste desafio é testar os seus conhecimentos sobre construção de modelos preditivos. Queremos testar seus conhecimentos dos conceitos estatísticos de modelos preditivos, criatividade na resolução de problemas e aplicação de modelos de </w:t>
      </w:r>
      <w:r w:rsidDel="00000000" w:rsidR="00000000" w:rsidRPr="00000000">
        <w:rPr>
          <w:i w:val="1"/>
          <w:rtl w:val="0"/>
        </w:rPr>
        <w:t xml:space="preserve">machine learning </w:t>
      </w:r>
      <w:r w:rsidDel="00000000" w:rsidR="00000000" w:rsidRPr="00000000">
        <w:rPr>
          <w:rtl w:val="0"/>
        </w:rPr>
        <w:t xml:space="preserve">em produção.  É importante deixar claro que não existe resposta certa e que o que nos interessa é sua capacidade de descrever e justificar os passos utilizados na resolução do problema. </w:t>
      </w:r>
    </w:p>
    <w:p w:rsidR="00000000" w:rsidDel="00000000" w:rsidP="00000000" w:rsidRDefault="00000000" w:rsidRPr="00000000" w14:paraId="00000007">
      <w:pPr>
        <w:spacing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numPr>
          <w:ilvl w:val="0"/>
          <w:numId w:val="2"/>
        </w:numPr>
        <w:ind w:left="720" w:hanging="360"/>
        <w:rPr>
          <w:rFonts w:ascii="Titillium Web" w:cs="Titillium Web" w:eastAsia="Titillium Web" w:hAnsi="Titillium Web"/>
          <w:color w:val="2e75b5"/>
          <w:sz w:val="34"/>
          <w:szCs w:val="34"/>
        </w:rPr>
      </w:pPr>
      <w:bookmarkStart w:colFirst="0" w:colLast="0" w:name="_heading=h.3znysh7" w:id="2"/>
      <w:bookmarkEnd w:id="2"/>
      <w:r w:rsidDel="00000000" w:rsidR="00000000" w:rsidRPr="00000000">
        <w:rPr>
          <w:rtl w:val="0"/>
        </w:rPr>
        <w:t xml:space="preserve">Descrição do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="276" w:lineRule="auto"/>
        <w:rPr>
          <w:b w:val="1"/>
        </w:rPr>
      </w:pPr>
      <w:r w:rsidDel="00000000" w:rsidR="00000000" w:rsidRPr="00000000">
        <w:rPr>
          <w:rtl w:val="0"/>
        </w:rPr>
        <w:t xml:space="preserve">Seu objetivo é prever o </w:t>
      </w:r>
      <w:r w:rsidDel="00000000" w:rsidR="00000000" w:rsidRPr="00000000">
        <w:rPr>
          <w:i w:val="1"/>
          <w:rtl w:val="0"/>
        </w:rPr>
        <w:t xml:space="preserve">churn</w:t>
      </w:r>
      <w:r w:rsidDel="00000000" w:rsidR="00000000" w:rsidRPr="00000000">
        <w:rPr>
          <w:rtl w:val="0"/>
        </w:rPr>
        <w:t xml:space="preserve"> (abandono de clientes) de um banco de dados fictício de uma instituição financeira. Para isso são fornecidos dois </w:t>
      </w:r>
      <w:r w:rsidDel="00000000" w:rsidR="00000000" w:rsidRPr="00000000">
        <w:rPr>
          <w:i w:val="1"/>
          <w:rtl w:val="0"/>
        </w:rPr>
        <w:t xml:space="preserve">datasets</w:t>
      </w:r>
      <w:r w:rsidDel="00000000" w:rsidR="00000000" w:rsidRPr="00000000">
        <w:rPr>
          <w:rtl w:val="0"/>
        </w:rPr>
        <w:t xml:space="preserve">: um </w:t>
      </w:r>
      <w:r w:rsidDel="00000000" w:rsidR="00000000" w:rsidRPr="00000000">
        <w:rPr>
          <w:i w:val="1"/>
          <w:rtl w:val="0"/>
        </w:rPr>
        <w:t xml:space="preserve">dataset</w:t>
      </w:r>
      <w:r w:rsidDel="00000000" w:rsidR="00000000" w:rsidRPr="00000000">
        <w:rPr>
          <w:rtl w:val="0"/>
        </w:rPr>
        <w:t xml:space="preserve"> chamado </w:t>
      </w:r>
      <w:r w:rsidDel="00000000" w:rsidR="00000000" w:rsidRPr="00000000">
        <w:rPr>
          <w:b w:val="1"/>
          <w:rtl w:val="0"/>
        </w:rPr>
        <w:t xml:space="preserve">Abandono_clientes </w:t>
      </w:r>
      <w:r w:rsidDel="00000000" w:rsidR="00000000" w:rsidRPr="00000000">
        <w:rPr>
          <w:rtl w:val="0"/>
        </w:rPr>
        <w:t xml:space="preserve">composto por 10000 linhas e 13 colunas de informação (</w:t>
      </w:r>
      <w:r w:rsidDel="00000000" w:rsidR="00000000" w:rsidRPr="00000000">
        <w:rPr>
          <w:i w:val="1"/>
          <w:rtl w:val="0"/>
        </w:rPr>
        <w:t xml:space="preserve">features)</w:t>
      </w:r>
      <w:r w:rsidDel="00000000" w:rsidR="00000000" w:rsidRPr="00000000">
        <w:rPr>
          <w:rtl w:val="0"/>
        </w:rPr>
        <w:t xml:space="preserve">, sendo uma coluna “Exited” composta por dados binários: 1 se o cliente abandonou o banco, 0 se não.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O segundo dataset possui 1000 linhas e 12 colunas e não possui a coluna “Exited”. </w:t>
      </w:r>
      <w:r w:rsidDel="00000000" w:rsidR="00000000" w:rsidRPr="00000000">
        <w:rPr>
          <w:b w:val="1"/>
          <w:rtl w:val="0"/>
        </w:rPr>
        <w:t xml:space="preserve">Seu objetivo é construir um pipeline de Machine Learning que permita prever essa coluna a partir dos dados enviados. </w:t>
      </w:r>
    </w:p>
    <w:p w:rsidR="00000000" w:rsidDel="00000000" w:rsidP="00000000" w:rsidRDefault="00000000" w:rsidRPr="00000000" w14:paraId="0000000B">
      <w:pPr>
        <w:spacing w:before="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numPr>
          <w:ilvl w:val="0"/>
          <w:numId w:val="2"/>
        </w:numPr>
        <w:ind w:left="720" w:hanging="360"/>
        <w:rPr>
          <w:rFonts w:ascii="Titillium Web" w:cs="Titillium Web" w:eastAsia="Titillium Web" w:hAnsi="Titillium Web"/>
          <w:color w:val="2e75b5"/>
          <w:sz w:val="34"/>
          <w:szCs w:val="34"/>
        </w:rPr>
      </w:pPr>
      <w:bookmarkStart w:colFirst="0" w:colLast="0" w:name="_heading=h.2et92p0" w:id="3"/>
      <w:bookmarkEnd w:id="3"/>
      <w:r w:rsidDel="00000000" w:rsidR="00000000" w:rsidRPr="00000000">
        <w:rPr>
          <w:rtl w:val="0"/>
        </w:rPr>
        <w:t xml:space="preserve">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before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Descreva graficamente os dados disponíveis, apresentando as principais estatísticas descritivas. Comente o por quê da escolha dessas estatísticas.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before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Explique como você faria a previsão do </w:t>
      </w:r>
      <w:r w:rsidDel="00000000" w:rsidR="00000000" w:rsidRPr="00000000">
        <w:rPr>
          <w:b w:val="1"/>
          <w:rtl w:val="0"/>
        </w:rPr>
        <w:t xml:space="preserve">Churn</w:t>
      </w:r>
      <w:r w:rsidDel="00000000" w:rsidR="00000000" w:rsidRPr="00000000">
        <w:rPr>
          <w:rtl w:val="0"/>
        </w:rPr>
        <w:t xml:space="preserve"> a partir dos dados. Quais variáveis e/ou suas transformações você utilizou e por quê? Qual tipo de problema estamos resolvendo (regressão, classificação)? Qual modelo melhor se aproxima dos dados e quais seus prós e contras? Qual medida de performance do modelo foi escolhida e por quê?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before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Construa um pipeline de machine learning que realize a previsão de churn a partir de um dataset CSV. Esse pipeline deve ser reproduzível e permitir realizar uma previsão a partir de qualquer arquivo CSV com a mesma estrutura de dados. O modelo utilizado pelo pipeline deve ser treinado com o dataset </w:t>
      </w:r>
      <w:r w:rsidDel="00000000" w:rsidR="00000000" w:rsidRPr="00000000">
        <w:rPr>
          <w:b w:val="1"/>
          <w:rtl w:val="0"/>
        </w:rPr>
        <w:t xml:space="preserve">Abandono_clientes.csv. </w:t>
      </w:r>
      <w:r w:rsidDel="00000000" w:rsidR="00000000" w:rsidRPr="00000000">
        <w:rPr>
          <w:rtl w:val="0"/>
        </w:rPr>
        <w:t xml:space="preserve">Você deve nos enviar o repositório de código com o pipeline.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before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Envie o resultado final do modelo em um arquivo com apenas duas colunas (rowNumber, predictedValues) gerado ao rodar o pipeline de 3 no dataset</w:t>
      </w:r>
      <w:r w:rsidDel="00000000" w:rsidR="00000000" w:rsidRPr="00000000">
        <w:rPr>
          <w:b w:val="1"/>
          <w:rtl w:val="0"/>
        </w:rPr>
        <w:t xml:space="preserve"> abandono_teste.csv </w:t>
      </w:r>
      <w:r w:rsidDel="00000000" w:rsidR="00000000" w:rsidRPr="00000000">
        <w:rPr>
          <w:rtl w:val="0"/>
        </w:rPr>
        <w:t xml:space="preserve">em anexo.</w:t>
      </w:r>
    </w:p>
    <w:p w:rsidR="00000000" w:rsidDel="00000000" w:rsidP="00000000" w:rsidRDefault="00000000" w:rsidRPr="00000000" w14:paraId="00000012">
      <w:pPr>
        <w:spacing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Roboto" w:cs="Roboto" w:eastAsia="Roboto" w:hAnsi="Roboto"/>
          <w:sz w:val="24"/>
          <w:szCs w:val="24"/>
        </w:rPr>
      </w:pPr>
      <w:bookmarkStart w:colFirst="0" w:colLast="0" w:name="_heading=h.4d34og8" w:id="4"/>
      <w:bookmarkEnd w:id="4"/>
      <w:r w:rsidDel="00000000" w:rsidR="00000000" w:rsidRPr="00000000">
        <w:rPr>
          <w:rtl w:val="0"/>
        </w:rPr>
        <w:t xml:space="preserve">Prazo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00" w:before="100" w:line="360" w:lineRule="auto"/>
        <w:rPr/>
      </w:pPr>
      <w:r w:rsidDel="00000000" w:rsidR="00000000" w:rsidRPr="00000000">
        <w:rPr>
          <w:rtl w:val="0"/>
        </w:rPr>
        <w:t xml:space="preserve">Você tem até </w:t>
      </w:r>
      <w:r w:rsidDel="00000000" w:rsidR="00000000" w:rsidRPr="00000000">
        <w:rPr>
          <w:b w:val="1"/>
          <w:rtl w:val="0"/>
        </w:rPr>
        <w:t xml:space="preserve">7 dias corridos</w:t>
      </w:r>
      <w:r w:rsidDel="00000000" w:rsidR="00000000" w:rsidRPr="00000000">
        <w:rPr>
          <w:rtl w:val="0"/>
        </w:rPr>
        <w:t xml:space="preserve"> para a entrega, contados a partir do recebimento deste desafio. </w:t>
      </w:r>
    </w:p>
    <w:p w:rsidR="00000000" w:rsidDel="00000000" w:rsidP="00000000" w:rsidRDefault="00000000" w:rsidRPr="00000000" w14:paraId="00000015">
      <w:pPr>
        <w:spacing w:after="100" w:before="1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00" w:before="100" w:line="360" w:lineRule="auto"/>
        <w:rPr>
          <w:b w:val="1"/>
        </w:rPr>
      </w:pPr>
      <w:r w:rsidDel="00000000" w:rsidR="00000000" w:rsidRPr="00000000">
        <w:rPr>
          <w:rtl w:val="0"/>
        </w:rPr>
        <w:t xml:space="preserve">Bom trabalho!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widowControl w:val="0"/>
        <w:ind w:right="19.8095703125"/>
        <w:rPr>
          <w:rFonts w:ascii="Titillium Web SemiBold" w:cs="Titillium Web SemiBold" w:eastAsia="Titillium Web SemiBold" w:hAnsi="Titillium Web SemiBold"/>
          <w:color w:val="e40134"/>
          <w:sz w:val="48.04030227661133"/>
          <w:szCs w:val="48.04030227661133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4" w:w="11909" w:orient="portrait"/>
      <w:pgMar w:bottom="1120.0393700787413" w:top="1133.8582677165355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tillium Web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itillium Web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oboto 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Titillium Web Light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C">
    <w:pPr>
      <w:widowControl w:val="0"/>
      <w:spacing w:before="537.0581817626953" w:line="240" w:lineRule="auto"/>
      <w:jc w:val="center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_____________________________________________________________________________________________________________________________________</w:t>
      <w:br w:type="textWrapping"/>
      <w:br w:type="textWrapping"/>
      <w:t xml:space="preserve">Este documento é de uso exclusivo dos clientes e parceiros da Indicium Tecnologia de Dados LTDA </w:t>
    </w:r>
  </w:p>
  <w:p w:rsidR="00000000" w:rsidDel="00000000" w:rsidP="00000000" w:rsidRDefault="00000000" w:rsidRPr="00000000" w14:paraId="0000001D">
    <w:pPr>
      <w:widowControl w:val="0"/>
      <w:spacing w:before="24.981536865234375" w:line="240" w:lineRule="auto"/>
      <w:ind w:left="1986.1064147949219" w:firstLine="0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e não deve ser reproduzido ou compartilhado sem autorização expressa da Indicium.</w:t>
    </w:r>
  </w:p>
  <w:p w:rsidR="00000000" w:rsidDel="00000000" w:rsidP="00000000" w:rsidRDefault="00000000" w:rsidRPr="00000000" w14:paraId="0000001E">
    <w:pPr>
      <w:widowControl w:val="0"/>
      <w:spacing w:before="24.981536865234375" w:line="240" w:lineRule="auto"/>
      <w:ind w:left="1986.1064147949219" w:firstLine="0"/>
      <w:jc w:val="right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F">
    <w:pPr>
      <w:widowControl w:val="0"/>
      <w:spacing w:before="537.0581817626953" w:line="240" w:lineRule="auto"/>
      <w:jc w:val="center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_____________________________________________________________________________________________________________________________________</w:t>
      <w:br w:type="textWrapping"/>
      <w:br w:type="textWrapping"/>
      <w:t xml:space="preserve">Este documento é de uso exclusivo dos clientes e parceiros da Indicium Tecnologia de Dados LTDA </w:t>
    </w:r>
  </w:p>
  <w:p w:rsidR="00000000" w:rsidDel="00000000" w:rsidP="00000000" w:rsidRDefault="00000000" w:rsidRPr="00000000" w14:paraId="00000020">
    <w:pPr>
      <w:widowControl w:val="0"/>
      <w:spacing w:before="24.981536865234375" w:line="240" w:lineRule="auto"/>
      <w:ind w:left="1986.1064147949219" w:firstLine="0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e não deve ser reproduzido ou compartilhado sem autorização expressa da Indicium.</w:t>
    </w:r>
  </w:p>
  <w:p w:rsidR="00000000" w:rsidDel="00000000" w:rsidP="00000000" w:rsidRDefault="00000000" w:rsidRPr="00000000" w14:paraId="00000021">
    <w:pPr>
      <w:widowControl w:val="0"/>
      <w:spacing w:before="24.981536865234375" w:line="240" w:lineRule="auto"/>
      <w:ind w:left="1986.1064147949219" w:firstLine="0"/>
      <w:jc w:val="right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A">
    <w:pPr>
      <w:rPr>
        <w:rFonts w:ascii="Titillium Web SemiBold" w:cs="Titillium Web SemiBold" w:eastAsia="Titillium Web SemiBold" w:hAnsi="Titillium Web SemiBold"/>
        <w:color w:val="e40134"/>
        <w:sz w:val="44"/>
        <w:szCs w:val="4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-942973</wp:posOffset>
          </wp:positionH>
          <wp:positionV relativeFrom="paragraph">
            <wp:posOffset>0</wp:posOffset>
          </wp:positionV>
          <wp:extent cx="7615238" cy="1420892"/>
          <wp:effectExtent b="0" l="0" r="0" t="0"/>
          <wp:wrapSquare wrapText="bothSides" distB="0" distT="0" distL="0" distR="0"/>
          <wp:docPr id="2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15238" cy="1420892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4"/>
        <w:szCs w:val="24"/>
        <w:lang w:val="pt_BR"/>
      </w:rPr>
    </w:rPrDefault>
    <w:pPrDefault>
      <w:pPr>
        <w:spacing w:before="9.8486328125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rFonts w:ascii="Titillium Web" w:cs="Titillium Web" w:eastAsia="Titillium Web" w:hAnsi="Titillium Web"/>
      <w:color w:val="2e75b5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jc w:val="center"/>
    </w:pPr>
    <w:rPr>
      <w:rFonts w:ascii="Titillium Web Light" w:cs="Titillium Web Light" w:eastAsia="Titillium Web Light" w:hAnsi="Titillium Web Light"/>
      <w:color w:val="666666"/>
      <w:sz w:val="26.025188446044922"/>
      <w:szCs w:val="26.0251884460449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ind w:right="19.8095703125"/>
    </w:pPr>
    <w:rPr>
      <w:rFonts w:ascii="Roboto Light" w:cs="Roboto Light" w:eastAsia="Roboto Light" w:hAnsi="Roboto Light"/>
      <w:color w:val="666666"/>
      <w:sz w:val="24.020151138305664"/>
      <w:szCs w:val="24.02015113830566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Titillium Web" w:cs="Titillium Web" w:eastAsia="Titillium Web" w:hAnsi="Titillium Web"/>
      <w:color w:val="2e75b5"/>
      <w:sz w:val="44"/>
      <w:szCs w:val="4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rFonts w:ascii="Titillium Web" w:cs="Titillium Web" w:eastAsia="Titillium Web" w:hAnsi="Titillium Web"/>
      <w:color w:val="2e75b5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jc w:val="center"/>
    </w:pPr>
    <w:rPr>
      <w:rFonts w:ascii="Titillium Web Light" w:cs="Titillium Web Light" w:eastAsia="Titillium Web Light" w:hAnsi="Titillium Web Light"/>
      <w:color w:val="666666"/>
      <w:sz w:val="26.025188446044922"/>
      <w:szCs w:val="26.0251884460449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ind w:right="19.8095703125"/>
    </w:pPr>
    <w:rPr>
      <w:rFonts w:ascii="Roboto Light" w:cs="Roboto Light" w:eastAsia="Roboto Light" w:hAnsi="Roboto Light"/>
      <w:color w:val="666666"/>
      <w:sz w:val="24.020151138305664"/>
      <w:szCs w:val="24.02015113830566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Titillium Web" w:cs="Titillium Web" w:eastAsia="Titillium Web" w:hAnsi="Titillium Web"/>
      <w:color w:val="2e75b5"/>
      <w:sz w:val="44"/>
      <w:szCs w:val="4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rFonts w:ascii="Roboto Medium" w:cs="Roboto Medium" w:eastAsia="Roboto Medium" w:hAnsi="Roboto Medium"/>
      <w:color w:val="434343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rFonts w:ascii="Roboto Medium" w:cs="Roboto Medium" w:eastAsia="Roboto Medium" w:hAnsi="Roboto Medium"/>
      <w:color w:val="434343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TitilliumWeb-boldItalic.ttf"/><Relationship Id="rId22" Type="http://schemas.openxmlformats.org/officeDocument/2006/relationships/font" Target="fonts/RobotoLight-bold.ttf"/><Relationship Id="rId21" Type="http://schemas.openxmlformats.org/officeDocument/2006/relationships/font" Target="fonts/RobotoLight-regular.ttf"/><Relationship Id="rId24" Type="http://schemas.openxmlformats.org/officeDocument/2006/relationships/font" Target="fonts/RobotoLight-boldItalic.ttf"/><Relationship Id="rId23" Type="http://schemas.openxmlformats.org/officeDocument/2006/relationships/font" Target="fonts/RobotoLight-italic.ttf"/><Relationship Id="rId1" Type="http://schemas.openxmlformats.org/officeDocument/2006/relationships/font" Target="fonts/TitilliumWebSemiBold-regular.ttf"/><Relationship Id="rId2" Type="http://schemas.openxmlformats.org/officeDocument/2006/relationships/font" Target="fonts/TitilliumWebSemiBold-bold.ttf"/><Relationship Id="rId3" Type="http://schemas.openxmlformats.org/officeDocument/2006/relationships/font" Target="fonts/TitilliumWebSemiBold-italic.ttf"/><Relationship Id="rId4" Type="http://schemas.openxmlformats.org/officeDocument/2006/relationships/font" Target="fonts/TitilliumWebSemiBold-boldItalic.ttf"/><Relationship Id="rId9" Type="http://schemas.openxmlformats.org/officeDocument/2006/relationships/font" Target="fonts/Roboto-regular.ttf"/><Relationship Id="rId26" Type="http://schemas.openxmlformats.org/officeDocument/2006/relationships/font" Target="fonts/TitilliumWebLight-bold.ttf"/><Relationship Id="rId25" Type="http://schemas.openxmlformats.org/officeDocument/2006/relationships/font" Target="fonts/TitilliumWebLight-regular.ttf"/><Relationship Id="rId28" Type="http://schemas.openxmlformats.org/officeDocument/2006/relationships/font" Target="fonts/TitilliumWebLight-boldItalic.ttf"/><Relationship Id="rId27" Type="http://schemas.openxmlformats.org/officeDocument/2006/relationships/font" Target="fonts/TitilliumWebLight-italic.ttf"/><Relationship Id="rId5" Type="http://schemas.openxmlformats.org/officeDocument/2006/relationships/font" Target="fonts/Raleway-regular.ttf"/><Relationship Id="rId6" Type="http://schemas.openxmlformats.org/officeDocument/2006/relationships/font" Target="fonts/Raleway-bold.ttf"/><Relationship Id="rId7" Type="http://schemas.openxmlformats.org/officeDocument/2006/relationships/font" Target="fonts/Raleway-italic.ttf"/><Relationship Id="rId8" Type="http://schemas.openxmlformats.org/officeDocument/2006/relationships/font" Target="fonts/Raleway-boldItalic.ttf"/><Relationship Id="rId11" Type="http://schemas.openxmlformats.org/officeDocument/2006/relationships/font" Target="fonts/Roboto-italic.ttf"/><Relationship Id="rId10" Type="http://schemas.openxmlformats.org/officeDocument/2006/relationships/font" Target="fonts/Roboto-bold.ttf"/><Relationship Id="rId13" Type="http://schemas.openxmlformats.org/officeDocument/2006/relationships/font" Target="fonts/RobotoMedium-regular.ttf"/><Relationship Id="rId12" Type="http://schemas.openxmlformats.org/officeDocument/2006/relationships/font" Target="fonts/Roboto-boldItalic.ttf"/><Relationship Id="rId15" Type="http://schemas.openxmlformats.org/officeDocument/2006/relationships/font" Target="fonts/RobotoMedium-italic.ttf"/><Relationship Id="rId14" Type="http://schemas.openxmlformats.org/officeDocument/2006/relationships/font" Target="fonts/RobotoMedium-bold.ttf"/><Relationship Id="rId17" Type="http://schemas.openxmlformats.org/officeDocument/2006/relationships/font" Target="fonts/TitilliumWeb-regular.ttf"/><Relationship Id="rId16" Type="http://schemas.openxmlformats.org/officeDocument/2006/relationships/font" Target="fonts/RobotoMedium-boldItalic.ttf"/><Relationship Id="rId19" Type="http://schemas.openxmlformats.org/officeDocument/2006/relationships/font" Target="fonts/TitilliumWeb-italic.ttf"/><Relationship Id="rId18" Type="http://schemas.openxmlformats.org/officeDocument/2006/relationships/font" Target="fonts/TitilliumWeb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eAv7OhQl9jMT6OCzJWdk1ZoILA==">CgMxLjAyCGguZ2pkZ3hzMgloLjFmb2I5dGUyCWguM3pueXNoNzIJaC4yZXQ5MnAwMgloLjRkMzRvZzg4AHIhMS05cFRlaDJpWHExWHJQSGJuRzNpbFV3cGZ4Z0h0dVFD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