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 objetivo deste documento é descrever as rubricas de cada um dos critérios definidos para avaliar as lojas.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Vitrina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(PA) Poca iluminación, luces mal ubicadas, sin croselling ni accesorios, maniquíes sin cartel de precio, ropa arrugada.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(AP) Iluminación regular, croselling y accesorios en maniquíes, maniquíes con precio, ropa arrugada.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(AE) Buena iluminación, croselling y accesorios en maniquíes, maniquíes con precios, ropa planchada.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Vitrine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(PA) Pouca iluminação, luzes mal colocadas, sem cross selling ou acessórios, manequins sem etiqueta de preço, roupas amassadas.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(AP) Iluminação regular, cross selling e acessórios em manequins, manequins com preços, roupas amassadas.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(AE) Boa iluminação, croselling e acessórios em manequins, manequins com preços, roupas passadas.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Iluminación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(PA) Focos quemados, pasillos oscuros, mala distribución de las luces.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(AP) Focos en buen estado, pasillos semiiluminados, distribución regular de las luces.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(AE) Focos en buen estado, pasillos iluminados, buena distribución de las luces.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Iluminacao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(PA) Lâmpadas queimadas, corredores escuros, má distribuição das luzes.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(AP) Lâmpadas em bom estado, corredores semi-iluminados, distribuição de luz regular.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(AE) Lâmpadas em bom estado, corredores iluminados, boa distribuição de luz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Estoque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(PA) No respeta el alineado padrón, desorden en el área de trabajo, ropa sin precificar, áreas sin direccionar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(AP)Respeta algunos alineados padrones, desorden en el área de trabajo, ropa precificada, áreas direccionadas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(AE)Respeta el alineado padrón, área de trabajo ordenada, ropa precificada, total de áreas direccionadas.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Estoque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(PA) Não respeita o padrão alinhado, desordem na área de trabalho, roupas sem preco, áreas sem endereçamento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(AP) Respeitar alguns padrões alinhados, desordem na área de trabalho, roupas com precos, áreas direcionadas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(AE) Respeitar o padrão alinhado, área de trabalho ordenada, roupas com precio, áreas totais direcionadas.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Compromiso del equipo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(PA) Personal sin el uniforme de la empresa, pocas historias de encantamiento entregadas, atención inteligente regular.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(AP)Personal con el uniforme correcto de la empresa, algunas historias de encantamiento entregadas, buena atención inteligente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(AE)Personas con el uniforme correcto de la empresa, total de historias de encantamiento entregas, excelente atención inteligente siguiendo el padrón de abordaje.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Comprometimento da equipe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(PA) Funcionários sem uniforme da empresa, poucas histórias de encantamento entregues, atendimento inteligente regular.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(AP) Funcionarios com o uniforme correto da empresa, algumas histórias de encantamento entregues, bom atendimento inteligente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(AE) Funcionarios com o uniforme correto da empresa, histórias de encantamento total entregues, excelente atendimento inteligente seguindo o padrão da empresa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Combate a incendio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(PA) Salidas de emergencias obstruidas, matafuegos caducados, planos de evacuación poco iluminados y escondidos.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(AP) Salidas de emergencia con algunos objetos obstruyendo, algunos matafuegos caducados, plano de evacuación iluminado y a la vista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(AE) Salida de emergencia liberada de todo tipo de objetos, matafuegos en periodo actualizados, plano de evacuación iluminado y a la vista.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Combate a incêndio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(PA) Saídas de emergência obstruídas, extintores vencidos, planos de evacuação mal iluminados e ocultos.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(AP) Saídas de emergência com alguns objetos obstruindo, alguns extintores vencidos, plano de evacuação iluminado e à vista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(AE) Saída de emergência livre de todos os tipos de objetos, extintores atualizados, plano de evacuação iluminado e à vista.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(PA) Pasillos sucios, basureros llenos, espejos con manchas,cuarto de limpieza desordenado.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(AP) Pasillos en buen estado, algunos basureros llenos, espejo con manchas, cuarto de limpieza ordenado.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(AE) Pasillos limpios, basureros vacíos ,espejos limpios, cuarto de limpieza ordenado.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(PA) Corredores sujos, latas de lixo cheias, espelhos manchados, sala de limpeza bagunçada.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(AP) Corredores em bom estado, algumas latas de lixo cheias, espelho manchado,  sala de limpeza bagunçada.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(AE) Corredores limpos, latas de lixo vazias, espelhos limpos, quarto de limpieza arrumado.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45980" y="3646650"/>
                        <a:ext cx="7560310" cy="266700"/>
                      </a:xfrm>
                      <a:custGeom>
                        <a:rect b="b" l="l" r="r" t="t"/>
                        <a:pathLst>
                          <a:path extrusionOk="0" h="266700" w="7560310">
                            <a:moveTo>
                              <a:pt x="0" y="0"/>
                            </a:moveTo>
                            <a:lnTo>
                              <a:pt x="0" y="266700"/>
                            </a:lnTo>
                            <a:lnTo>
                              <a:pt x="7560310" y="266700"/>
                            </a:lnTo>
                            <a:lnTo>
                              <a:pt x="756031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Classificação: Interno</w:t>
                          </w:r>
                        </w:p>
                      </w:txbxContent>
                    </wps:txbx>
                    <wps:bodyPr anchorCtr="0" anchor="b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10223500</wp:posOffset>
              </wp:positionV>
              <wp:extent cx="7569835" cy="2762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4E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A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4E2527"/>
    <w:rPr>
      <w:rFonts w:ascii="Courier New" w:cs="Courier New" w:eastAsia="Times New Roman" w:hAnsi="Courier New"/>
      <w:sz w:val="20"/>
      <w:szCs w:val="20"/>
      <w:lang w:eastAsia="es-AR"/>
    </w:rPr>
  </w:style>
  <w:style w:type="paragraph" w:styleId="Cabealho">
    <w:name w:val="header"/>
    <w:basedOn w:val="Normal"/>
    <w:link w:val="CabealhoChar"/>
    <w:uiPriority w:val="99"/>
    <w:unhideWhenUsed w:val="1"/>
    <w:rsid w:val="00F3215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32151"/>
  </w:style>
  <w:style w:type="paragraph" w:styleId="Rodap">
    <w:name w:val="footer"/>
    <w:basedOn w:val="Normal"/>
    <w:link w:val="RodapChar"/>
    <w:uiPriority w:val="99"/>
    <w:unhideWhenUsed w:val="1"/>
    <w:rsid w:val="00F3215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3215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5NXr2E/lh4oX2hUi/8m1pvcFw==">AMUW2mWi/Sa3cYMj+76mFvDieZxiMVSAwnTsS4T65aMv7te3pSPVHnPqqY2W8Ow8Fna0SGxuWegDkWZ2W8qFexMH24NFwPWIuK8pOANUmSpSNjgozkKmJ6qNjigppq+fo0NH0TaWc00k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2022-10-29T00:49:00Z</dcterms:created>
  <dc:creator>jeison sanchez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gabriel.novo@lojasrenner.com.br</vt:lpwstr>
  </property>
  <property fmtid="{D5CDD505-2E9C-101B-9397-08002B2CF9AE}" pid="5" name="MSIP_Label_fdb4a36d-674d-426b-ae04-6c654cb5e317_SetDate">
    <vt:lpwstr>2022-11-06T21:16:33.2779152Z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e9bf7fa5-2738-4e53-80be-bd9e8db342cc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