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3594"/>
          <w:sz w:val="36"/>
          <w:szCs w:val="36"/>
        </w:rPr>
        <w:t xml:space="preserve">SHRS Competitor Analysis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Framework &amp; Competitor Identification Strategy</w:t>
      </w:r>
    </w:p>
    <w:p>
      <w:pPr>
        <w:pBdr>
          <w:bottom w:val="single" w:color="003594" w:sz="4" w:space="4"/>
        </w:pBdr>
        <w:spacing w:after="2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 1.0  —  March 2026</w:t>
      </w:r>
    </w:p>
    <w:p>
      <w:pPr>
        <w:pStyle w:val="Heading1"/>
      </w:pPr>
      <w:r>
        <w:t xml:space="preserve">1. Purpose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document defines how we identify and categorize competitor institutions for each of the 9 SHRS academic programs. The competitor framework operates at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three tiers</w:t>
      </w:r>
      <w:r>
        <w:rPr>
          <w:rFonts w:ascii="Arial" w:cs="Arial" w:eastAsia="Arial" w:hAnsi="Arial"/>
          <w:sz w:val="20"/>
          <w:szCs w:val="20"/>
        </w:rPr>
        <w:t xml:space="preserve">, each answering a different strategic question. This framework will guide all subsequent data collection, comparison, and analysis.</w:t>
      </w:r>
    </w:p>
    <w:p>
      <w:pPr>
        <w:pStyle w:val="Heading1"/>
      </w:pPr>
      <w:r>
        <w:t xml:space="preserve">2. Competitor Tiers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40"/>
        <w:gridCol w:w="28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9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9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9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 / Method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9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Strategic Question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Tier 1: Statewide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PA institutions offering the same CIP codes as SHRS programs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IPEDS completions data filtered to FIPS = 42 (PA). Already available from ipeds_01 institution_completions object.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Who are we competing against for Pennsylvania students? (75% of MASLP enrollees are from PA.)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Tier 2: Regional (Pittsburgh–Erie Corridor)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 institutions in the Pittsburgh metro area through the Erie region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IPEDS institution data filtered by geography (county FIPS or manual list). Supplemented by university factbooks.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Who is the immediate local competition a prospective student would weigh against Pitt?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Tier 3: National Prestige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U.S. News top 10–20 ranked programs (where rankings exist)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U.S. News Best Graduate Schools rankings, manually compiled. Only applies to PT, PA, OT, Speech, Audiology.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How does Pitt stack up against the nationally recognized programs?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 xml:space="preserve">3. Tier Details</w:t>
      </w:r>
    </w:p>
    <w:p>
      <w:pPr>
        <w:pStyle w:val="Heading2"/>
      </w:pPr>
      <w:r>
        <w:t xml:space="preserve">3.1  Tier 1: Statewide Competitors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tier captures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every institution in Pennsylvania</w:t>
      </w:r>
      <w:r>
        <w:rPr>
          <w:rFonts w:ascii="Arial" w:cs="Arial" w:eastAsia="Arial" w:hAnsi="Arial"/>
          <w:sz w:val="20"/>
          <w:szCs w:val="20"/>
        </w:rPr>
        <w:t xml:space="preserve"> that awards degrees in the same CIP codes as our 9 SHRS programs. The rationale is straightforward: the majority of SHRS applicants come from within Pennsylvania, so in-state alternatives are the primary competitive set.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Identification method:</w:t>
      </w:r>
      <w:r>
        <w:rPr>
          <w:rFonts w:ascii="Arial" w:cs="Arial" w:eastAsia="Arial" w:hAnsi="Arial"/>
          <w:sz w:val="20"/>
          <w:szCs w:val="20"/>
        </w:rPr>
        <w:t xml:space="preserve"> We filter the IPEDS institution-level completions data (already pulled in ipeds_01_completions_spigot.Rmd) to FIPS = 42. Any institution reporting non-zero completions in our target CIP codes in the most recent available year is a Tier 1 competitor.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to collect:</w:t>
      </w:r>
      <w:r>
        <w:rPr>
          <w:rFonts w:ascii="Arial" w:cs="Arial" w:eastAsia="Arial" w:hAnsi="Arial"/>
          <w:sz w:val="20"/>
          <w:szCs w:val="20"/>
        </w:rPr>
        <w:t xml:space="preserve"> In-state tuition, program enrollment, completions volume, graduation rates. All available programmatically through the Urban Institute Education Data Portal API.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volume:</w:t>
      </w:r>
      <w:r>
        <w:rPr>
          <w:rFonts w:ascii="Arial" w:cs="Arial" w:eastAsia="Arial" w:hAnsi="Arial"/>
          <w:sz w:val="20"/>
          <w:szCs w:val="20"/>
        </w:rPr>
        <w:t xml:space="preserve"> Varies by program. Programs like SLP and DPT will have many PA competitors; niche programs like AuD or SS may have very few.</w:t>
      </w:r>
    </w:p>
    <w:p>
      <w:pPr>
        <w:pStyle w:val="Heading2"/>
      </w:pPr>
      <w:r>
        <w:t xml:space="preserve">3.2  Tier 2: Regional Competitors (Pittsburgh–Erie Corridor)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tier narrows focus to the institutions a prospective student in western/northwestern Pennsylvania would realistically consider as alternatives to Pitt. This is the most direct competitive set.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Geographic scope:</w:t>
      </w:r>
      <w:r>
        <w:rPr>
          <w:rFonts w:ascii="Arial" w:cs="Arial" w:eastAsia="Arial" w:hAnsi="Arial"/>
          <w:sz w:val="20"/>
          <w:szCs w:val="20"/>
        </w:rPr>
        <w:t xml:space="preserve"> Institutions in the Pittsburgh metropolitan area extending north through the Erie region. This covers the primary geographic draw for SHRS programs.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Identification method:</w:t>
      </w:r>
      <w:r>
        <w:rPr>
          <w:rFonts w:ascii="Arial" w:cs="Arial" w:eastAsia="Arial" w:hAnsi="Arial"/>
          <w:sz w:val="20"/>
          <w:szCs w:val="20"/>
        </w:rPr>
        <w:t xml:space="preserve"> Subset of Tier 1 institutions filtered by county or manual curation. Key competitors will include institutions such as Duquesne, Chatham, Carlow, Robert Morris, Slippery Rock, Gannon (Erie), Edinboro/PennWest, and others offering overlapping programs.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to collect:</w:t>
      </w:r>
      <w:r>
        <w:rPr>
          <w:rFonts w:ascii="Arial" w:cs="Arial" w:eastAsia="Arial" w:hAnsi="Arial"/>
          <w:sz w:val="20"/>
          <w:szCs w:val="20"/>
        </w:rPr>
        <w:t xml:space="preserve"> Same as Tier 1, plus out-of-state tuition (to understand cost positioning for border-state students considering PA schools), and factbook data where available.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 out-of-state tuition matters:</w:t>
      </w:r>
      <w:r>
        <w:rPr>
          <w:rFonts w:ascii="Arial" w:cs="Arial" w:eastAsia="Arial" w:hAnsi="Arial"/>
          <w:sz w:val="20"/>
          <w:szCs w:val="20"/>
        </w:rPr>
        <w:t xml:space="preserve"> Even though this tier is PA-only, understanding how these schools price for out-of-state students tells us about their regional draw and competitive positioning against schools across state lines.</w:t>
      </w:r>
    </w:p>
    <w:p>
      <w:pPr>
        <w:pStyle w:val="Heading2"/>
      </w:pPr>
      <w:r>
        <w:t xml:space="preserve">3.3  Tier 3: National Prestige Competitors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tier applies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only to the 5 programs ranked by U.S. News</w:t>
      </w:r>
      <w:r>
        <w:rPr>
          <w:rFonts w:ascii="Arial" w:cs="Arial" w:eastAsia="Arial" w:hAnsi="Arial"/>
          <w:sz w:val="20"/>
          <w:szCs w:val="20"/>
        </w:rPr>
        <w:t xml:space="preserve">: Physical Therapy (DPT), Physician Assistant (PAS), Occupational Therapy (OTD), Speech-Language Pathology (SLP), and Audiology (AuD). The remaining 4 programs (DN, AT, SS, HIM) are not ranked by U.S. News and therefore do not have a Tier 3.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Identification method:</w:t>
      </w:r>
      <w:r>
        <w:rPr>
          <w:rFonts w:ascii="Arial" w:cs="Arial" w:eastAsia="Arial" w:hAnsi="Arial"/>
          <w:sz w:val="20"/>
          <w:szCs w:val="20"/>
        </w:rPr>
        <w:t xml:space="preserve"> Manually compile the top 10–20 programs from the most recent U.S. News Best Graduate Schools rankings for each applicable discipline.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to collect:</w:t>
      </w:r>
      <w:r>
        <w:rPr>
          <w:rFonts w:ascii="Arial" w:cs="Arial" w:eastAsia="Arial" w:hAnsi="Arial"/>
          <w:sz w:val="20"/>
          <w:szCs w:val="20"/>
        </w:rPr>
        <w:t xml:space="preserve"> Tuition, enrollment, completions, and outcomes data from IPEDS and College Scorecard. These are the programs Pitt benchmarks against for reputation and recruitment at the national level.</w:t>
      </w:r>
    </w:p>
    <w:p>
      <w:r>
        <w:br w:type="page"/>
      </w:r>
    </w:p>
    <w:p>
      <w:pPr>
        <w:pStyle w:val="Heading1"/>
      </w:pPr>
      <w:r>
        <w:t xml:space="preserve">4. Program Coverage Matrix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table below shows which tiers apply to each SHRS program, along with the CIP and SOC codes used for identification.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1400"/>
        <w:gridCol w:w="1400"/>
        <w:gridCol w:w="1400"/>
        <w:gridCol w:w="1400"/>
        <w:gridCol w:w="1440"/>
        <w:gridCol w:w="134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9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Program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9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9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Tier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9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9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Tier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9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USNEWS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9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CIP Code(s)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9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SLP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51.0203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29-1127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51.0202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29-1181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OTD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51.2306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29-1122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DPT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51.2308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29-1123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51.0912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29-1071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51.3101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29-1031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51.0913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29-9091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26.0908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29-1128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51.0706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29-9021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 xml:space="preserve">5. Data Elements for Comparison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Once competitors are identified, we will collect the following for each institution and program. All elements are available programmatically except where noted.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9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Element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9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9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Granularity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9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In-state tuition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IPEDS (API)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Institution × year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Academic year tuition endpoint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Out-of-state tuition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IPEDS (API)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Institution × year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Critical for border-state comparison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Completions volume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IPEDS (API)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Institution × CIP × award level × year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Already pulled in spigot file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Enrollment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IPEDS (API)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Institution × year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Headcount and FTE available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Graduation rates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IPEDS (API)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Institution × year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Overall rate; not program-specific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Program-specific outcomes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Factbooks / accreditor sites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Program × year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Licensure pass rates, employment rates. Manual collection.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U.S. News ranking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U.S. News (manual)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Program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Tier 3 only. Updated annually.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Institutional characteristics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IPEDS directory (API)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Institution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Control (public/private), setting, Carnegie class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 xml:space="preserve">6. Next Steps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(this document):</w:t>
      </w:r>
      <w:r>
        <w:rPr>
          <w:rFonts w:ascii="Arial" w:cs="Arial" w:eastAsia="Arial" w:hAnsi="Arial"/>
          <w:sz w:val="20"/>
          <w:szCs w:val="20"/>
        </w:rPr>
        <w:t xml:space="preserve"> Define the framework and tier logic. ✔ Complete.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2:</w:t>
      </w:r>
      <w:r>
        <w:rPr>
          <w:rFonts w:ascii="Arial" w:cs="Arial" w:eastAsia="Arial" w:hAnsi="Arial"/>
          <w:sz w:val="20"/>
          <w:szCs w:val="20"/>
        </w:rPr>
        <w:t xml:space="preserve"> Generate Tier 1 competitor lists from the IPEDS institution_completions data. Produce a table for each program showing every PA institution with completions in the relevant CIP codes.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3:</w:t>
      </w:r>
      <w:r>
        <w:rPr>
          <w:rFonts w:ascii="Arial" w:cs="Arial" w:eastAsia="Arial" w:hAnsi="Arial"/>
          <w:sz w:val="20"/>
          <w:szCs w:val="20"/>
        </w:rPr>
        <w:t xml:space="preserve"> Curate Tier 2 by filtering Tier 1 to the Pittsburgh–Erie corridor. Manual review to confirm geographic relevance.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4:</w:t>
      </w:r>
      <w:r>
        <w:rPr>
          <w:rFonts w:ascii="Arial" w:cs="Arial" w:eastAsia="Arial" w:hAnsi="Arial"/>
          <w:sz w:val="20"/>
          <w:szCs w:val="20"/>
        </w:rPr>
        <w:t xml:space="preserve"> Manually compile Tier 3 lists from U.S. News for the 5 ranked programs.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5:</w:t>
      </w:r>
      <w:r>
        <w:rPr>
          <w:rFonts w:ascii="Arial" w:cs="Arial" w:eastAsia="Arial" w:hAnsi="Arial"/>
          <w:sz w:val="20"/>
          <w:szCs w:val="20"/>
        </w:rPr>
        <w:t xml:space="preserve"> Pull tuition, enrollment, and institutional data for all identified competitors via the IPEDS API.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6:</w:t>
      </w:r>
      <w:r>
        <w:rPr>
          <w:rFonts w:ascii="Arial" w:cs="Arial" w:eastAsia="Arial" w:hAnsi="Arial"/>
          <w:sz w:val="20"/>
          <w:szCs w:val="20"/>
        </w:rPr>
        <w:t xml:space="preserve"> Synthesize into comparative dashboards and feed into the opportunity score model.</w:t>
      </w:r>
    </w:p>
    <w:p>
      <w:pPr>
        <w:spacing w:before="80" w:after="80"/>
      </w:pPr>
    </w:p>
    <w:p>
      <w:pPr>
        <w:pStyle w:val="Heading1"/>
      </w:pPr>
      <w:r>
        <w:t xml:space="preserve">7. Key Assumptions &amp; Decisions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following decisions shape this analysis and should be reviewed with SHRS leadership: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 focus for Tiers 1 and 2:</w:t>
      </w:r>
      <w:r>
        <w:rPr>
          <w:rFonts w:ascii="Arial" w:cs="Arial" w:eastAsia="Arial" w:hAnsi="Arial"/>
          <w:sz w:val="20"/>
          <w:szCs w:val="20"/>
        </w:rPr>
        <w:t xml:space="preserve"> We are not including out-of-state institutions in the statewide or regional tiers. The rationale is that 75% of MASLP enrollees are from Pennsylvania, and the local competitive dynamic is the most actionable insight for SHRS.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Regional = Pittsburgh to Erie:</w:t>
      </w:r>
      <w:r>
        <w:rPr>
          <w:rFonts w:ascii="Arial" w:cs="Arial" w:eastAsia="Arial" w:hAnsi="Arial"/>
          <w:sz w:val="20"/>
          <w:szCs w:val="20"/>
        </w:rPr>
        <w:t xml:space="preserve"> We are defining the regional corridor as western/northwestern PA rather than including border-state institutions. Out-of-state competition is captured indirectly through out-of-state tuition pricing and nationally through Tier 3.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U.S. News as the national benchmark:</w:t>
      </w:r>
      <w:r>
        <w:rPr>
          <w:rFonts w:ascii="Arial" w:cs="Arial" w:eastAsia="Arial" w:hAnsi="Arial"/>
          <w:sz w:val="20"/>
          <w:szCs w:val="20"/>
        </w:rPr>
        <w:t xml:space="preserve"> Tier 3 relies on U.S. News rankings as the proxy for national prestige competition. This applies to only 5 of 9 programs. For the 4 unranked programs (DN, AT, SS, HIM), national competition is assessed through IPEDS completions volume only.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CIP codes as program identifiers:</w:t>
      </w:r>
      <w:r>
        <w:rPr>
          <w:rFonts w:ascii="Arial" w:cs="Arial" w:eastAsia="Arial" w:hAnsi="Arial"/>
          <w:sz w:val="20"/>
          <w:szCs w:val="20"/>
        </w:rPr>
        <w:t xml:space="preserve"> We identify competitor programs by matching 6-digit CIP codes. This is standard practice but may over- or under-count where institutions code programs differently.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IPEDS data lag:</w:t>
      </w:r>
      <w:r>
        <w:rPr>
          <w:rFonts w:ascii="Arial" w:cs="Arial" w:eastAsia="Arial" w:hAnsi="Arial"/>
          <w:sz w:val="20"/>
          <w:szCs w:val="20"/>
        </w:rPr>
        <w:t xml:space="preserve"> Completions data lags by ~2 years. The most recent available year is 2022 (academic year 2021–22). Tuition data may be more current.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0"/>
      <w:jc w:val="right"/>
    </w:pPr>
    <w:r>
      <w:rPr>
        <w:rFonts w:ascii="Arial" w:cs="Arial" w:eastAsia="Arial" w:hAnsi="Arial"/>
        <w:color w:val="999999"/>
        <w:sz w:val="14"/>
        <w:szCs w:val="14"/>
      </w:rPr>
      <w:t xml:space="preserve">Prepared by Gabriel Penedo  |  March 2026  |  For Internal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594" w:sz="6" w:space="4"/>
      </w:pBdr>
      <w:spacing w:after="0"/>
    </w:pPr>
    <w:r>
      <w:rPr>
        <w:rFonts w:ascii="Arial" w:cs="Arial" w:eastAsia="Arial" w:hAnsi="Arial"/>
        <w:color w:val="666666"/>
        <w:sz w:val="16"/>
        <w:szCs w:val="16"/>
      </w:rPr>
      <w:t xml:space="preserve">SHRS MQE Capstone  |  </w:t>
    </w:r>
    <w:r>
      <w:rPr>
        <w:rFonts w:ascii="Arial" w:cs="Arial" w:eastAsia="Arial" w:hAnsi="Arial"/>
        <w:b/>
        <w:bCs/>
        <w:color w:val="003594"/>
        <w:sz w:val="16"/>
        <w:szCs w:val="16"/>
      </w:rPr>
      <w:t xml:space="preserve">Competitor Analysis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00"/>
      <w:outlineLvl w:val="0"/>
    </w:pPr>
    <w:rPr>
      <w:rFonts w:ascii="Arial" w:cs="Arial" w:eastAsia="Arial" w:hAnsi="Arial"/>
      <w:b/>
      <w:bCs/>
      <w:color w:val="003594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00359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2026-03-05T14:40:53.076Z</dcterms:created>
  <dcterms:modified xsi:type="dcterms:W3CDTF">2026-03-05T14:40:53.077Z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