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2">
      <w:pPr>
        <w:spacing w:after="0" w:line="276" w:lineRule="auto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Trabajo Práctico Especial consiste en la resolución de un conjunto de controles y servicios sobre una base de datos </w:t>
      </w:r>
      <w:r w:rsidDel="00000000" w:rsidR="00000000" w:rsidRPr="00000000">
        <w:rPr>
          <w:rtl w:val="0"/>
        </w:rPr>
        <w:t xml:space="preserve">que representa a alguno de los modelos que se dan en el Anexo I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Las consignas para su desarrollo se indican en la sección </w:t>
      </w:r>
      <w:r w:rsidDel="00000000" w:rsidR="00000000" w:rsidRPr="00000000">
        <w:rPr>
          <w:b w:val="1"/>
          <w:sz w:val="24"/>
          <w:szCs w:val="24"/>
          <w:rtl w:val="0"/>
        </w:rPr>
        <w:t xml:space="preserve">“Pautas de Desarrollo”</w:t>
      </w:r>
      <w:r w:rsidDel="00000000" w:rsidR="00000000" w:rsidRPr="00000000">
        <w:rPr>
          <w:sz w:val="24"/>
          <w:szCs w:val="24"/>
          <w:rtl w:val="0"/>
        </w:rPr>
        <w:t xml:space="preserve"> y el </w:t>
      </w:r>
      <w:r w:rsidDel="00000000" w:rsidR="00000000" w:rsidRPr="00000000">
        <w:rPr>
          <w:b w:val="1"/>
          <w:sz w:val="24"/>
          <w:szCs w:val="24"/>
          <w:rtl w:val="0"/>
        </w:rPr>
        <w:t xml:space="preserve">esquema de la base de datos</w:t>
      </w:r>
      <w:r w:rsidDel="00000000" w:rsidR="00000000" w:rsidRPr="00000000">
        <w:rPr>
          <w:sz w:val="24"/>
          <w:szCs w:val="24"/>
          <w:rtl w:val="0"/>
        </w:rPr>
        <w:t xml:space="preserve"> se encuentra disponible en formato SQL exportado desde Vertabelo.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heading=h.cqyih0w9a4y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ind w:left="0" w:firstLine="0"/>
        <w:rPr/>
      </w:pPr>
      <w:bookmarkStart w:colFirst="0" w:colLast="0" w:name="_heading=h.3dy6vkm" w:id="2"/>
      <w:bookmarkEnd w:id="2"/>
      <w:r w:rsidDel="00000000" w:rsidR="00000000" w:rsidRPr="00000000">
        <w:rPr>
          <w:rtl w:val="0"/>
        </w:rPr>
        <w:t xml:space="preserve">TAREAS A DESARROLLAR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NOTA: en todos los casos se debe reemplazar a </w:t>
      </w:r>
      <w:r w:rsidDel="00000000" w:rsidR="00000000" w:rsidRPr="00000000">
        <w:rPr>
          <w:b w:val="1"/>
          <w:rtl w:val="0"/>
        </w:rPr>
        <w:t xml:space="preserve">XX </w:t>
      </w:r>
      <w:r w:rsidDel="00000000" w:rsidR="00000000" w:rsidRPr="00000000">
        <w:rPr>
          <w:rtl w:val="0"/>
        </w:rPr>
        <w:t xml:space="preserve">por el </w:t>
      </w:r>
      <w:r w:rsidDel="00000000" w:rsidR="00000000" w:rsidRPr="00000000">
        <w:rPr>
          <w:i w:val="1"/>
          <w:u w:val="single"/>
          <w:rtl w:val="0"/>
        </w:rPr>
        <w:t xml:space="preserve">número de grupo</w:t>
      </w:r>
      <w:r w:rsidDel="00000000" w:rsidR="00000000" w:rsidRPr="00000000">
        <w:rPr>
          <w:rtl w:val="0"/>
        </w:rPr>
        <w:t xml:space="preserve"> asignado.</w:t>
      </w:r>
    </w:p>
    <w:p w:rsidR="00000000" w:rsidDel="00000000" w:rsidP="00000000" w:rsidRDefault="00000000" w:rsidRPr="00000000" w14:paraId="00000008">
      <w:pPr>
        <w:pStyle w:val="Heading2"/>
        <w:numPr>
          <w:ilvl w:val="0"/>
          <w:numId w:val="12"/>
        </w:numPr>
        <w:spacing w:after="80" w:before="360" w:lineRule="auto"/>
        <w:ind w:left="1440" w:hanging="360"/>
        <w:rPr>
          <w:b w:val="1"/>
          <w:i w:val="1"/>
        </w:rPr>
      </w:pPr>
      <w:bookmarkStart w:colFirst="0" w:colLast="0" w:name="_heading=h.4d34og8" w:id="3"/>
      <w:bookmarkEnd w:id="3"/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b w:val="1"/>
          <w:i w:val="1"/>
          <w:u w:val="none"/>
          <w:rtl w:val="0"/>
        </w:rPr>
        <w:t xml:space="preserve">JUSTE DEL ESQUEMA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A partir del script de SQL (E*_create.sql) de creación de cada esquema debe ajustar dicho esquema según las </w:t>
      </w:r>
      <w:r w:rsidDel="00000000" w:rsidR="00000000" w:rsidRPr="00000000">
        <w:rPr>
          <w:b w:val="1"/>
          <w:rtl w:val="0"/>
        </w:rPr>
        <w:t xml:space="preserve">pautas de nomenclatura</w:t>
      </w:r>
      <w:r w:rsidDel="00000000" w:rsidR="00000000" w:rsidRPr="00000000">
        <w:rPr>
          <w:rtl w:val="0"/>
        </w:rPr>
        <w:t xml:space="preserve"> indicada en la sección </w:t>
      </w:r>
      <w:hyperlink w:anchor="_heading=h.xbhlbkq9gkif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REGLAS DE NOMBRES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El script de generación del esquema se debe llamar </w:t>
      </w:r>
      <w:r w:rsidDel="00000000" w:rsidR="00000000" w:rsidRPr="00000000">
        <w:rPr>
          <w:b w:val="1"/>
          <w:rtl w:val="0"/>
        </w:rPr>
        <w:t xml:space="preserve">GXX_creacion.sql.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i w:val="1"/>
          <w:rtl w:val="0"/>
        </w:rPr>
        <w:t xml:space="preserve">ejemplo: el grupo 14 generará el archivo G14_creacion.sql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C">
      <w:pPr>
        <w:pStyle w:val="Heading2"/>
        <w:numPr>
          <w:ilvl w:val="0"/>
          <w:numId w:val="12"/>
        </w:numPr>
        <w:ind w:left="1440" w:hanging="360"/>
        <w:rPr>
          <w:b w:val="1"/>
          <w:i w:val="1"/>
        </w:rPr>
      </w:pPr>
      <w:bookmarkStart w:colFirst="0" w:colLast="0" w:name="_heading=h.3rdcrjn" w:id="4"/>
      <w:bookmarkEnd w:id="4"/>
      <w:r w:rsidDel="00000000" w:rsidR="00000000" w:rsidRPr="00000000">
        <w:rPr>
          <w:rtl w:val="0"/>
        </w:rPr>
        <w:t xml:space="preserve">SERVICIOS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Implemente lo siguiente con el recurso que crea más conveniente (triggers, procedimientos y/o vistas). Si necesita para este ítem crear tablas adicionales al esquema creado en el script de creación (GXX_Creacion.sql) incorpórelas en el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2"/>
        <w:numPr>
          <w:ilvl w:val="0"/>
          <w:numId w:val="12"/>
        </w:numPr>
        <w:ind w:left="1440" w:hanging="360"/>
        <w:rPr>
          <w:u w:val="none"/>
        </w:rPr>
      </w:pPr>
      <w:bookmarkStart w:colFirst="0" w:colLast="0" w:name="_heading=h.26in1rg" w:id="5"/>
      <w:bookmarkEnd w:id="5"/>
      <w:r w:rsidDel="00000000" w:rsidR="00000000" w:rsidRPr="00000000">
        <w:rPr>
          <w:rtl w:val="0"/>
        </w:rPr>
        <w:t xml:space="preserve">DEFINICIÓN DE VISTAS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Escriba la sentencia SQL para crear las vistas (En lo posible actualizables en Postgresql) e incorpórelas en el script </w:t>
      </w:r>
      <w:r w:rsidDel="00000000" w:rsidR="00000000" w:rsidRPr="00000000">
        <w:rPr>
          <w:b w:val="1"/>
          <w:rtl w:val="0"/>
        </w:rPr>
        <w:t xml:space="preserve">GXX_Cambios.sql </w:t>
      </w:r>
      <w:r w:rsidDel="00000000" w:rsidR="00000000" w:rsidRPr="00000000">
        <w:rPr>
          <w:rtl w:val="0"/>
        </w:rPr>
        <w:t xml:space="preserve">. En cada caso comente y ejemplifique en el script si es actualizable o no, indicando la/s causas/s.</w:t>
      </w:r>
    </w:p>
    <w:p w:rsidR="00000000" w:rsidDel="00000000" w:rsidP="00000000" w:rsidRDefault="00000000" w:rsidRPr="00000000" w14:paraId="00000010">
      <w:pPr>
        <w:spacing w:after="0" w:line="276" w:lineRule="auto"/>
        <w:ind w:left="0" w:firstLine="0"/>
        <w:jc w:val="left"/>
        <w:rPr>
          <w:i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spacing w:after="200" w:line="276" w:lineRule="auto"/>
        <w:ind w:left="0" w:firstLine="0"/>
        <w:rPr/>
      </w:pPr>
      <w:bookmarkStart w:colFirst="0" w:colLast="0" w:name="_heading=h.44sinio" w:id="6"/>
      <w:bookmarkEnd w:id="6"/>
      <w:r w:rsidDel="00000000" w:rsidR="00000000" w:rsidRPr="00000000">
        <w:rPr>
          <w:rtl w:val="0"/>
        </w:rPr>
        <w:t xml:space="preserve">PAUTAS DE ENTREGA</w:t>
      </w:r>
    </w:p>
    <w:p w:rsidR="00000000" w:rsidDel="00000000" w:rsidP="00000000" w:rsidRDefault="00000000" w:rsidRPr="00000000" w14:paraId="00000012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2jxsxqh" w:id="7"/>
      <w:bookmarkEnd w:id="7"/>
      <w:r w:rsidDel="00000000" w:rsidR="00000000" w:rsidRPr="00000000">
        <w:rPr>
          <w:b w:val="1"/>
          <w:i w:val="1"/>
          <w:u w:val="none"/>
          <w:rtl w:val="0"/>
        </w:rPr>
        <w:t xml:space="preserve">Consideraciones Importantes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recomienda leer el enunciado completo del trabajo antes de resolverlo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 deberán respetar </w:t>
      </w:r>
    </w:p>
    <w:p w:rsidR="00000000" w:rsidDel="00000000" w:rsidP="00000000" w:rsidRDefault="00000000" w:rsidRPr="00000000" w14:paraId="00000016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entrega indicadas en cada parte del enunciado y 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las pautas de nomenclatura para todos los objetos del esquema de la base de datos, indicadas en la sección Reglas de Nombres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Los scripts entregados se probarán y testearán en </w:t>
      </w:r>
      <w:r w:rsidDel="00000000" w:rsidR="00000000" w:rsidRPr="00000000">
        <w:rPr>
          <w:b w:val="1"/>
          <w:rtl w:val="0"/>
        </w:rPr>
        <w:t xml:space="preserve">PostgreSQL V.11 utilizando DataGrip</w:t>
      </w:r>
      <w:r w:rsidDel="00000000" w:rsidR="00000000" w:rsidRPr="00000000">
        <w:rPr>
          <w:rtl w:val="0"/>
        </w:rPr>
        <w:t xml:space="preserve">. Cada grupo debe asegurarse que los scripts ejecuten completos sin errores para que la cátedra pueda proceder a la corrección del TPE, en el orden establecido; por esto es recomendable que los chequee debidamente a fin de asegurar que los mismos se ejecuten sin inconvenientes.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Todo el c</w:t>
      </w:r>
      <w:r w:rsidDel="00000000" w:rsidR="00000000" w:rsidRPr="00000000">
        <w:rPr>
          <w:b w:val="1"/>
          <w:rtl w:val="0"/>
        </w:rPr>
        <w:t xml:space="preserve">ódigo SQL entregado debe estar optimizado</w:t>
      </w:r>
      <w:r w:rsidDel="00000000" w:rsidR="00000000" w:rsidRPr="00000000">
        <w:rPr>
          <w:rtl w:val="0"/>
        </w:rPr>
        <w:t xml:space="preserve">, es decir utilizando estrictamente los atributos, tablas y/u operaciones necesarias, de acuerdo a lo requerido.</w:t>
      </w:r>
    </w:p>
    <w:p w:rsidR="00000000" w:rsidDel="00000000" w:rsidP="00000000" w:rsidRDefault="00000000" w:rsidRPr="00000000" w14:paraId="0000001C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284"/>
        <w:jc w:val="both"/>
        <w:rPr/>
      </w:pPr>
      <w:r w:rsidDel="00000000" w:rsidR="00000000" w:rsidRPr="00000000">
        <w:rPr>
          <w:b w:val="1"/>
          <w:rtl w:val="0"/>
        </w:rPr>
        <w:t xml:space="preserve">Nota</w:t>
      </w:r>
      <w:r w:rsidDel="00000000" w:rsidR="00000000" w:rsidRPr="00000000">
        <w:rPr>
          <w:rtl w:val="0"/>
        </w:rPr>
        <w:t xml:space="preserve">: Se descontarán hasta 2 puntos de la nota final por no respetar las pautas de entrega,  reglas de nombres solicitadas y/o que se deban re-entregar los script por tener errores al momento de testearlos.</w:t>
      </w:r>
    </w:p>
    <w:p w:rsidR="00000000" w:rsidDel="00000000" w:rsidP="00000000" w:rsidRDefault="00000000" w:rsidRPr="00000000" w14:paraId="0000001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heading=h.z337ya" w:id="8"/>
      <w:bookmarkEnd w:id="8"/>
      <w:r w:rsidDel="00000000" w:rsidR="00000000" w:rsidRPr="00000000">
        <w:rPr>
          <w:rtl w:val="0"/>
        </w:rPr>
        <w:t xml:space="preserve">ENTREGA DEL TRABAJO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 deberá completar una tarea (ENTREGA) en la plataforma Moodle en la que se deberán subir los </w:t>
      </w:r>
      <w:r w:rsidDel="00000000" w:rsidR="00000000" w:rsidRPr="00000000">
        <w:rPr>
          <w:b w:val="1"/>
          <w:rtl w:val="0"/>
        </w:rPr>
        <w:t xml:space="preserve">archivos scripts solicitados</w:t>
      </w:r>
      <w:r w:rsidDel="00000000" w:rsidR="00000000" w:rsidRPr="00000000">
        <w:rPr>
          <w:rtl w:val="0"/>
        </w:rPr>
        <w:t xml:space="preserve"> en forma separada. En la misma tarea se confirmará el día siguiente a la entrega, si los scripts corrieron sin errores o, de haber advertido algún inconveniente en su ejecución, se informará el primer error encontrado.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0" w:right="0" w:firstLine="284"/>
        <w:jc w:val="both"/>
        <w:rPr/>
      </w:pPr>
      <w:r w:rsidDel="00000000" w:rsidR="00000000" w:rsidRPr="00000000">
        <w:rPr>
          <w:rtl w:val="0"/>
        </w:rPr>
        <w:t xml:space="preserve">Se deberan entregar 3 (tres) scripts, que se deben poder ejecutar en orden (detallados en los ítems 1, 2 y 3) y sin producir errores: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GXX_Creación.sql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GXX_Cambios.sql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script GXX_Borrado.sql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ind w:firstLine="0"/>
        <w:rPr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00" w:line="276" w:lineRule="auto"/>
        <w:rPr/>
      </w:pPr>
      <w:bookmarkStart w:colFirst="0" w:colLast="0" w:name="_heading=h.1y810tw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line="276" w:lineRule="auto"/>
        <w:rPr/>
      </w:pPr>
      <w:bookmarkStart w:colFirst="0" w:colLast="0" w:name="_heading=h.fvvriwjiqcqr" w:id="10"/>
      <w:bookmarkEnd w:id="10"/>
      <w:r w:rsidDel="00000000" w:rsidR="00000000" w:rsidRPr="00000000">
        <w:rPr>
          <w:rtl w:val="0"/>
        </w:rPr>
        <w:t xml:space="preserve">ESQUEMAS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heading=h.pu5d276fuwbz" w:id="11"/>
      <w:bookmarkEnd w:id="11"/>
      <w:r w:rsidDel="00000000" w:rsidR="00000000" w:rsidRPr="00000000">
        <w:rPr>
          <w:rtl w:val="0"/>
        </w:rPr>
        <w:t xml:space="preserve">ESQUEMA E1</w:t>
      </w:r>
    </w:p>
    <w:p w:rsidR="00000000" w:rsidDel="00000000" w:rsidP="00000000" w:rsidRDefault="00000000" w:rsidRPr="00000000" w14:paraId="0000002B">
      <w:pPr>
        <w:pStyle w:val="Heading2"/>
        <w:jc w:val="center"/>
        <w:rPr/>
      </w:pPr>
      <w:bookmarkStart w:colFirst="0" w:colLast="0" w:name="_heading=h.2vef6msomz2s" w:id="12"/>
      <w:bookmarkEnd w:id="12"/>
      <w:r w:rsidDel="00000000" w:rsidR="00000000" w:rsidRPr="00000000">
        <w:rPr/>
        <w:drawing>
          <wp:inline distB="114300" distT="114300" distL="114300" distR="114300">
            <wp:extent cx="5400000" cy="2484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248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heading=h.nrew0dia2wc2" w:id="13"/>
      <w:bookmarkEnd w:id="13"/>
      <w:r w:rsidDel="00000000" w:rsidR="00000000" w:rsidRPr="00000000">
        <w:rPr>
          <w:rtl w:val="0"/>
        </w:rPr>
        <w:t xml:space="preserve">ESQUEMA E2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60000" cy="25344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heading=h.ll9upxszu3a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eading=h.3dfgwn969w43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spacing w:after="200" w:line="276" w:lineRule="auto"/>
        <w:rPr/>
      </w:pPr>
      <w:bookmarkStart w:colFirst="0" w:colLast="0" w:name="_heading=h.xbhlbkq9gkif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spacing w:after="200" w:line="276" w:lineRule="auto"/>
        <w:rPr/>
      </w:pPr>
      <w:bookmarkStart w:colFirst="0" w:colLast="0" w:name="_heading=h.a177yw67wh95" w:id="17"/>
      <w:bookmarkEnd w:id="17"/>
      <w:r w:rsidDel="00000000" w:rsidR="00000000" w:rsidRPr="00000000">
        <w:rPr>
          <w:rtl w:val="0"/>
        </w:rPr>
        <w:t xml:space="preserve">REGLAS DE NOMBRES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Para el desarrollo y corrección de los esquemas se seguirán estos estándares que permiten identificar cada trabajo y objeto con nombres completos y descriptivos.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pStyle w:val="Heading2"/>
        <w:spacing w:after="80" w:before="360" w:lineRule="auto"/>
        <w:ind w:left="450" w:hanging="360"/>
        <w:rPr>
          <w:b w:val="1"/>
          <w:i w:val="1"/>
          <w:u w:val="none"/>
        </w:rPr>
      </w:pPr>
      <w:bookmarkStart w:colFirst="0" w:colLast="0" w:name="_heading=h.4i7ojhp" w:id="18"/>
      <w:bookmarkEnd w:id="18"/>
      <w:r w:rsidDel="00000000" w:rsidR="00000000" w:rsidRPr="00000000">
        <w:rPr>
          <w:b w:val="1"/>
          <w:i w:val="1"/>
          <w:u w:val="none"/>
          <w:rtl w:val="0"/>
        </w:rPr>
        <w:t xml:space="preserve">Consideraciones Generales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El prefijo de grupo </w:t>
      </w:r>
      <w:r w:rsidDel="00000000" w:rsidR="00000000" w:rsidRPr="00000000">
        <w:rPr>
          <w:b w:val="1"/>
          <w:rtl w:val="0"/>
        </w:rPr>
        <w:t xml:space="preserve">&lt;GRXX&gt; </w:t>
      </w:r>
      <w:r w:rsidDel="00000000" w:rsidR="00000000" w:rsidRPr="00000000">
        <w:rPr>
          <w:rtl w:val="0"/>
        </w:rPr>
        <w:t xml:space="preserve">se usará en tablas, vistas, procedimientos almacenados, triggers, índices y constraints. XX se deberá reemplazar por el número de grupo asignado por la cátedra en cada caso. La nomenclatura a seguir es: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Tablas/Vistas: 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&gt;_&lt;nombre_tabla o vista&gt;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Índices: IDX_&lt;</w:t>
      </w:r>
      <w:r w:rsidDel="00000000" w:rsidR="00000000" w:rsidRPr="00000000">
        <w:rPr>
          <w:b w:val="1"/>
          <w:rtl w:val="0"/>
        </w:rPr>
        <w:t xml:space="preserve">GRXX</w:t>
      </w:r>
      <w:r w:rsidDel="00000000" w:rsidR="00000000" w:rsidRPr="00000000">
        <w:rPr>
          <w:rtl w:val="0"/>
        </w:rPr>
        <w:t xml:space="preserve">&gt;_&lt;nombre_indice&gt;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Constraints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Primaria: PK_&lt;GRXX&gt;_&lt;nnnnn&gt;</w:t>
      </w:r>
    </w:p>
    <w:p w:rsidR="00000000" w:rsidDel="00000000" w:rsidP="00000000" w:rsidRDefault="00000000" w:rsidRPr="00000000" w14:paraId="0000003D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 (Por ejemplo: PK_GRXX_Beneficiario)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Clave Extranjera: FK_&lt;GRXX&gt;_&lt;pppp&gt;_&lt;cccc&gt;</w:t>
      </w:r>
    </w:p>
    <w:p w:rsidR="00000000" w:rsidDel="00000000" w:rsidP="00000000" w:rsidRDefault="00000000" w:rsidRPr="00000000" w14:paraId="0000003F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 pppp = el nombre de la tabla referenciante u original, cccc = el nombre de la tabla referenciada.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Unique: UQ_&lt;GRXX&gt;_&lt;nnnn&gt;_&lt;cccc&gt;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donde: nnnn = el nombre de la tabla para la que la constraint se construye, cccc = el nombre del campo interviniente.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9"/>
        </w:numPr>
        <w:ind w:left="720" w:hanging="360"/>
        <w:rPr/>
      </w:pPr>
      <w:r w:rsidDel="00000000" w:rsidR="00000000" w:rsidRPr="00000000">
        <w:rPr>
          <w:rtl w:val="0"/>
        </w:rPr>
        <w:t xml:space="preserve">Procedimientos, Triggers y Funciones</w:t>
      </w:r>
    </w:p>
    <w:p w:rsidR="00000000" w:rsidDel="00000000" w:rsidP="00000000" w:rsidRDefault="00000000" w:rsidRPr="00000000" w14:paraId="00000044">
      <w:pPr>
        <w:numPr>
          <w:ilvl w:val="0"/>
          <w:numId w:val="1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Triggers: TR_&lt;GRXX&gt;_&lt;tbl&gt;_&lt;nnnn&gt; </w:t>
      </w:r>
    </w:p>
    <w:p w:rsidR="00000000" w:rsidDel="00000000" w:rsidP="00000000" w:rsidRDefault="00000000" w:rsidRPr="00000000" w14:paraId="00000045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trigger y &lt;tbl&gt; la tabla a la cual está asociada el trigger.</w:t>
      </w:r>
    </w:p>
    <w:p w:rsidR="00000000" w:rsidDel="00000000" w:rsidP="00000000" w:rsidRDefault="00000000" w:rsidRPr="00000000" w14:paraId="00000046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Procedimientos:  PR_&lt;GRXX&gt;_&lt;nnnn&gt;</w:t>
      </w:r>
    </w:p>
    <w:p w:rsidR="00000000" w:rsidDel="00000000" w:rsidP="00000000" w:rsidRDefault="00000000" w:rsidRPr="00000000" w14:paraId="00000048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el procedimiento.</w:t>
      </w:r>
    </w:p>
    <w:p w:rsidR="00000000" w:rsidDel="00000000" w:rsidP="00000000" w:rsidRDefault="00000000" w:rsidRPr="00000000" w14:paraId="00000049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  FN_&lt;GRXX&gt;_&lt;nnnn&gt;</w:t>
      </w:r>
    </w:p>
    <w:p w:rsidR="00000000" w:rsidDel="00000000" w:rsidP="00000000" w:rsidRDefault="00000000" w:rsidRPr="00000000" w14:paraId="0000004B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función.</w:t>
      </w:r>
    </w:p>
    <w:p w:rsidR="00000000" w:rsidDel="00000000" w:rsidP="00000000" w:rsidRDefault="00000000" w:rsidRPr="00000000" w14:paraId="0000004C">
      <w:pPr>
        <w:ind w:left="720" w:firstLine="284.00000000000006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 de triggers:  TRFN_&lt;GRXX&gt;_&lt;nnnn&gt;</w:t>
      </w:r>
    </w:p>
    <w:p w:rsidR="00000000" w:rsidDel="00000000" w:rsidP="00000000" w:rsidRDefault="00000000" w:rsidRPr="00000000" w14:paraId="0000004E">
      <w:pPr>
        <w:ind w:left="720" w:firstLine="284.00000000000006"/>
        <w:rPr/>
      </w:pPr>
      <w:r w:rsidDel="00000000" w:rsidR="00000000" w:rsidRPr="00000000">
        <w:rPr>
          <w:rtl w:val="0"/>
        </w:rPr>
        <w:t xml:space="preserve">siendo &lt;nnnn&gt; el nombre que considere adecuado para la función de trigger.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heading=h.en3tp9ejfrhw" w:id="19"/>
      <w:bookmarkEnd w:id="19"/>
      <w:r w:rsidDel="00000000" w:rsidR="00000000" w:rsidRPr="00000000">
        <w:rPr>
          <w:rtl w:val="0"/>
        </w:rPr>
        <w:t xml:space="preserve">RECORDAR:</w:t>
      </w:r>
    </w:p>
    <w:sdt>
      <w:sdtPr>
        <w:tag w:val="goog_rdk_0"/>
      </w:sdtPr>
      <w:sdtContent>
        <w:p w:rsidR="00000000" w:rsidDel="00000000" w:rsidP="00000000" w:rsidRDefault="00000000" w:rsidRPr="00000000" w14:paraId="00000055">
          <w:pPr>
            <w:pStyle w:val="Heading1"/>
            <w:rPr/>
          </w:pPr>
          <w:bookmarkStart w:colFirst="0" w:colLast="0" w:name="_heading=h.49zmmoekgs63" w:id="20"/>
          <w:bookmarkEnd w:id="20"/>
          <w:r w:rsidDel="00000000" w:rsidR="00000000" w:rsidRPr="00000000">
            <w:rPr>
              <w:rtl w:val="0"/>
            </w:rPr>
            <w:t xml:space="preserve">                al momento de realizar los script que:</w:t>
          </w:r>
        </w:p>
      </w:sdtContent>
    </w:sdt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76202</wp:posOffset>
            </wp:positionH>
            <wp:positionV relativeFrom="paragraph">
              <wp:posOffset>177179</wp:posOffset>
            </wp:positionV>
            <wp:extent cx="1414463" cy="1414463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14463" cy="14144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Aquellos insert, update o delete que provocan fallos de por alguna restricción, es decir los que son de test de restricciones deben colocarse como comentarios /* */.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Recuerde colocarle CASCADE a las sentencias drop table si realiza el borrado de las tablas en cualquier orden, sino tiene que respetar el orden dado por las foreign key.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Una función que es llamada por un trigger debe estar dentro del script siempre antes del create trigger que la invoca.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Recuerde que aquellas sentencias que Postgresql no soporta deben ir comentariadas /* */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1"/>
        <w:rPr/>
      </w:pPr>
      <w:bookmarkStart w:colFirst="0" w:colLast="0" w:name="_heading=h.nycpafl09kgb" w:id="21"/>
      <w:bookmarkEnd w:id="21"/>
      <w:r w:rsidDel="00000000" w:rsidR="00000000" w:rsidRPr="00000000">
        <w:rPr>
          <w:rtl w:val="0"/>
        </w:rPr>
        <w:t xml:space="preserve">ANEXO I - DESARROLLO</w:t>
      </w:r>
    </w:p>
    <w:p w:rsidR="00000000" w:rsidDel="00000000" w:rsidP="00000000" w:rsidRDefault="00000000" w:rsidRPr="00000000" w14:paraId="00000061">
      <w:pPr>
        <w:pStyle w:val="Heading2"/>
        <w:rPr/>
      </w:pPr>
      <w:bookmarkStart w:colFirst="0" w:colLast="0" w:name="_heading=h.iz9me48hirch" w:id="22"/>
      <w:bookmarkEnd w:id="22"/>
      <w:r w:rsidDel="00000000" w:rsidR="00000000" w:rsidRPr="00000000">
        <w:rPr>
          <w:rtl w:val="0"/>
        </w:rPr>
        <w:t xml:space="preserve">Para Esquema E1:</w:t>
      </w:r>
    </w:p>
    <w:p w:rsidR="00000000" w:rsidDel="00000000" w:rsidP="00000000" w:rsidRDefault="00000000" w:rsidRPr="00000000" w14:paraId="00000062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6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agregala columna cantidad_salas (cantidad de salas de convención) y cantidad_oficinas (cantidad de oficinas regulares) a la tabla CLIENTE.  Es necesario mantener actualizadas las columnas cantidad_salas y cantidad_oficinas con la cantidad de salas de convención y oficinas regulares que cada cliente tiene alquiladas por tiempo indeterminado (es decir que aún no tienen fecha de fin). Se debe realizar con triggers FOR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V_OFICINA_REGULAR y V_SALA_CONVENCION que contienen todos los datos de las oficinas regulares o de las salas de convención respectivamente, construir los triggers INSTEAD OF necesarios para mantener actualizadas las tablas de OFICINA, OFICINA_REG y SALA_CONVENSION de manera de respetar el diseño de datos de la jerarquía.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69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V_CLIENTES_COMP que contenga las oficinas que han sido alquiladas por todos los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V_OFICINAS_REG que liste para cada oficina su identificador, su tipo, su superficie, su monto de alquiler y la cantidad promedio de escritorios por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rPr/>
      </w:pPr>
      <w:bookmarkStart w:colFirst="0" w:colLast="0" w:name="_heading=h.r4lsmhinahpe" w:id="23"/>
      <w:bookmarkEnd w:id="23"/>
      <w:r w:rsidDel="00000000" w:rsidR="00000000" w:rsidRPr="00000000">
        <w:rPr>
          <w:rtl w:val="0"/>
        </w:rPr>
        <w:t xml:space="preserve">Para Esquema E2:</w:t>
      </w:r>
    </w:p>
    <w:p w:rsidR="00000000" w:rsidDel="00000000" w:rsidP="00000000" w:rsidRDefault="00000000" w:rsidRPr="00000000" w14:paraId="0000006E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TRIGGERS Y SERVICIOS</w:t>
      </w:r>
    </w:p>
    <w:p w:rsidR="00000000" w:rsidDel="00000000" w:rsidP="00000000" w:rsidRDefault="00000000" w:rsidRPr="00000000" w14:paraId="0000006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le agrega la columna cantidad_grupos_comun (cantidad de grupos comunes) y cantidad_grupos_excl (cantidad de grupos exclusivos) a la tabla USUARIO y la columna activo a la tabla INTEGRA.  Es necesario mantener actualizada las columnas cantidad_grupos_comun y cantidad_grupos_excl con la cantidad de grupos comunes y excluivos activos que pertenece cada usuario (es decir que el campo activo está en true). Se debe realizar con triggers FOR STATEMENT.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Utilizando 2 vistas V_GRUPO_COMUN y V_GRUPO_EXCLUSIVO que contienen todos los datos de los grupos comunes o exclusivos respectivamente, construir los triggers INSTEAD OF necesarios para mantener actualizadas las tablas de GRUPO, GR_COMUN y GR_EXCLUSIVO de manera de respetar el diseño de datos de la jerarquía.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VISTAS</w:t>
      </w:r>
    </w:p>
    <w:p w:rsidR="00000000" w:rsidDel="00000000" w:rsidP="00000000" w:rsidRDefault="00000000" w:rsidRPr="00000000" w14:paraId="0000007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V_GRUPOS_COMP que contenga los grupos que son integrados por todos los usuarios.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Construya una vista V_OFICINAS_REG que liste para cada grupo la cantidad de usuarios que integran cada grupo y el promedio su identificador, su tipo, su superficie, su monto de alquiler y la cantidad promedio de escritorios por superficie.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6838" w:w="11906" w:orient="portrait"/>
      <w:pgMar w:bottom="1496.692913385827" w:top="1496.692913385827" w:left="623.6220472440946" w:right="623.622047244094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widowControl w:val="0"/>
      <w:tabs>
        <w:tab w:val="center" w:pos="4419"/>
        <w:tab w:val="right" w:pos="8838"/>
      </w:tabs>
      <w:spacing w:after="0" w:before="708" w:lineRule="auto"/>
      <w:ind w:firstLine="0"/>
      <w:jc w:val="left"/>
      <w:rPr>
        <w:sz w:val="32"/>
        <w:szCs w:val="32"/>
      </w:rPr>
    </w:pPr>
    <w:bookmarkStart w:colFirst="0" w:colLast="0" w:name="_heading=h.2xcytpi" w:id="24"/>
    <w:bookmarkEnd w:id="24"/>
    <w:r w:rsidDel="00000000" w:rsidR="00000000" w:rsidRPr="00000000">
      <w:rPr>
        <w:i w:val="1"/>
        <w:sz w:val="24"/>
        <w:szCs w:val="24"/>
        <w:rtl w:val="0"/>
      </w:rPr>
      <w:t xml:space="preserve">TUDAI</w:t>
    </w:r>
    <w:r w:rsidDel="00000000" w:rsidR="00000000" w:rsidRPr="00000000">
      <w:rPr>
        <w:i w:val="1"/>
        <w:rtl w:val="0"/>
      </w:rPr>
      <w:t xml:space="preserve">-</w:t>
    </w:r>
    <w:r w:rsidDel="00000000" w:rsidR="00000000" w:rsidRPr="00000000">
      <w:rPr>
        <w:i w:val="1"/>
        <w:sz w:val="24"/>
        <w:szCs w:val="24"/>
        <w:rtl w:val="0"/>
      </w:rPr>
      <w:t xml:space="preserve">Fac.Cs.Exactas-UNICEN</w:t>
    </w:r>
    <w:r w:rsidDel="00000000" w:rsidR="00000000" w:rsidRPr="00000000">
      <w:rPr>
        <w:sz w:val="24"/>
        <w:szCs w:val="24"/>
        <w:rtl w:val="0"/>
      </w:rPr>
      <w:t xml:space="preserve">        </w:t>
    </w:r>
    <w:r w:rsidDel="00000000" w:rsidR="00000000" w:rsidRPr="00000000">
      <w:rPr>
        <w:b w:val="1"/>
        <w:sz w:val="24"/>
        <w:szCs w:val="24"/>
        <w:rtl w:val="0"/>
      </w:rPr>
      <w:t xml:space="preserve">PROYECTO DE CÁTEDRA</w:t>
    </w:r>
    <w:r w:rsidDel="00000000" w:rsidR="00000000" w:rsidRPr="00000000">
      <w:rPr>
        <w:b w:val="1"/>
        <w:rtl w:val="0"/>
      </w:rPr>
      <w:t xml:space="preserve">-LOBERÍA</w:t>
    </w:r>
    <w:r w:rsidDel="00000000" w:rsidR="00000000" w:rsidRPr="00000000">
      <w:rPr>
        <w:sz w:val="24"/>
        <w:szCs w:val="24"/>
        <w:rtl w:val="0"/>
      </w:rPr>
      <w:t xml:space="preserve">             </w:t>
    </w:r>
    <w:r w:rsidDel="00000000" w:rsidR="00000000" w:rsidRPr="00000000">
      <w:rPr>
        <w:i w:val="1"/>
        <w:sz w:val="24"/>
        <w:szCs w:val="24"/>
        <w:rtl w:val="0"/>
      </w:rPr>
      <w:t xml:space="preserve">Cursada 202</w:t>
    </w:r>
    <w:r w:rsidDel="00000000" w:rsidR="00000000" w:rsidRPr="00000000">
      <w:rPr>
        <w:i w:val="1"/>
        <w:rtl w:val="0"/>
      </w:rPr>
      <w:t xml:space="preserve">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ind w:left="432" w:hanging="432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76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s"/>
      </w:rPr>
    </w:rPrDefault>
    <w:pPrDefault>
      <w:pPr>
        <w:spacing w:after="40" w:lineRule="auto"/>
        <w:ind w:firstLine="284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50" w:hanging="36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="276" w:lineRule="auto"/>
      <w:ind w:left="720" w:hanging="360"/>
      <w:jc w:val="center"/>
    </w:pPr>
    <w:rPr>
      <w:b w:val="1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360" w:lineRule="auto"/>
      <w:ind w:left="450" w:hanging="360"/>
      <w:jc w:val="left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lineRule="auto"/>
      <w:ind w:firstLine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ind w:left="450" w:hanging="360"/>
    </w:pPr>
    <w:rPr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RMY0hzsGjVLQZkplZdwBAWF0bQ==">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