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right="0" w:firstLine="0"/>
        <w:jc w:val="center"/>
      </w:pPr>
      <w:r>
        <w:rPr>
          <w:rFonts w:ascii="Verdana" w:hAnsi="Verdana" w:eastAsia="Verdana" w:cs="Verdana"/>
          <w:sz w:val="18"/>
          <w:szCs w:val="18"/>
          <w:b/>
          <w:bCs/>
        </w:rPr>
        <w:t xml:space="preserve">ANEXO VI - NDA - AO CONTRATO DE PRESTAÇÃO DE SERVIÇOS DE INTERMEDIAÇÃO PARA DISPONIBILIZAÇÃO DE CRÉDITO</w:t>
      </w:r>
    </w:p>
    <w:p>
      <w:pPr>
        <w:spacing w:before="0" w:after="120" w:line="240" w:lineRule="auto"/>
        <w:ind w:left="0" w:right="0" w:firstLine="0"/>
        <w:jc w:val="center"/>
      </w:pPr>
      <w:r>
        <w:rPr>
          <w:rFonts w:ascii="Verdana" w:hAnsi="Verdana" w:eastAsia="Verdana" w:cs="Verdana"/>
          <w:sz w:val="18"/>
          <w:szCs w:val="18"/>
          <w:b/>
          <w:bCs/>
        </w:rPr>
        <w:t xml:space="preserve">NDA - NON DISCLOSURE AGREEMENT OU ACORDO DE NÃO DIVULGAÇÃO</w:t>
      </w:r>
    </w:p>
    <w:p>
      <w:pPr>
        <w:spacing w:before="0" w:after="120" w:line="240" w:lineRule="auto"/>
        <w:ind w:left="0" w:right="0" w:firstLine="0"/>
        <w:jc w:val="both"/>
      </w:pPr>
      <w:r>
        <w:rPr>
          <w:rFonts w:ascii="Verdana" w:hAnsi="Verdana" w:eastAsia="Verdana" w:cs="Verdana"/>
          <w:sz w:val="18"/>
          <w:szCs w:val="18"/>
        </w:rPr>
        <w:t xml:space="preserve">{outorgantes_bloco}, doravante denominados PARTE DIVULGADORA,</w:t>
      </w:r>
    </w:p>
    <w:p>
      <w:pPr>
        <w:spacing w:before="0" w:after="120" w:line="240" w:lineRule="auto"/>
        <w:ind w:left="0" w:right="0" w:firstLine="0"/>
        <w:jc w:val="both"/>
      </w:pPr>
      <w:r>
        <w:rPr>
          <w:rFonts w:ascii="Verdana" w:hAnsi="Verdana" w:eastAsia="Verdana" w:cs="Verdana"/>
          <w:sz w:val="18"/>
          <w:szCs w:val="18"/>
          <w:b/>
          <w:bCs/>
        </w:rPr>
        <w:t xml:space="preserve">VVK CAPITAL CONSULTORIA LTDA, tendo como nome de fantasia ALETIS FINANÇAS ESTRATÉGICAS &amp; AGROBUSINESS, com sede na Rua João Batista Trentin, 796, Tingui, CEP 82.620-045, Curitiba, Paraná, BRASIL, inscrita no Cadastro Nacional de Pessoas Jurídicas do Ministério da Fazenda (CNPJ/MF) sob o nº 53.826.569/0001-77, neste ato representada na forma de seus atos constitutivos, por seu(s) representante(s) legal(is), neste ato designada como PARTE RECEPTORA,</w:t>
      </w:r>
    </w:p>
    <w:p>
      <w:pPr>
        <w:spacing w:before="0" w:after="120" w:line="240" w:lineRule="auto"/>
        <w:ind w:left="0" w:right="0" w:firstLine="0"/>
        <w:jc w:val="both"/>
      </w:pPr>
      <w:r>
        <w:rPr>
          <w:rFonts w:ascii="Verdana" w:hAnsi="Verdana" w:eastAsia="Verdana" w:cs="Verdana"/>
          <w:sz w:val="18"/>
          <w:szCs w:val="18"/>
          <w:b/>
          <w:bCs/>
        </w:rPr>
        <w:t xml:space="preserve">CONSIDERANDO QUE:</w:t>
      </w:r>
    </w:p>
    <w:p>
      <w:pPr>
        <w:spacing w:before="0" w:after="120" w:line="240" w:lineRule="auto"/>
        <w:ind w:left="0" w:right="0" w:firstLine="0"/>
        <w:jc w:val="both"/>
      </w:pPr>
      <w:r>
        <w:rPr>
          <w:rFonts w:ascii="Verdana" w:hAnsi="Verdana" w:eastAsia="Verdana" w:cs="Verdana"/>
          <w:sz w:val="18"/>
          <w:szCs w:val="18"/>
        </w:rPr>
        <w:t xml:space="preserve">A PARTE DIVULGADORA possui informações confidenciais que são essenciais para seus negócios e a PARTE RECEPTORA terá acesso a estas informações no curso da Prestação de Serviços de Intermediação para Disponibilização de Crédito, conforme contrato principal nº {contrato_numero}.</w:t>
      </w:r>
    </w:p>
    <w:p>
      <w:pPr>
        <w:spacing w:before="0" w:after="120" w:line="240" w:lineRule="auto"/>
        <w:ind w:left="0" w:right="0" w:firstLine="0"/>
        <w:jc w:val="both"/>
      </w:pPr>
      <w:r>
        <w:rPr>
          <w:rFonts w:ascii="Verdana" w:hAnsi="Verdana" w:eastAsia="Verdana" w:cs="Verdana"/>
          <w:sz w:val="18"/>
          <w:szCs w:val="18"/>
        </w:rPr>
        <w:t xml:space="preserve">Fica acordado o seguinte, de acordo com a Lei 13.709/2018 (Lei Geral de Proteção de Dados Pessoais), bem como com as cláusulas e condições dispostas a seguir:</w:t>
      </w:r>
    </w:p>
    <w:p>
      <w:pPr>
        <w:spacing w:before="0" w:after="120" w:line="240" w:lineRule="auto"/>
        <w:ind w:left="0" w:right="0" w:firstLine="0"/>
        <w:jc w:val="both"/>
      </w:pPr>
      <w:r>
        <w:rPr>
          <w:rFonts w:ascii="Verdana" w:hAnsi="Verdana" w:eastAsia="Verdana" w:cs="Verdana"/>
          <w:sz w:val="18"/>
          <w:szCs w:val="18"/>
        </w:rPr>
        <w:t xml:space="preserve">1. OBJETO</w:t>
      </w:r>
    </w:p>
    <w:p>
      <w:pPr>
        <w:spacing w:before="0" w:after="120" w:line="240" w:lineRule="auto"/>
        <w:ind w:left="0" w:right="0" w:firstLine="0"/>
        <w:jc w:val="both"/>
      </w:pPr>
      <w:r>
        <w:rPr>
          <w:rFonts w:ascii="Verdana" w:hAnsi="Verdana" w:eastAsia="Verdana" w:cs="Verdana"/>
          <w:sz w:val="18"/>
          <w:szCs w:val="18"/>
        </w:rPr>
        <w:t xml:space="preserve">A PARTE RECEPTORA reconhece que tem conhecimento de informações privadas da PARTE DIVULGADORA e que devem ser consideradas confidenciais, não sendo possível a divulgação de quaisquer informações ou dados sigilosos que tenha acesso, sem a devida autorização prévia e escrita.</w:t>
      </w:r>
    </w:p>
    <w:p>
      <w:pPr>
        <w:spacing w:before="0" w:after="120" w:line="240" w:lineRule="auto"/>
        <w:ind w:left="0" w:right="0" w:firstLine="0"/>
        <w:jc w:val="both"/>
      </w:pPr>
      <w:r>
        <w:rPr>
          <w:rFonts w:ascii="Verdana" w:hAnsi="Verdana" w:eastAsia="Verdana" w:cs="Verdana"/>
          <w:sz w:val="18"/>
          <w:szCs w:val="18"/>
        </w:rPr>
        <w:t xml:space="preserve">Estão acobertados por sigilo comercial, dentre outros, o rol de clientes e informações bancárias, para divulgação, distribuição e comercialização.</w:t>
      </w:r>
    </w:p>
    <w:p>
      <w:pPr>
        <w:spacing w:before="0" w:after="120" w:line="240" w:lineRule="auto"/>
        <w:ind w:left="0" w:right="0" w:firstLine="0"/>
        <w:jc w:val="both"/>
      </w:pPr>
      <w:r>
        <w:rPr>
          <w:rFonts w:ascii="Verdana" w:hAnsi="Verdana" w:eastAsia="Verdana" w:cs="Verdana"/>
          <w:sz w:val="18"/>
          <w:szCs w:val="18"/>
        </w:rPr>
        <w:t xml:space="preserve">2. DO USO DAS INFORMAÇÕES</w:t>
      </w:r>
    </w:p>
    <w:p>
      <w:pPr>
        <w:spacing w:before="0" w:after="120" w:line="240" w:lineRule="auto"/>
        <w:ind w:left="0" w:right="0" w:firstLine="0"/>
        <w:jc w:val="both"/>
      </w:pPr>
      <w:r>
        <w:rPr>
          <w:rFonts w:ascii="Verdana" w:hAnsi="Verdana" w:eastAsia="Verdana" w:cs="Verdana"/>
          <w:sz w:val="18"/>
          <w:szCs w:val="18"/>
        </w:rPr>
        <w:t xml:space="preserve">2.1 . As informações devem, em todos os casos, ser mantidas em total sigilo e não poderão, de nenhuma forma, ser transmitidas a terceiros não autorizados. Isto inclui terceiros com os quais a PARTE RECEPTORA se relaciona, sem a expressa autorização do Representante Legal;</w:t>
      </w:r>
    </w:p>
    <w:p>
      <w:pPr>
        <w:spacing w:before="0" w:after="120" w:line="240" w:lineRule="auto"/>
        <w:ind w:left="0" w:right="0" w:firstLine="0"/>
        <w:jc w:val="both"/>
      </w:pPr>
      <w:r>
        <w:rPr>
          <w:rFonts w:ascii="Verdana" w:hAnsi="Verdana" w:eastAsia="Verdana" w:cs="Verdana"/>
          <w:sz w:val="18"/>
          <w:szCs w:val="18"/>
        </w:rPr>
        <w:t xml:space="preserve">2.2 . Entende-se por informação confidencial todas as informações divulgadas, transmitidas e/ou reveladas pela PARTE DIVULGADORA à PARTE RECEPTORA, por via oral ou escrita. Logo, serão consideradas confidenciais, restritas e de propriedade da PARTE DIVULGADORA;</w:t>
      </w:r>
    </w:p>
    <w:p>
      <w:pPr>
        <w:spacing w:before="0" w:after="120" w:line="240" w:lineRule="auto"/>
        <w:ind w:left="0" w:right="0" w:firstLine="0"/>
        <w:jc w:val="both"/>
      </w:pPr>
      <w:r>
        <w:rPr>
          <w:rFonts w:ascii="Verdana" w:hAnsi="Verdana" w:eastAsia="Verdana" w:cs="Verdana"/>
          <w:sz w:val="18"/>
          <w:szCs w:val="18"/>
        </w:rPr>
        <w:t xml:space="preserve">2.3 . Todas as discussões, negociações, acordos e propostas em andamento entre as partes, juntamente com termos e condições relativos a tais discussões também serão consideradas de cunho confidencial;</w:t>
      </w:r>
    </w:p>
    <w:p>
      <w:pPr>
        <w:spacing w:before="0" w:after="120" w:line="240" w:lineRule="auto"/>
        <w:ind w:left="0" w:right="0" w:firstLine="0"/>
        <w:jc w:val="both"/>
      </w:pPr>
      <w:r>
        <w:rPr>
          <w:rFonts w:ascii="Verdana" w:hAnsi="Verdana" w:eastAsia="Verdana" w:cs="Verdana"/>
          <w:sz w:val="18"/>
          <w:szCs w:val="18"/>
        </w:rPr>
        <w:t xml:space="preserve">2.4 . A PARTE RECEPTORA deverá manter sigilo acerca de determinada informação, até que venha a ser autorizada expressamente para tratá-la de modo distinto acerca de natureza confidencial.</w:t>
      </w:r>
    </w:p>
    <w:p>
      <w:pPr>
        <w:spacing w:before="0" w:after="120" w:line="240" w:lineRule="auto"/>
        <w:ind w:left="0" w:right="0" w:firstLine="0"/>
        <w:jc w:val="both"/>
      </w:pPr>
      <w:r>
        <w:rPr>
          <w:rFonts w:ascii="Verdana" w:hAnsi="Verdana" w:eastAsia="Verdana" w:cs="Verdana"/>
          <w:sz w:val="18"/>
          <w:szCs w:val="18"/>
        </w:rPr>
        <w:t xml:space="preserve">3. DAS OBRIGAÇÕES DAS PARTES DIVULGADORA E RECEPTORA</w:t>
      </w:r>
    </w:p>
    <w:p>
      <w:pPr>
        <w:spacing w:before="0" w:after="120" w:line="240" w:lineRule="auto"/>
        <w:ind w:left="0" w:right="0" w:firstLine="0"/>
        <w:jc w:val="both"/>
      </w:pPr>
      <w:r>
        <w:rPr>
          <w:rFonts w:ascii="Verdana" w:hAnsi="Verdana" w:eastAsia="Verdana" w:cs="Verdana"/>
          <w:sz w:val="18"/>
          <w:szCs w:val="18"/>
          <w:b/>
          <w:bCs/>
        </w:rPr>
        <w:t xml:space="preserve">Ambas as partes concordam em:</w:t>
      </w:r>
    </w:p>
    <w:p>
      <w:pPr>
        <w:spacing w:before="0" w:after="120" w:line="240" w:lineRule="auto"/>
        <w:ind w:left="0" w:right="0" w:firstLine="0"/>
        <w:jc w:val="both"/>
      </w:pPr>
      <w:r>
        <w:rPr>
          <w:rFonts w:ascii="Verdana" w:hAnsi="Verdana" w:eastAsia="Verdana" w:cs="Verdana"/>
          <w:sz w:val="18"/>
          <w:szCs w:val="18"/>
        </w:rPr>
        <w:t xml:space="preserve">3.1 . Manter o sigilo de todas as Informações Confidenciais recebidas;</w:t>
      </w:r>
    </w:p>
    <w:p>
      <w:pPr>
        <w:spacing w:before="0" w:after="120" w:line="240" w:lineRule="auto"/>
        <w:ind w:left="0" w:right="0" w:firstLine="0"/>
        <w:jc w:val="both"/>
      </w:pPr>
      <w:r>
        <w:rPr>
          <w:rFonts w:ascii="Verdana" w:hAnsi="Verdana" w:eastAsia="Verdana" w:cs="Verdana"/>
          <w:sz w:val="18"/>
          <w:szCs w:val="18"/>
        </w:rPr>
        <w:t xml:space="preserve">3.2 . Não utilizar as Informações Confidenciais para qualquer propósito além do estritamente necessário para cumprir o acordo de cooperação, em conformidade com o princípio da finalidade da LGPD;</w:t>
      </w:r>
    </w:p>
    <w:p>
      <w:pPr>
        <w:spacing w:before="0" w:after="120" w:line="240" w:lineRule="auto"/>
        <w:ind w:left="0" w:right="0" w:firstLine="0"/>
        <w:jc w:val="both"/>
      </w:pPr>
      <w:r>
        <w:rPr>
          <w:rFonts w:ascii="Verdana" w:hAnsi="Verdana" w:eastAsia="Verdana" w:cs="Verdana"/>
          <w:sz w:val="18"/>
          <w:szCs w:val="18"/>
        </w:rPr>
        <w:t xml:space="preserve">3.3 . Proteger as Informações Confidenciais com medidas técnicas e administrativas adequadas, garantindo a integridade e segurança, conforme exigido pela LGPD (Art. 46);</w:t>
      </w:r>
    </w:p>
    <w:p>
      <w:pPr>
        <w:spacing w:before="0" w:after="120" w:line="240" w:lineRule="auto"/>
        <w:ind w:left="0" w:right="0" w:firstLine="0"/>
        <w:jc w:val="both"/>
      </w:pPr>
      <w:r>
        <w:rPr>
          <w:rFonts w:ascii="Verdana" w:hAnsi="Verdana" w:eastAsia="Verdana" w:cs="Verdana"/>
          <w:sz w:val="18"/>
          <w:szCs w:val="18"/>
        </w:rPr>
        <w:t xml:space="preserve">3.4 . Permitir o acesso às Informações Confidenciais apenas a funcionários e representantes que precisem delas para cumprir o acordo, informando-os sobre suas obrigações legais relacionadas à proteção de dados pessoais.</w:t>
      </w:r>
    </w:p>
    <w:p>
      <w:pPr>
        <w:spacing w:before="0" w:after="120" w:line="240" w:lineRule="auto"/>
        <w:ind w:left="0" w:right="0" w:firstLine="0"/>
        <w:jc w:val="both"/>
      </w:pPr>
      <w:r>
        <w:rPr>
          <w:rFonts w:ascii="Verdana" w:hAnsi="Verdana" w:eastAsia="Verdana" w:cs="Verdana"/>
          <w:sz w:val="18"/>
          <w:szCs w:val="18"/>
        </w:rPr>
        <w:t xml:space="preserve">4. EXCEÇÕES ÀS INFORMAÇÕES CONFIDENCIAIS</w:t>
      </w:r>
    </w:p>
    <w:p>
      <w:pPr>
        <w:spacing w:before="0" w:after="120" w:line="240" w:lineRule="auto"/>
        <w:ind w:left="0" w:right="0" w:firstLine="0"/>
        <w:jc w:val="both"/>
      </w:pPr>
      <w:r>
        <w:rPr>
          <w:rFonts w:ascii="Verdana" w:hAnsi="Verdana" w:eastAsia="Verdana" w:cs="Verdana"/>
          <w:sz w:val="18"/>
          <w:szCs w:val="18"/>
        </w:rPr>
        <w:t xml:space="preserve">4.1 . Não serão consideradas confidenciais as informações que tenham caído em domínio público ou que já tenham sido divulgadas pela PARTE DIVULGADORA previamente, além das que, expressamente, tenham sido autorizadas para serem transmitidas.</w:t>
      </w:r>
    </w:p>
    <w:p>
      <w:pPr>
        <w:spacing w:before="0" w:after="120" w:line="240" w:lineRule="auto"/>
        <w:ind w:left="0" w:right="0" w:firstLine="0"/>
        <w:jc w:val="both"/>
      </w:pPr>
      <w:r>
        <w:rPr>
          <w:rFonts w:ascii="Verdana" w:hAnsi="Verdana" w:eastAsia="Verdana" w:cs="Verdana"/>
          <w:sz w:val="18"/>
          <w:szCs w:val="18"/>
        </w:rPr>
        <w:t xml:space="preserve">5. DO MATERIAL CONFIDENCIAL</w:t>
      </w:r>
    </w:p>
    <w:p>
      <w:pPr>
        <w:spacing w:before="0" w:after="120" w:line="240" w:lineRule="auto"/>
        <w:ind w:left="0" w:right="0" w:firstLine="0"/>
        <w:jc w:val="both"/>
      </w:pPr>
      <w:r>
        <w:rPr>
          <w:rFonts w:ascii="Verdana" w:hAnsi="Verdana" w:eastAsia="Verdana" w:cs="Verdana"/>
          <w:sz w:val="18"/>
          <w:szCs w:val="18"/>
        </w:rPr>
        <w:t xml:space="preserve">5.1 . A PARTE RECEPTORA deverá devolver, na conclusão do contrato, todo e qualquer material em sua posse, incluindo notas pessoais relativas a assuntos confidenciais, todo o conjunto de documentos criados e usados ou que estiverem sob o controle da parte, assumindo, ainda, o compromisso de não utilizar nem transmitir qualquer informação que tenha tido acesso enquanto todo o material de cunho informacional esteve sob seu domínio.</w:t>
      </w:r>
    </w:p>
    <w:p>
      <w:pPr>
        <w:spacing w:before="0" w:after="120" w:line="240" w:lineRule="auto"/>
        <w:ind w:left="0" w:right="0" w:firstLine="0"/>
        <w:jc w:val="both"/>
      </w:pPr>
      <w:r>
        <w:rPr>
          <w:rFonts w:ascii="Verdana" w:hAnsi="Verdana" w:eastAsia="Verdana" w:cs="Verdana"/>
          <w:sz w:val="18"/>
          <w:szCs w:val="18"/>
        </w:rPr>
        <w:t xml:space="preserve">6. VIGÊNCIA</w:t>
      </w:r>
    </w:p>
    <w:p>
      <w:pPr>
        <w:spacing w:before="0" w:after="120" w:line="240" w:lineRule="auto"/>
        <w:ind w:left="0" w:right="0" w:firstLine="0"/>
        <w:jc w:val="both"/>
      </w:pPr>
      <w:r>
        <w:rPr>
          <w:rFonts w:ascii="Verdana" w:hAnsi="Verdana" w:eastAsia="Verdana" w:cs="Verdana"/>
          <w:sz w:val="18"/>
          <w:szCs w:val="18"/>
        </w:rPr>
        <w:t xml:space="preserve">O presente Termo passa a vigorar na data de sua assinatura por ambas as partes e permanecerá vigente enquanto perdurar o contrato principal de Prestação de Serviços de Intermediação para Disponibilização de Crédito, firmado em XX/XX/XXXX, entre as PARTES DIVULGADORA E RECEPTORA.</w:t>
      </w:r>
    </w:p>
    <w:p>
      <w:pPr>
        <w:spacing w:before="0" w:after="120" w:line="240" w:lineRule="auto"/>
        <w:ind w:left="0" w:right="0" w:firstLine="0"/>
        <w:jc w:val="both"/>
      </w:pPr>
      <w:r>
        <w:rPr>
          <w:rFonts w:ascii="Verdana" w:hAnsi="Verdana" w:eastAsia="Verdana" w:cs="Verdana"/>
          <w:sz w:val="18"/>
          <w:szCs w:val="18"/>
        </w:rPr>
        <w:t xml:space="preserve">7. DA QUEBRA DE CONFIDENCIALIDADE</w:t>
      </w:r>
    </w:p>
    <w:p>
      <w:pPr>
        <w:spacing w:before="0" w:after="120" w:line="240" w:lineRule="auto"/>
        <w:ind w:left="0" w:right="0" w:firstLine="0"/>
        <w:jc w:val="both"/>
      </w:pPr>
      <w:r>
        <w:rPr>
          <w:rFonts w:ascii="Verdana" w:hAnsi="Verdana" w:eastAsia="Verdana" w:cs="Verdana"/>
          <w:sz w:val="18"/>
          <w:szCs w:val="18"/>
        </w:rPr>
        <w:t xml:space="preserve">7.1 . A PARTE RECEPTORA, independente da existência de intenção, deverá comunicar imediatamente a PARTE DIVULGADORA acerca de qualquer violação das regras de confidencialidade aqui estabelecidas, perante os resultados de ações ou omissões do responsável;</w:t>
      </w:r>
    </w:p>
    <w:p>
      <w:pPr>
        <w:spacing w:before="0" w:after="120" w:line="240" w:lineRule="auto"/>
        <w:ind w:left="0" w:right="0" w:firstLine="0"/>
        <w:jc w:val="both"/>
      </w:pPr>
      <w:r>
        <w:rPr>
          <w:rFonts w:ascii="Verdana" w:hAnsi="Verdana" w:eastAsia="Verdana" w:cs="Verdana"/>
          <w:sz w:val="18"/>
          <w:szCs w:val="18"/>
        </w:rPr>
        <w:t xml:space="preserve">7.2 . O descumprimento de quaisquer das cláusulas pactuadas culminará no pagamento de multa no importe de 04 (quatro) salários mínimos vigentes no Brasil, além das sanções previstas no art. 52 da LGPD, não excluindo o direito da PARTE DIVULGADORA do ressarcimento por perdas e danos, além dos desdobramentos civil e criminal, resultantes da quebra de confidencialidade.</w:t>
      </w:r>
    </w:p>
    <w:p>
      <w:pPr>
        <w:spacing w:before="0" w:after="120" w:line="240" w:lineRule="auto"/>
        <w:ind w:left="0" w:right="0" w:firstLine="0"/>
        <w:jc w:val="both"/>
      </w:pPr>
      <w:r>
        <w:rPr>
          <w:rFonts w:ascii="Verdana" w:hAnsi="Verdana" w:eastAsia="Verdana" w:cs="Verdana"/>
          <w:sz w:val="18"/>
          <w:szCs w:val="18"/>
        </w:rPr>
        <w:t xml:space="preserve">8. DAS DISPOSIÇÕES GERAIS</w:t>
      </w:r>
    </w:p>
    <w:p>
      <w:pPr>
        <w:spacing w:before="0" w:after="120" w:line="240" w:lineRule="auto"/>
        <w:ind w:left="0" w:right="0" w:firstLine="0"/>
        <w:jc w:val="both"/>
      </w:pPr>
      <w:r>
        <w:rPr>
          <w:rFonts w:ascii="Verdana" w:hAnsi="Verdana" w:eastAsia="Verdana" w:cs="Verdana"/>
          <w:sz w:val="18"/>
          <w:szCs w:val="18"/>
        </w:rPr>
        <w:t xml:space="preserve">8.1 . O presente Acordo de Confidencialidade é personalíssimo, irretratável e irrevogável, obrigando as partes a cumprirem com as suas obrigações.</w:t>
      </w:r>
    </w:p>
    <w:p>
      <w:pPr>
        <w:spacing w:before="0" w:after="120" w:line="240" w:lineRule="auto"/>
        <w:ind w:left="0" w:right="0" w:firstLine="0"/>
        <w:jc w:val="both"/>
      </w:pPr>
      <w:r>
        <w:rPr>
          <w:rFonts w:ascii="Verdana" w:hAnsi="Verdana" w:eastAsia="Verdana" w:cs="Verdana"/>
          <w:sz w:val="18"/>
          <w:szCs w:val="18"/>
        </w:rPr>
        <w:t xml:space="preserve">8.2 . Fica eleito, por concordância das partes, o foro da Comarca de Curitiba para dirimir eventuais controvérsias, questões ou dúvidas provenientes da execução e do cumprimento do presente contrato.</w:t>
      </w:r>
    </w:p>
    <w:p>
      <w:pPr>
        <w:spacing w:before="0" w:after="120" w:line="240" w:lineRule="auto"/>
        <w:ind w:left="0" w:right="0" w:firstLine="0"/>
        <w:jc w:val="both"/>
      </w:pPr>
      <w:r>
        <w:rPr>
          <w:rFonts w:ascii="Verdana" w:hAnsi="Verdana" w:eastAsia="Verdana" w:cs="Verdana"/>
          <w:sz w:val="18"/>
          <w:szCs w:val="18"/>
        </w:rPr>
        <w:t xml:space="preserve">Por assim estarem de acordo, extraem o presente documento em 2 (duas) vias de igual teor e forma, para um único efeito, onde assinam as partes e 2 (duas) testemunhas presentes.</w:t>
      </w:r>
    </w:p>
    <w:p>
      <w:pPr>
        <w:spacing w:before="0" w:after="120" w:line="240" w:lineRule="auto"/>
        <w:ind w:left="0" w:right="0" w:firstLine="0"/>
        <w:jc w:val="both"/>
      </w:pPr>
      <w:r>
        <w:rPr>
          <w:rFonts w:ascii="Verdana" w:hAnsi="Verdana" w:eastAsia="Verdana" w:cs="Verdana"/>
          <w:sz w:val="18"/>
          <w:szCs w:val="18"/>
        </w:rPr>
        <w:t xml:space="preserve">Curitiba/PR, XX de XXXXXX de 2026.</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PARTE DIVULGADORA</w:t>
            </w:r>
          </w:p>
          <w:p>
            <w:pPr>
              <w:spacing w:after="120" w:line="240" w:lineRule="auto" w:before="0"/>
              <w:ind w:left="0" w:right="0" w:firstLine="0"/>
              <w:jc w:val="both"/>
            </w:pPr>
            <w:r>
              <w:rPr>
                <w:rFonts w:ascii="Verdana" w:hAnsi="Verdana" w:eastAsia="Verdana" w:cs="Verdana"/>
                <w:sz w:val="18"/>
                <w:szCs w:val="18"/>
              </w:rPr>
              <w:t xml:space="preserve">CPF: xxx.xxx.xxx-xx</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b/>
                <w:bCs/>
              </w:rPr>
              <w:t xml:space="preserve">VVK CAPITAL CONSULTORIA LTDA</w:t>
            </w:r>
          </w:p>
          <w:p>
            <w:pPr>
              <w:spacing w:after="120" w:line="240" w:lineRule="auto" w:before="0"/>
              <w:ind w:left="0" w:right="0" w:firstLine="0"/>
              <w:jc w:val="both"/>
            </w:pPr>
            <w:r>
              <w:rPr>
                <w:rFonts w:ascii="Verdana" w:hAnsi="Verdana" w:eastAsia="Verdana" w:cs="Verdana"/>
                <w:sz w:val="18"/>
                <w:szCs w:val="18"/>
              </w:rPr>
              <w:t xml:space="preserve">CNPJ: 53.826.569/0001-77</w:t>
            </w:r>
          </w:p>
        </w:tc>
      </w:tr>
    </w:tbl>
    <w:p>
      <w:pPr>
        <w:spacing w:before="0" w:after="120" w:line="240" w:lineRule="auto"/>
        <w:ind w:left="0" w:right="0" w:firstLine="0"/>
        <w:jc w:val="left"/>
      </w:pPr>
      <w:r>
        <w:rPr>
          <w:rFonts w:ascii="Verdana" w:hAnsi="Verdana" w:eastAsia="Verdana" w:cs="Verdana"/>
          <w:b w:val="0"/>
          <w:i w:val="0"/>
          <w:sz w:val="18"/>
          <w:szCs w:val="18"/>
        </w:rPr>
      </w:r>
    </w:p>
    <w:p>
      <w:pPr>
        <w:spacing w:before="0" w:after="120" w:line="240" w:lineRule="auto"/>
        <w:ind w:left="0" w:right="0" w:firstLine="0"/>
        <w:jc w:val="both"/>
      </w:pPr>
      <w:r>
        <w:rPr>
          <w:rFonts w:ascii="Verdana" w:hAnsi="Verdana" w:eastAsia="Verdana" w:cs="Verdana"/>
          <w:sz w:val="18"/>
          <w:szCs w:val="18"/>
          <w:b/>
          <w:bCs/>
        </w:rPr>
        <w:t xml:space="preserve">Testemunhas:</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b/>
                <w:bCs/>
              </w:rPr>
              <w:t xml:space="preserve">Nome:</w:t>
              <w:br/>
              <w:t xml:space="preserve">CPF:</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b/>
                <w:bCs/>
              </w:rPr>
              <w:t xml:space="preserve">Nome:</w:t>
              <w:br/>
              <w:t xml:space="preserve">CPF:</w:t>
            </w:r>
          </w:p>
        </w:tc>
      </w:tr>
    </w:tbl>
    <w:sectPr>
      <w:headerReference r:id="rId6" w:type="default"/>
      <w:footerReference r:id="rId7" w:type="default"/>
      <w:pgSz w:h="16838" w:w="11906"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Verdana" w:cs="Verdana" w:eastAsia="Verdana" w:hAnsi="Verdana"/>
        <w:color w:val="13261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7">
    <w:pPr>
      <w:rPr>
        <w:rFonts w:ascii="Verdana" w:cs="Verdana" w:eastAsia="Verdana" w:hAnsi="Verdana"/>
        <w:color w:val="13261a"/>
        <w:sz w:val="18"/>
        <w:szCs w:val="18"/>
      </w:rPr>
      <w:spacing w:before="0" w:after="120" w:line="240" w:lineRule="auto"/>
      <w:jc w:val="center"/>
    </w:pPr>
    <w:r>
      <w:rPr>
        <w:rFonts w:ascii="Verdana" w:hAnsi="Verdana" w:eastAsia="Verdana" w:cs="Verdana"/>
        <w:sz w:val="18"/>
        <w:szCs w:val="18"/>
      </w:rPr>
      <w:t xml:space="preserve">aletis.com.br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pict>
        <v:shape id="WordPictureWatermark1" style="position:absolute;width:293.32913385826777pt;height:275.52424251345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Verdana" w:hAnsi="Verdana" w:eastAsia="Verdana" w:cs="Verdana"/>
        <w:sz w:val="18"/>
        <w:rtl w:val="0"/>
        <w:szCs w:val="18"/>
      </w:rPr>
    </w:r>
  </w:p>
  <w:p w:rsidR="00000000" w:rsidDel="00000000" w:rsidP="00000000" w:rsidRDefault="00000000" w:rsidRPr="00000000" w14:paraId="00000032">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3">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eastAsia="Verdana" w:cs="Verdana"/>
        <w:sz w:val="18"/>
        <w:rtl w:val="0"/>
        <w:szCs w:val="18"/>
      </w:rPr>
    </w:r>
  </w:p>
  <w:p w:rsidR="00000000" w:rsidDel="00000000" w:rsidP="00000000" w:rsidRDefault="00000000" w:rsidRPr="00000000" w14:paraId="00000034">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5">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suff w:val="space"/>
      <w:lvlJc w:val="left"/>
      <w:pPr>
        <w:ind w:left="1080" w:hanging="36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2">
    <w:lvl w:ilvl="0">
      <w:start w:val="4"/>
      <w:numFmt w:val="decimal"/>
      <w:lvlText w:val="%1."/>
      <w:suff w:val="space"/>
      <w:lvlJc w:val="left"/>
      <w:pPr>
        <w:ind w:left="720" w:hanging="720"/>
      </w:pPr>
      <w:rPr>
        <w:rFonts w:ascii="Verdana" w:hAnsi="Verdana" w:cs="Verdana" w:eastAsia="Verdana"/>
        <w:u w:val="none"/>
        <w:sz w:val="18"/>
        <w:szCs w:val="18"/>
      </w:rPr>
    </w:lvl>
    <w:lvl w:ilvl="1">
      <w:start w:val="1"/>
      <w:numFmt w:val="decimal"/>
      <w:lvlText w:val="%2."/>
      <w:suff w:val="space"/>
      <w:lvlJc w:val="left"/>
      <w:pPr>
        <w:ind w:left="720" w:hanging="72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3">
    <w:lvl w:ilvl="0">
      <w:start w:val="5"/>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4">
    <w:lvl w:ilvl="0">
      <w:start w:val="1"/>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5">
    <w:lvl w:ilvl="0">
      <w:start w:val="3"/>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pt_BR"/>
      </w:rPr>
    </w:rPrDefault>
    <w:pPrDefault>
      <w:pPr>
        <w:spacing w:line="276" w:lineRule="auto"/>
      </w:pPr>
    </w:pPrDefault>
  </w:docDefaults>
  <w:style w:type="table" w:styleId="TableNormal" w:default="1">
    <w:name w:val="TableNormal"/>
    <w:pPr>
      <w:spacing w:after="100" w:line="252" w:lineRule="auto"/>
    </w:pPr>
    <w:rPr>
      <w:rFonts w:ascii="Verdana" w:hAnsi="Verdana" w:eastAsia="Verdana" w:cs="Verdana"/>
      <w:sz w:val="18"/>
      <w:szCs w:val="18"/>
    </w:rPr>
    <w:tblPr>
      <w:tblCellMar>
        <w:top w:w="100.0" w:type="dxa"/>
        <w:left w:w="100.0" w:type="dxa"/>
        <w:bottom w:w="100.0" w:type="dxa"/>
        <w:right w:w="100.0" w:type="dxa"/>
      </w:tblCellMar>
    </w:tblPr>
  </w:style>
  <w:style w:type="paragraph" w:styleId="Normal" w:default="1">
    <w:name w:val="normal"/>
    <w:pPr>
      <w:spacing w:after="100" w:line="252" w:lineRule="auto"/>
    </w:pPr>
    <w:rPr>
      <w:rFonts w:ascii="Verdana" w:hAnsi="Verdana" w:eastAsia="Verdana" w:cs="Verdana"/>
      <w:sz w:val="18"/>
      <w:szCs w:val="18"/>
    </w:rPr>
  </w:style>
  <w:style w:type="paragraph" w:styleId="Heading1">
    <w:name w:val="heading 1"/>
    <w:basedOn w:val="Normal"/>
    <w:next w:val="Normal"/>
    <w:pPr>
      <w:keepNext w:val="1"/>
      <w:keepLines w:val="1"/>
      <w:pageBreakBefore w:val="0"/>
      <w:spacing w:after="100" w:before="400" w:lineRule="auto" w:line="252"/>
    </w:pPr>
    <w:rPr>
      <w:rFonts w:ascii="Verdana" w:hAnsi="Verdana" w:eastAsia="Verdana" w:cs="Verdana"/>
      <w:sz w:val="18"/>
      <w:szCs w:val="18"/>
    </w:rPr>
  </w:style>
  <w:style w:type="paragraph" w:styleId="Heading2">
    <w:name w:val="heading 2"/>
    <w:basedOn w:val="Normal"/>
    <w:next w:val="Normal"/>
    <w:pPr>
      <w:keepNext w:val="1"/>
      <w:keepLines w:val="1"/>
      <w:pageBreakBefore w:val="0"/>
      <w:spacing w:after="100" w:before="360" w:lineRule="auto" w:line="252"/>
    </w:pPr>
    <w:rPr>
      <w:rFonts w:ascii="Verdana" w:hAnsi="Verdana" w:eastAsia="Verdana" w:cs="Verdana"/>
      <w:b w:val="0"/>
      <w:bCs w:val="0"/>
      <w:sz w:val="18"/>
      <w:szCs w:val="18"/>
    </w:rPr>
  </w:style>
  <w:style w:type="paragraph" w:styleId="Heading3">
    <w:name w:val="heading 3"/>
    <w:basedOn w:val="Normal"/>
    <w:next w:val="Normal"/>
    <w:pPr>
      <w:keepNext w:val="1"/>
      <w:keepLines w:val="1"/>
      <w:pageBreakBefore w:val="0"/>
      <w:spacing w:after="100" w:before="320" w:lineRule="auto" w:line="252"/>
    </w:pPr>
    <w:rPr>
      <w:rFonts w:ascii="Verdana" w:hAnsi="Verdana" w:eastAsia="Verdana" w:cs="Verdana"/>
      <w:b w:val="0"/>
      <w:bCs w:val="0"/>
      <w:color w:val="434343"/>
      <w:sz w:val="18"/>
      <w:szCs w:val="18"/>
    </w:rPr>
  </w:style>
  <w:style w:type="paragraph" w:styleId="Heading4">
    <w:name w:val="heading 4"/>
    <w:basedOn w:val="Normal"/>
    <w:next w:val="Normal"/>
    <w:pPr>
      <w:keepNext w:val="1"/>
      <w:keepLines w:val="1"/>
      <w:pageBreakBefore w:val="0"/>
      <w:spacing w:after="100" w:before="280" w:lineRule="auto" w:line="252"/>
    </w:pPr>
    <w:rPr>
      <w:rFonts w:ascii="Verdana" w:hAnsi="Verdana" w:eastAsia="Verdana" w:cs="Verdana"/>
      <w:color w:val="666666"/>
      <w:sz w:val="18"/>
      <w:szCs w:val="18"/>
    </w:rPr>
  </w:style>
  <w:style w:type="paragraph" w:styleId="Heading5">
    <w:name w:val="heading 5"/>
    <w:basedOn w:val="Normal"/>
    <w:next w:val="Normal"/>
    <w:pPr>
      <w:keepNext w:val="1"/>
      <w:keepLines w:val="1"/>
      <w:pageBreakBefore w:val="0"/>
      <w:spacing w:after="100" w:before="240" w:lineRule="auto" w:line="252"/>
    </w:pPr>
    <w:rPr>
      <w:rFonts w:ascii="Verdana" w:hAnsi="Verdana" w:eastAsia="Verdana" w:cs="Verdana"/>
      <w:color w:val="666666"/>
      <w:sz w:val="18"/>
      <w:szCs w:val="18"/>
    </w:rPr>
  </w:style>
  <w:style w:type="paragraph" w:styleId="Heading6">
    <w:name w:val="heading 6"/>
    <w:basedOn w:val="Normal"/>
    <w:next w:val="Normal"/>
    <w:pPr>
      <w:keepNext w:val="1"/>
      <w:keepLines w:val="1"/>
      <w:pageBreakBefore w:val="0"/>
      <w:spacing w:after="100" w:before="240" w:lineRule="auto" w:line="252"/>
    </w:pPr>
    <w:rPr>
      <w:rFonts w:ascii="Verdana" w:hAnsi="Verdana" w:eastAsia="Verdana" w:cs="Verdana"/>
      <w:i w:val="1"/>
      <w:iCs w:val="1"/>
      <w:color w:val="666666"/>
      <w:sz w:val="18"/>
      <w:szCs w:val="18"/>
    </w:rPr>
  </w:style>
  <w:style w:type="paragraph" w:styleId="Title">
    <w:name w:val="Title"/>
    <w:basedOn w:val="Normal"/>
    <w:next w:val="Normal"/>
    <w:pPr>
      <w:keepNext w:val="1"/>
      <w:keepLines w:val="1"/>
      <w:pageBreakBefore w:val="0"/>
      <w:spacing w:after="100" w:before="0" w:lineRule="auto" w:line="252"/>
    </w:pPr>
    <w:rPr>
      <w:rFonts w:ascii="Verdana" w:hAnsi="Verdana" w:eastAsia="Verdana" w:cs="Verdana"/>
      <w:sz w:val="18"/>
      <w:szCs w:val="18"/>
    </w:rPr>
  </w:style>
  <w:style w:type="paragraph" w:styleId="Subtitle">
    <w:name w:val="Subtitle"/>
    <w:basedOn w:val="Normal"/>
    <w:next w:val="Normal"/>
    <w:pPr>
      <w:keepNext w:val="1"/>
      <w:keepLines w:val="1"/>
      <w:pageBreakBefore w:val="0"/>
      <w:spacing w:after="100" w:before="0" w:lineRule="auto" w:line="252"/>
    </w:pPr>
    <w:rPr>
      <w:rFonts w:ascii="Verdana" w:cs="Verdana" w:eastAsia="Verdana" w:hAnsi="Verdana"/>
      <w:i w:val="0"/>
      <w:iCs w:val="0"/>
      <w:color w:val="666666"/>
      <w:sz w:val="18"/>
      <w:szCs w:val="18"/>
    </w:rPr>
  </w:style>
  <w:style w:type="table" w:styleId="Table1">
    <w:basedOn w:val="TableNormal"/>
    <w:pPr>
      <w:spacing w:after="100" w:line="252" w:lineRule="auto"/>
    </w:pPr>
    <w:rPr>
      <w:rFonts w:ascii="Verdana" w:hAnsi="Verdana" w:eastAsia="Verdana" w:cs="Verdana"/>
      <w:sz w:val="18"/>
      <w:szCs w:val="18"/>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