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Sito di riferimento: </w:t>
      </w:r>
      <w:hyperlink r:id="rId6">
        <w:r w:rsidDel="00000000" w:rsidR="00000000" w:rsidRPr="00000000">
          <w:rPr>
            <w:color w:val="1155cc"/>
            <w:u w:val="single"/>
            <w:rtl w:val="0"/>
          </w:rPr>
          <w:t xml:space="preserve">https://www.bonaegava.com/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03030"/>
        </w:rPr>
      </w:pPr>
      <w:r w:rsidDel="00000000" w:rsidR="00000000" w:rsidRPr="00000000">
        <w:rPr>
          <w:rtl w:val="0"/>
        </w:rPr>
        <w:t xml:space="preserve">Regole del progetto: </w:t>
      </w:r>
      <w:hyperlink r:id="rId7">
        <w:r w:rsidDel="00000000" w:rsidR="00000000" w:rsidRPr="00000000">
          <w:rPr>
            <w:color w:val="1155cc"/>
            <w:u w:val="single"/>
            <w:rtl w:val="0"/>
          </w:rPr>
          <w:t xml:space="preserve">https://stem.elearning.unipd.it/enrol/index.php?id=3665</w:t>
        </w:r>
      </w:hyperlink>
      <w:r w:rsidDel="00000000" w:rsidR="00000000" w:rsidRPr="00000000">
        <w:rPr>
          <w:rtl w:val="0"/>
        </w:rPr>
      </w:r>
    </w:p>
    <w:p w:rsidR="00000000" w:rsidDel="00000000" w:rsidP="00000000" w:rsidRDefault="00000000" w:rsidRPr="00000000" w14:paraId="00000004">
      <w:pPr>
        <w:shd w:fill="ffffff" w:val="clear"/>
        <w:spacing w:after="240" w:lineRule="auto"/>
        <w:rPr>
          <w:color w:val="303030"/>
        </w:rPr>
      </w:pPr>
      <w:r w:rsidDel="00000000" w:rsidR="00000000" w:rsidRPr="00000000">
        <w:rPr>
          <w:rtl w:val="0"/>
        </w:rPr>
      </w:r>
    </w:p>
    <w:p w:rsidR="00000000" w:rsidDel="00000000" w:rsidP="00000000" w:rsidRDefault="00000000" w:rsidRPr="00000000" w14:paraId="00000005">
      <w:pPr>
        <w:shd w:fill="ffffff" w:val="clear"/>
        <w:spacing w:after="240" w:lineRule="auto"/>
        <w:rPr>
          <w:color w:val="303030"/>
        </w:rPr>
      </w:pPr>
      <w:r w:rsidDel="00000000" w:rsidR="00000000" w:rsidRPr="00000000">
        <w:rPr>
          <w:color w:val="303030"/>
          <w:rtl w:val="0"/>
        </w:rPr>
        <w:t xml:space="preserve">Il non rispetto di anche una sola di queste regole può comportare l'esclusione dalla consegna o una penalizzazione nella valutazione:</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303030"/>
          <w:rtl w:val="0"/>
        </w:rPr>
        <w:t xml:space="preserve">la relazione deve contenere in prima pagina:</w:t>
      </w:r>
    </w:p>
    <w:p w:rsidR="00000000" w:rsidDel="00000000" w:rsidP="00000000" w:rsidRDefault="00000000" w:rsidRPr="00000000" w14:paraId="00000007">
      <w:pPr>
        <w:numPr>
          <w:ilvl w:val="1"/>
          <w:numId w:val="1"/>
        </w:numPr>
        <w:spacing w:after="0" w:afterAutospacing="0" w:lineRule="auto"/>
        <w:ind w:left="1440" w:hanging="360"/>
      </w:pPr>
      <w:r w:rsidDel="00000000" w:rsidR="00000000" w:rsidRPr="00000000">
        <w:rPr>
          <w:color w:val="303030"/>
          <w:rtl w:val="0"/>
        </w:rPr>
        <w:t xml:space="preserve">indirizzo web del sito;</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color w:val="303030"/>
          <w:rtl w:val="0"/>
        </w:rPr>
        <w:t xml:space="preserve">eventuali password degli utenti da utilizzare in fase di correzione (una coppia login-passwd per ogni classe di utenza), in particolare:</w:t>
      </w:r>
    </w:p>
    <w:p w:rsidR="00000000" w:rsidDel="00000000" w:rsidP="00000000" w:rsidRDefault="00000000" w:rsidRPr="00000000" w14:paraId="00000009">
      <w:pPr>
        <w:numPr>
          <w:ilvl w:val="2"/>
          <w:numId w:val="1"/>
        </w:numPr>
        <w:spacing w:after="0" w:afterAutospacing="0" w:lineRule="auto"/>
        <w:ind w:left="2160" w:hanging="360"/>
      </w:pPr>
      <w:r w:rsidDel="00000000" w:rsidR="00000000" w:rsidRPr="00000000">
        <w:rPr>
          <w:color w:val="303030"/>
          <w:rtl w:val="0"/>
        </w:rPr>
        <w:t xml:space="preserve">l’utente amministratore, se presente, deve avere login e password uguali ad admin;</w:t>
      </w:r>
    </w:p>
    <w:p w:rsidR="00000000" w:rsidDel="00000000" w:rsidP="00000000" w:rsidRDefault="00000000" w:rsidRPr="00000000" w14:paraId="0000000A">
      <w:pPr>
        <w:numPr>
          <w:ilvl w:val="2"/>
          <w:numId w:val="1"/>
        </w:numPr>
        <w:spacing w:after="0" w:afterAutospacing="0" w:lineRule="auto"/>
        <w:ind w:left="2160" w:hanging="360"/>
      </w:pPr>
      <w:r w:rsidDel="00000000" w:rsidR="00000000" w:rsidRPr="00000000">
        <w:rPr>
          <w:color w:val="303030"/>
          <w:rtl w:val="0"/>
        </w:rPr>
        <w:t xml:space="preserve">l’utente semplice, se presente, deve avere login e password uguali ad user;</w:t>
      </w:r>
    </w:p>
    <w:p w:rsidR="00000000" w:rsidDel="00000000" w:rsidP="00000000" w:rsidRDefault="00000000" w:rsidRPr="00000000" w14:paraId="0000000B">
      <w:pPr>
        <w:numPr>
          <w:ilvl w:val="1"/>
          <w:numId w:val="1"/>
        </w:numPr>
        <w:spacing w:after="0" w:afterAutospacing="0" w:lineRule="auto"/>
        <w:ind w:left="1440" w:hanging="360"/>
      </w:pPr>
      <w:r w:rsidDel="00000000" w:rsidR="00000000" w:rsidRPr="00000000">
        <w:rPr>
          <w:color w:val="303030"/>
          <w:rtl w:val="0"/>
        </w:rPr>
        <w:t xml:space="preserve">indirizzo email del referente del gruppo per eventuali comunicazioni.</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303030"/>
          <w:rtl w:val="0"/>
        </w:rPr>
        <w:t xml:space="preserve">i file PHP devono avere i permessi corretti;</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303030"/>
          <w:rtl w:val="0"/>
        </w:rPr>
        <w:t xml:space="preserve">il sito deve utilizzare link relativi in modo da poter essere facilmente installato anche su server o cartelle diverse. Se l’installazione necessita di operazioni particolari queste devono essere indicate in relazione;</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303030"/>
          <w:rtl w:val="0"/>
        </w:rPr>
        <w:t xml:space="preserve">il progetto deve essere consegnato in due modi:</w:t>
      </w:r>
    </w:p>
    <w:p w:rsidR="00000000" w:rsidDel="00000000" w:rsidP="00000000" w:rsidRDefault="00000000" w:rsidRPr="00000000" w14:paraId="0000000F">
      <w:pPr>
        <w:numPr>
          <w:ilvl w:val="1"/>
          <w:numId w:val="1"/>
        </w:numPr>
        <w:spacing w:after="0" w:afterAutospacing="0" w:lineRule="auto"/>
        <w:ind w:left="1440" w:hanging="360"/>
      </w:pPr>
      <w:r w:rsidDel="00000000" w:rsidR="00000000" w:rsidRPr="00000000">
        <w:rPr>
          <w:color w:val="303030"/>
          <w:rtl w:val="0"/>
        </w:rPr>
        <w:t xml:space="preserve">il progetto deve essere installato sulla macchina tecweb.studenti.math.unipd.it, sulla home page di uno dei componenti del gruppo (questa login verrà bloccata per il tempo necessario alla correzione, in genere almeno due settimane).</w:t>
      </w:r>
    </w:p>
    <w:p w:rsidR="00000000" w:rsidDel="00000000" w:rsidP="00000000" w:rsidRDefault="00000000" w:rsidRPr="00000000" w14:paraId="00000010">
      <w:pPr>
        <w:numPr>
          <w:ilvl w:val="1"/>
          <w:numId w:val="1"/>
        </w:numPr>
        <w:spacing w:after="240" w:lineRule="auto"/>
        <w:ind w:left="1440" w:hanging="360"/>
      </w:pPr>
      <w:r w:rsidDel="00000000" w:rsidR="00000000" w:rsidRPr="00000000">
        <w:rPr>
          <w:color w:val="303030"/>
          <w:rtl w:val="0"/>
        </w:rPr>
        <w:t xml:space="preserve">Tramite un form di consegna che verrà attivato ad ogni sessione d’esame all’interno della piattaforma moodle alla pagina del corso</w:t>
      </w:r>
    </w:p>
    <w:p w:rsidR="00000000" w:rsidDel="00000000" w:rsidP="00000000" w:rsidRDefault="00000000" w:rsidRPr="00000000" w14:paraId="00000011">
      <w:pPr>
        <w:shd w:fill="ffffff" w:val="clear"/>
        <w:spacing w:after="240" w:lineRule="auto"/>
        <w:rPr>
          <w:color w:val="303030"/>
        </w:rPr>
      </w:pPr>
      <w:r w:rsidDel="00000000" w:rsidR="00000000" w:rsidRPr="00000000">
        <w:rPr>
          <w:color w:val="303030"/>
          <w:rtl w:val="0"/>
        </w:rPr>
        <w:t xml:space="preserve">Le istruzioni per l'accesso alla macchina tecweb.studenti.math.unipd.it si trovano su questa </w:t>
      </w:r>
      <w:hyperlink r:id="rId8">
        <w:r w:rsidDel="00000000" w:rsidR="00000000" w:rsidRPr="00000000">
          <w:rPr>
            <w:color w:val="9b0014"/>
            <w:rtl w:val="0"/>
          </w:rPr>
          <w:t xml:space="preserve">pagina</w:t>
        </w:r>
      </w:hyperlink>
      <w:r w:rsidDel="00000000" w:rsidR="00000000" w:rsidRPr="00000000">
        <w:rPr>
          <w:color w:val="303030"/>
          <w:rtl w:val="0"/>
        </w:rPr>
        <w:t xml:space="preserve">, gestita dal servizio di calcolo.</w:t>
      </w:r>
    </w:p>
    <w:p w:rsidR="00000000" w:rsidDel="00000000" w:rsidP="00000000" w:rsidRDefault="00000000" w:rsidRPr="00000000" w14:paraId="00000012">
      <w:pPr>
        <w:shd w:fill="ffffff" w:val="clear"/>
        <w:spacing w:after="240" w:lineRule="auto"/>
        <w:rPr>
          <w:color w:val="30303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Strumenti utili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Validatori:</w:t>
      </w:r>
    </w:p>
    <w:p w:rsidR="00000000" w:rsidDel="00000000" w:rsidP="00000000" w:rsidRDefault="00000000" w:rsidRPr="00000000" w14:paraId="00000017">
      <w:pPr>
        <w:rPr/>
      </w:pPr>
      <w:r w:rsidDel="00000000" w:rsidR="00000000" w:rsidRPr="00000000">
        <w:rPr>
          <w:rtl w:val="0"/>
        </w:rPr>
        <w:t xml:space="preserve">W3C: </w:t>
      </w:r>
      <w:hyperlink r:id="rId9">
        <w:r w:rsidDel="00000000" w:rsidR="00000000" w:rsidRPr="00000000">
          <w:rPr>
            <w:color w:val="1155cc"/>
            <w:u w:val="single"/>
            <w:rtl w:val="0"/>
          </w:rPr>
          <w:t xml:space="preserve">The W3C Markup Validation Service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Total Validator (nei lab)</w:t>
      </w:r>
    </w:p>
    <w:p w:rsidR="00000000" w:rsidDel="00000000" w:rsidP="00000000" w:rsidRDefault="00000000" w:rsidRPr="00000000" w14:paraId="00000019">
      <w:pPr>
        <w:rPr/>
      </w:pPr>
      <w:r w:rsidDel="00000000" w:rsidR="00000000" w:rsidRPr="00000000">
        <w:rPr>
          <w:rtl w:val="0"/>
        </w:rPr>
        <w:t xml:space="preserve">Validatore XHTML W3C (Usare XHTML Strict) http://validator.w3.org/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Strumenti vari di controllo font/accessibilità:</w:t>
      </w:r>
    </w:p>
    <w:p w:rsidR="00000000" w:rsidDel="00000000" w:rsidP="00000000" w:rsidRDefault="00000000" w:rsidRPr="00000000" w14:paraId="0000001C">
      <w:pPr>
        <w:rPr/>
      </w:pPr>
      <w:hyperlink r:id="rId10">
        <w:r w:rsidDel="00000000" w:rsidR="00000000" w:rsidRPr="00000000">
          <w:rPr>
            <w:color w:val="1155cc"/>
            <w:u w:val="single"/>
            <w:rtl w:val="0"/>
          </w:rPr>
          <w:t xml:space="preserve">https://caniuse.com/</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https://gsnedders.html5.org/outliner/</w:t>
        </w:r>
      </w:hyperlink>
      <w:r w:rsidDel="00000000" w:rsidR="00000000" w:rsidRPr="00000000">
        <w:rPr>
          <w:rtl w:val="0"/>
        </w:rPr>
      </w:r>
    </w:p>
    <w:p w:rsidR="00000000" w:rsidDel="00000000" w:rsidP="00000000" w:rsidRDefault="00000000" w:rsidRPr="00000000" w14:paraId="0000001E">
      <w:pPr>
        <w:rPr/>
      </w:pPr>
      <w:hyperlink r:id="rId12">
        <w:r w:rsidDel="00000000" w:rsidR="00000000" w:rsidRPr="00000000">
          <w:rPr>
            <w:color w:val="1155cc"/>
            <w:u w:val="single"/>
            <w:rtl w:val="0"/>
          </w:rPr>
          <w:t xml:space="preserve">https://khan.github.io/tota11y/</w:t>
        </w:r>
      </w:hyperlink>
      <w:r w:rsidDel="00000000" w:rsidR="00000000" w:rsidRPr="00000000">
        <w:rPr>
          <w:rtl w:val="0"/>
        </w:rPr>
        <w:t xml:space="preserve"> </w:t>
      </w:r>
    </w:p>
    <w:p w:rsidR="00000000" w:rsidDel="00000000" w:rsidP="00000000" w:rsidRDefault="00000000" w:rsidRPr="00000000" w14:paraId="0000001F">
      <w:pPr>
        <w:rPr/>
      </w:pPr>
      <w:hyperlink r:id="rId13">
        <w:r w:rsidDel="00000000" w:rsidR="00000000" w:rsidRPr="00000000">
          <w:rPr>
            <w:color w:val="1155cc"/>
            <w:u w:val="single"/>
            <w:rtl w:val="0"/>
          </w:rPr>
          <w:t xml:space="preserve">https://www.color-blindness.com/coblis-color-blindness-simulator/</w:t>
        </w:r>
      </w:hyperlink>
      <w:r w:rsidDel="00000000" w:rsidR="00000000" w:rsidRPr="00000000">
        <w:rPr>
          <w:rtl w:val="0"/>
        </w:rPr>
        <w:t xml:space="preserve"> </w:t>
      </w:r>
    </w:p>
    <w:p w:rsidR="00000000" w:rsidDel="00000000" w:rsidP="00000000" w:rsidRDefault="00000000" w:rsidRPr="00000000" w14:paraId="00000020">
      <w:pPr>
        <w:rPr/>
      </w:pPr>
      <w:hyperlink r:id="rId14">
        <w:r w:rsidDel="00000000" w:rsidR="00000000" w:rsidRPr="00000000">
          <w:rPr>
            <w:color w:val="1155cc"/>
            <w:u w:val="single"/>
            <w:rtl w:val="0"/>
          </w:rPr>
          <w:t xml:space="preserve">http://gsnedders.html5.org/outliner/</w:t>
        </w:r>
      </w:hyperlink>
      <w:r w:rsidDel="00000000" w:rsidR="00000000" w:rsidRPr="00000000">
        <w:rPr>
          <w:rtl w:val="0"/>
        </w:rPr>
      </w:r>
    </w:p>
    <w:p w:rsidR="00000000" w:rsidDel="00000000" w:rsidP="00000000" w:rsidRDefault="00000000" w:rsidRPr="00000000" w14:paraId="00000021">
      <w:pPr>
        <w:rPr/>
      </w:pPr>
      <w:hyperlink r:id="rId15">
        <w:r w:rsidDel="00000000" w:rsidR="00000000" w:rsidRPr="00000000">
          <w:rPr>
            <w:color w:val="1155cc"/>
            <w:u w:val="single"/>
            <w:rtl w:val="0"/>
          </w:rPr>
          <w:t xml:space="preserve">https://www.fontsquirrel.com/matcherator</w:t>
        </w:r>
      </w:hyperlink>
      <w:r w:rsidDel="00000000" w:rsidR="00000000" w:rsidRPr="00000000">
        <w:rPr>
          <w:rtl w:val="0"/>
        </w:rPr>
      </w:r>
    </w:p>
    <w:p w:rsidR="00000000" w:rsidDel="00000000" w:rsidP="00000000" w:rsidRDefault="00000000" w:rsidRPr="00000000" w14:paraId="00000022">
      <w:pPr>
        <w:rPr/>
      </w:pPr>
      <w:hyperlink r:id="rId16">
        <w:r w:rsidDel="00000000" w:rsidR="00000000" w:rsidRPr="00000000">
          <w:rPr>
            <w:color w:val="1155cc"/>
            <w:u w:val="single"/>
            <w:rtl w:val="0"/>
          </w:rPr>
          <w:t xml:space="preserve">https://border-radius.com/</w:t>
        </w:r>
      </w:hyperlink>
      <w:r w:rsidDel="00000000" w:rsidR="00000000" w:rsidRPr="00000000">
        <w:rPr>
          <w:rtl w:val="0"/>
        </w:rPr>
      </w:r>
    </w:p>
    <w:p w:rsidR="00000000" w:rsidDel="00000000" w:rsidP="00000000" w:rsidRDefault="00000000" w:rsidRPr="00000000" w14:paraId="00000023">
      <w:pPr>
        <w:rPr/>
      </w:pPr>
      <w:hyperlink r:id="rId17">
        <w:r w:rsidDel="00000000" w:rsidR="00000000" w:rsidRPr="00000000">
          <w:rPr>
            <w:color w:val="1155cc"/>
            <w:u w:val="single"/>
            <w:rtl w:val="0"/>
          </w:rPr>
          <w:t xml:space="preserve">https://css3generator.com/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Immagini senza copyright:</w:t>
      </w:r>
    </w:p>
    <w:p w:rsidR="00000000" w:rsidDel="00000000" w:rsidP="00000000" w:rsidRDefault="00000000" w:rsidRPr="00000000" w14:paraId="00000026">
      <w:pPr>
        <w:rPr/>
      </w:pPr>
      <w:hyperlink r:id="rId18">
        <w:r w:rsidDel="00000000" w:rsidR="00000000" w:rsidRPr="00000000">
          <w:rPr>
            <w:color w:val="1155cc"/>
            <w:u w:val="single"/>
            <w:rtl w:val="0"/>
          </w:rPr>
          <w:t xml:space="preserve">https://www.pexels.com/</w:t>
        </w:r>
      </w:hyperlink>
      <w:r w:rsidDel="00000000" w:rsidR="00000000" w:rsidRPr="00000000">
        <w:rPr>
          <w:rtl w:val="0"/>
        </w:rPr>
        <w:t xml:space="preserve"> </w:t>
      </w:r>
    </w:p>
    <w:p w:rsidR="00000000" w:rsidDel="00000000" w:rsidP="00000000" w:rsidRDefault="00000000" w:rsidRPr="00000000" w14:paraId="00000027">
      <w:pPr>
        <w:rPr/>
      </w:pPr>
      <w:hyperlink r:id="rId19">
        <w:r w:rsidDel="00000000" w:rsidR="00000000" w:rsidRPr="00000000">
          <w:rPr>
            <w:color w:val="1155cc"/>
            <w:u w:val="single"/>
            <w:rtl w:val="0"/>
          </w:rPr>
          <w:t xml:space="preserve">https://pixabay.com/it/</w:t>
        </w:r>
      </w:hyperlink>
      <w:r w:rsidDel="00000000" w:rsidR="00000000" w:rsidRPr="00000000">
        <w:rPr>
          <w:rtl w:val="0"/>
        </w:rPr>
        <w:t xml:space="preserve"> </w:t>
      </w:r>
    </w:p>
    <w:p w:rsidR="00000000" w:rsidDel="00000000" w:rsidP="00000000" w:rsidRDefault="00000000" w:rsidRPr="00000000" w14:paraId="00000028">
      <w:pPr>
        <w:rPr/>
      </w:pPr>
      <w:hyperlink r:id="rId20">
        <w:r w:rsidDel="00000000" w:rsidR="00000000" w:rsidRPr="00000000">
          <w:rPr>
            <w:color w:val="1155cc"/>
            <w:u w:val="single"/>
            <w:rtl w:val="0"/>
          </w:rPr>
          <w:t xml:space="preserve">https://unsplash.com/</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Font da usare → Helvetica (senza carica font esterni)</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Fonts w:ascii="Arial Unicode MS" w:cs="Arial Unicode MS" w:eastAsia="Arial Unicode MS" w:hAnsi="Arial Unicode MS"/>
          <w:rtl w:val="0"/>
        </w:rPr>
        <w:t xml:space="preserve">Gestione del database → MariaDB</w:t>
      </w:r>
    </w:p>
    <w:p w:rsidR="00000000" w:rsidDel="00000000" w:rsidP="00000000" w:rsidRDefault="00000000" w:rsidRPr="00000000" w14:paraId="0000002D">
      <w:pPr>
        <w:ind w:left="0" w:firstLine="0"/>
        <w:rPr/>
      </w:pPr>
      <w:r w:rsidDel="00000000" w:rsidR="00000000" w:rsidRPr="00000000">
        <w:rPr>
          <w:rtl w:val="0"/>
        </w:rPr>
        <w:t xml:space="preserve">Inseriamo le tabelle indicizzando le macrocategorie dei prodotti (fumetti, videogiochi, magliette, ecc.)</w:t>
      </w:r>
    </w:p>
    <w:p w:rsidR="00000000" w:rsidDel="00000000" w:rsidP="00000000" w:rsidRDefault="00000000" w:rsidRPr="00000000" w14:paraId="0000002E">
      <w:pPr>
        <w:ind w:left="0" w:firstLine="0"/>
        <w:rPr/>
      </w:pPr>
      <w:r w:rsidDel="00000000" w:rsidR="00000000" w:rsidRPr="00000000">
        <w:rPr>
          <w:rtl w:val="0"/>
        </w:rPr>
        <w:t xml:space="preserve">Da decidere il servizio di hosting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highlight w:val="yellow"/>
        </w:rPr>
      </w:pPr>
      <w:r w:rsidDel="00000000" w:rsidR="00000000" w:rsidRPr="00000000">
        <w:rPr>
          <w:highlight w:val="yellow"/>
          <w:rtl w:val="0"/>
        </w:rPr>
        <w:t xml:space="preserve">Domande:</w:t>
      </w:r>
    </w:p>
    <w:p w:rsidR="00000000" w:rsidDel="00000000" w:rsidP="00000000" w:rsidRDefault="00000000" w:rsidRPr="00000000" w14:paraId="00000031">
      <w:pPr>
        <w:ind w:left="0" w:firstLine="0"/>
        <w:rPr>
          <w:highlight w:val="yellow"/>
        </w:rPr>
      </w:pPr>
      <w:r w:rsidDel="00000000" w:rsidR="00000000" w:rsidRPr="00000000">
        <w:rPr>
          <w:highlight w:val="yellow"/>
          <w:rtl w:val="0"/>
        </w:rPr>
        <w:t xml:space="preserve">Gestione del servizio di recensioni (?)</w:t>
      </w:r>
    </w:p>
    <w:p w:rsidR="00000000" w:rsidDel="00000000" w:rsidP="00000000" w:rsidRDefault="00000000" w:rsidRPr="00000000" w14:paraId="00000032">
      <w:pPr>
        <w:ind w:left="0" w:firstLine="0"/>
        <w:rPr>
          <w:highlight w:val="yellow"/>
        </w:rPr>
      </w:pPr>
      <w:r w:rsidDel="00000000" w:rsidR="00000000" w:rsidRPr="00000000">
        <w:rPr>
          <w:highlight w:val="yellow"/>
          <w:rtl w:val="0"/>
        </w:rPr>
        <w:t xml:space="preserve">Pannello utente per gestire recensioni e amministratore approva o elimina.</w:t>
      </w:r>
    </w:p>
    <w:p w:rsidR="00000000" w:rsidDel="00000000" w:rsidP="00000000" w:rsidRDefault="00000000" w:rsidRPr="00000000" w14:paraId="00000033">
      <w:pPr>
        <w:ind w:left="0" w:firstLine="0"/>
        <w:rPr>
          <w:highlight w:val="yellow"/>
        </w:rPr>
      </w:pPr>
      <w:r w:rsidDel="00000000" w:rsidR="00000000" w:rsidRPr="00000000">
        <w:rPr>
          <w:highlight w:val="yellow"/>
          <w:rtl w:val="0"/>
        </w:rPr>
        <w:t xml:space="preserve">Recensioni mostrate sul prodotto (con 1 a 5 stelle)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Test: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Tutti i browser (Windows - Ubuntu - Mac)</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Non è un e-commerce, ma piuttosto un catalogo di prodotti.</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Relazione:</w:t>
        <w:br w:type="textWrapping"/>
        <w:br w:type="textWrapping"/>
        <w:t xml:space="preserve">Introduciamo il mockup (alleghiamo l'immagine di Erica come documento di supporto), allegando prototipi e costruendo incrementalmente la grafica realizzata.</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03030"/>
        <w:sz w:val="22"/>
        <w:szCs w:val="22"/>
        <w:u w:val="none"/>
      </w:rPr>
    </w:lvl>
    <w:lvl w:ilvl="1">
      <w:start w:val="1"/>
      <w:numFmt w:val="bullet"/>
      <w:lvlText w:val="○"/>
      <w:lvlJc w:val="left"/>
      <w:pPr>
        <w:ind w:left="1440" w:hanging="360"/>
      </w:pPr>
      <w:rPr>
        <w:rFonts w:ascii="Arial" w:cs="Arial" w:eastAsia="Arial" w:hAnsi="Arial"/>
        <w:color w:val="303030"/>
        <w:sz w:val="22"/>
        <w:szCs w:val="22"/>
        <w:u w:val="none"/>
      </w:rPr>
    </w:lvl>
    <w:lvl w:ilvl="2">
      <w:start w:val="1"/>
      <w:numFmt w:val="bullet"/>
      <w:lvlText w:val="■"/>
      <w:lvlJc w:val="left"/>
      <w:pPr>
        <w:ind w:left="2160" w:hanging="360"/>
      </w:pPr>
      <w:rPr>
        <w:rFonts w:ascii="Arial" w:cs="Arial" w:eastAsia="Arial" w:hAnsi="Arial"/>
        <w:color w:val="303030"/>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nsplash.com/" TargetMode="External"/><Relationship Id="rId11" Type="http://schemas.openxmlformats.org/officeDocument/2006/relationships/hyperlink" Target="https://gsnedders.html5.org/outliner/" TargetMode="External"/><Relationship Id="rId10" Type="http://schemas.openxmlformats.org/officeDocument/2006/relationships/hyperlink" Target="https://caniuse.com/" TargetMode="External"/><Relationship Id="rId13" Type="http://schemas.openxmlformats.org/officeDocument/2006/relationships/hyperlink" Target="https://www.color-blindness.com/coblis-color-blindness-simulator/" TargetMode="External"/><Relationship Id="rId12" Type="http://schemas.openxmlformats.org/officeDocument/2006/relationships/hyperlink" Target="https://khan.github.io/tota11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alidator.w3.org/" TargetMode="External"/><Relationship Id="rId15" Type="http://schemas.openxmlformats.org/officeDocument/2006/relationships/hyperlink" Target="https://www.fontsquirrel.com/matcherator" TargetMode="External"/><Relationship Id="rId14" Type="http://schemas.openxmlformats.org/officeDocument/2006/relationships/hyperlink" Target="http://gsnedders.html5.org/outliner/" TargetMode="External"/><Relationship Id="rId17" Type="http://schemas.openxmlformats.org/officeDocument/2006/relationships/hyperlink" Target="https://css3generator.com/" TargetMode="External"/><Relationship Id="rId16" Type="http://schemas.openxmlformats.org/officeDocument/2006/relationships/hyperlink" Target="https://border-radius.com/" TargetMode="External"/><Relationship Id="rId5" Type="http://schemas.openxmlformats.org/officeDocument/2006/relationships/styles" Target="styles.xml"/><Relationship Id="rId19" Type="http://schemas.openxmlformats.org/officeDocument/2006/relationships/hyperlink" Target="https://pixabay.com/it/" TargetMode="External"/><Relationship Id="rId6" Type="http://schemas.openxmlformats.org/officeDocument/2006/relationships/hyperlink" Target="https://www.bonaegava.com/" TargetMode="External"/><Relationship Id="rId18" Type="http://schemas.openxmlformats.org/officeDocument/2006/relationships/hyperlink" Target="https://www.pexels.com/" TargetMode="External"/><Relationship Id="rId7" Type="http://schemas.openxmlformats.org/officeDocument/2006/relationships/hyperlink" Target="https://stem.elearning.unipd.it/enrol/index.php?id=3665" TargetMode="External"/><Relationship Id="rId8" Type="http://schemas.openxmlformats.org/officeDocument/2006/relationships/hyperlink" Target="http://www.studenti.math.unipd.it/tec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