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9814E2" w14:textId="77777777" w:rsidR="002E74C4" w:rsidRDefault="00000000">
      <w:pPr>
        <w:rPr>
          <w:rFonts w:ascii="Aptos" w:hAnsi="Aptos" w:cs="Times New Roman"/>
          <w:b/>
          <w:bCs/>
          <w:sz w:val="34"/>
          <w:szCs w:val="34"/>
        </w:rPr>
      </w:pPr>
      <w:r>
        <w:rPr>
          <w:rFonts w:ascii="Aptos" w:hAnsi="Aptos"/>
          <w:sz w:val="16"/>
          <w:szCs w:val="16"/>
        </w:rPr>
        <w:t xml:space="preserve"> </w:t>
      </w:r>
      <w:r>
        <w:rPr>
          <w:rFonts w:ascii="Aptos" w:hAnsi="Aptos"/>
        </w:rPr>
        <w:pict w14:anchorId="0A113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0.55pt;margin-top:-3.75pt;width:339.7pt;height:103.05pt;z-index:1;mso-wrap-distance-left:0;mso-wrap-distance-right:0;mso-position-horizontal-relative:text;mso-position-vertical-relative:text" filled="t">
            <v:fill color2="black"/>
            <v:imagedata r:id="rId8" o:title=""/>
            <w10:wrap type="topAndBottom"/>
          </v:shape>
        </w:pict>
      </w:r>
    </w:p>
    <w:p w14:paraId="3165FEDD" w14:textId="77777777" w:rsidR="002E74C4" w:rsidRDefault="00000000">
      <w:pPr>
        <w:jc w:val="center"/>
        <w:rPr>
          <w:rFonts w:ascii="Aptos" w:hAnsi="Aptos" w:cs="Arial"/>
          <w:sz w:val="14"/>
          <w:szCs w:val="14"/>
        </w:rPr>
      </w:pPr>
      <w:r>
        <w:rPr>
          <w:rFonts w:ascii="Aptos" w:hAnsi="Aptos" w:cs="Times New Roman"/>
          <w:b/>
          <w:bCs/>
          <w:sz w:val="34"/>
          <w:szCs w:val="34"/>
        </w:rPr>
        <w:t>PROGRAMMAZIONE DIDATTICA</w:t>
      </w:r>
    </w:p>
    <w:p w14:paraId="30EF392E" w14:textId="77777777" w:rsidR="002E74C4" w:rsidRDefault="002E74C4">
      <w:pPr>
        <w:rPr>
          <w:rFonts w:ascii="Aptos" w:hAnsi="Aptos" w:cs="Arial"/>
          <w:sz w:val="14"/>
          <w:szCs w:val="14"/>
        </w:rPr>
      </w:pPr>
    </w:p>
    <w:p w14:paraId="64716BD5" w14:textId="77777777" w:rsidR="002E74C4" w:rsidRDefault="00000000" w:rsidP="000609D7">
      <w:pPr>
        <w:jc w:val="center"/>
        <w:rPr>
          <w:rFonts w:ascii="Aptos" w:hAnsi="Aptos" w:cs="Times New Roman"/>
        </w:rPr>
      </w:pPr>
      <w:r>
        <w:rPr>
          <w:rFonts w:ascii="Aptos" w:hAnsi="Aptos" w:cs="Times New Roman"/>
          <w:sz w:val="32"/>
          <w:szCs w:val="32"/>
          <w:u w:val="single"/>
        </w:rPr>
        <w:t>A.S. 202</w:t>
      </w:r>
      <w:r w:rsidR="00DB0BF4">
        <w:rPr>
          <w:rFonts w:ascii="Aptos" w:hAnsi="Aptos" w:cs="Times New Roman"/>
          <w:sz w:val="32"/>
          <w:szCs w:val="32"/>
          <w:u w:val="single"/>
        </w:rPr>
        <w:t>4</w:t>
      </w:r>
      <w:r>
        <w:rPr>
          <w:rFonts w:ascii="Aptos" w:hAnsi="Aptos" w:cs="Times New Roman"/>
          <w:sz w:val="32"/>
          <w:szCs w:val="32"/>
          <w:u w:val="single"/>
        </w:rPr>
        <w:t>/202</w:t>
      </w:r>
      <w:r w:rsidR="00DB0BF4">
        <w:rPr>
          <w:rFonts w:ascii="Aptos" w:hAnsi="Aptos" w:cs="Times New Roman"/>
          <w:sz w:val="32"/>
          <w:szCs w:val="32"/>
          <w:u w:val="single"/>
        </w:rPr>
        <w:t>5</w:t>
      </w:r>
    </w:p>
    <w:p w14:paraId="6E42A736" w14:textId="77777777" w:rsidR="002E74C4" w:rsidRDefault="002E74C4">
      <w:pPr>
        <w:rPr>
          <w:rFonts w:ascii="Aptos" w:hAnsi="Aptos" w:cs="Times New Roman"/>
        </w:rPr>
      </w:pPr>
    </w:p>
    <w:p w14:paraId="0E15C4D9" w14:textId="77777777" w:rsidR="002E74C4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Classe: </w:t>
      </w:r>
      <w:r>
        <w:rPr>
          <w:rFonts w:ascii="Aptos" w:hAnsi="Aptos" w:cs="Times New Roman"/>
          <w:b/>
          <w:bCs/>
          <w:sz w:val="20"/>
          <w:szCs w:val="20"/>
        </w:rPr>
        <w:t xml:space="preserve">3D   </w:t>
      </w:r>
    </w:p>
    <w:p w14:paraId="742D609E" w14:textId="77777777" w:rsidR="002E74C4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Materia: </w:t>
      </w:r>
      <w:r w:rsidR="00DB0BF4">
        <w:rPr>
          <w:rFonts w:ascii="Aptos" w:hAnsi="Aptos" w:cs="Times New Roman"/>
          <w:b/>
          <w:bCs/>
          <w:sz w:val="20"/>
          <w:szCs w:val="20"/>
        </w:rPr>
        <w:t>Si</w:t>
      </w:r>
      <w:r>
        <w:rPr>
          <w:rFonts w:ascii="Aptos" w:hAnsi="Aptos" w:cs="Times New Roman"/>
          <w:b/>
          <w:bCs/>
          <w:sz w:val="20"/>
          <w:szCs w:val="20"/>
        </w:rPr>
        <w:t xml:space="preserve">stemi e reti  </w:t>
      </w:r>
    </w:p>
    <w:p w14:paraId="0BE0788D" w14:textId="77777777" w:rsidR="002E74C4" w:rsidRDefault="00000000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Docenti: </w:t>
      </w:r>
      <w:r w:rsidR="00DB0BF4">
        <w:rPr>
          <w:rFonts w:ascii="Aptos" w:hAnsi="Aptos" w:cs="Times New Roman"/>
          <w:b/>
          <w:bCs/>
          <w:sz w:val="20"/>
          <w:szCs w:val="20"/>
        </w:rPr>
        <w:t>Gabriel Rovesti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T</w:t>
      </w:r>
      <w:r>
        <w:rPr>
          <w:rFonts w:ascii="Aptos" w:hAnsi="Aptos" w:cs="Times New Roman"/>
          <w:b/>
          <w:bCs/>
          <w:sz w:val="20"/>
          <w:szCs w:val="20"/>
        </w:rPr>
        <w:t>eoria), Leonardo Campagnaro (</w:t>
      </w:r>
      <w:r w:rsidR="005C3C11">
        <w:rPr>
          <w:rFonts w:ascii="Aptos" w:hAnsi="Aptos" w:cs="Times New Roman"/>
          <w:b/>
          <w:bCs/>
          <w:sz w:val="20"/>
          <w:szCs w:val="20"/>
        </w:rPr>
        <w:t>Laboratorio</w:t>
      </w:r>
      <w:r>
        <w:rPr>
          <w:rFonts w:ascii="Aptos" w:hAnsi="Aptos" w:cs="Times New Roman"/>
          <w:b/>
          <w:bCs/>
          <w:sz w:val="20"/>
          <w:szCs w:val="20"/>
        </w:rPr>
        <w:t>)</w:t>
      </w:r>
    </w:p>
    <w:p w14:paraId="3D7D631C" w14:textId="77777777" w:rsidR="005A75D8" w:rsidRDefault="005A75D8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Libro di testo</w:t>
      </w:r>
      <w:r>
        <w:rPr>
          <w:rFonts w:ascii="Aptos" w:hAnsi="Aptos" w:cs="Times New Roman"/>
          <w:b/>
          <w:bCs/>
          <w:sz w:val="20"/>
          <w:szCs w:val="20"/>
        </w:rPr>
        <w:t xml:space="preserve">: </w:t>
      </w:r>
      <w:r w:rsidRPr="00450B15">
        <w:rPr>
          <w:rFonts w:ascii="Aptos" w:hAnsi="Aptos" w:cs="Times New Roman"/>
          <w:b/>
          <w:bCs/>
          <w:sz w:val="20"/>
          <w:szCs w:val="20"/>
        </w:rPr>
        <w:t>Internetworking - Sistemi e reti – 9788874857494 – Baldino, Rondano, Spano, Iacobelli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80"/>
      </w:tblGrid>
      <w:tr w:rsidR="002E74C4" w14:paraId="2BE71A6A" w14:textId="77777777">
        <w:tc>
          <w:tcPr>
            <w:tcW w:w="9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4FF142" w14:textId="77777777" w:rsidR="002E74C4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Primo trimestre</w:t>
            </w:r>
          </w:p>
        </w:tc>
      </w:tr>
      <w:tr w:rsidR="002E74C4" w14:paraId="51ECDB8A" w14:textId="77777777">
        <w:tc>
          <w:tcPr>
            <w:tcW w:w="96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ED1924" w14:textId="77777777" w:rsidR="002E74C4" w:rsidRDefault="00000000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Definizione di sistema.</w:t>
            </w:r>
          </w:p>
          <w:p w14:paraId="31EA629B" w14:textId="2C468E5D" w:rsidR="002E74C4" w:rsidRDefault="00000000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Classificazione dei sistemi</w:t>
            </w:r>
            <w:r w:rsidR="00B0497E">
              <w:rPr>
                <w:rFonts w:ascii="Aptos" w:hAnsi="Aptos" w:cs="Times New Roman"/>
              </w:rPr>
              <w:t>: CPU/BUS/cache</w:t>
            </w:r>
          </w:p>
          <w:p w14:paraId="07D596B3" w14:textId="77777777" w:rsidR="002E74C4" w:rsidRDefault="00000000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computer.</w:t>
            </w:r>
          </w:p>
          <w:p w14:paraId="280301F5" w14:textId="77777777" w:rsidR="002E74C4" w:rsidRDefault="00000000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macchina di Von Neumann e la sua architettura.</w:t>
            </w:r>
          </w:p>
          <w:p w14:paraId="166EDEEF" w14:textId="77777777" w:rsidR="002E74C4" w:rsidRDefault="00000000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CPU e la sua architettura interna.</w:t>
            </w:r>
          </w:p>
          <w:p w14:paraId="31D7A12F" w14:textId="77777777" w:rsidR="002A2A89" w:rsidRPr="002A2A89" w:rsidRDefault="002A2A89" w:rsidP="002A2A89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 w:rsidRPr="002A2A89">
              <w:rPr>
                <w:rFonts w:ascii="Aptos" w:hAnsi="Aptos" w:cs="Times New Roman"/>
              </w:rPr>
              <w:t>I registri di uso speciale (PC, SR, SP, IR, MAR, MDR) e di uso generale (accumulatore).</w:t>
            </w:r>
          </w:p>
          <w:p w14:paraId="384F522E" w14:textId="77777777" w:rsidR="002A2A89" w:rsidRPr="002A2A89" w:rsidRDefault="002A2A89" w:rsidP="002A2A89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 w:rsidRPr="002A2A89">
              <w:rPr>
                <w:rFonts w:ascii="Aptos" w:hAnsi="Aptos" w:cs="Times New Roman"/>
              </w:rPr>
              <w:t>L'unità di controllo (CU).</w:t>
            </w:r>
          </w:p>
          <w:p w14:paraId="56107AD6" w14:textId="77777777" w:rsidR="002A2A89" w:rsidRPr="002A2A89" w:rsidRDefault="002A2A89" w:rsidP="002A2A89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 w:rsidRPr="002A2A89">
              <w:rPr>
                <w:rFonts w:ascii="Aptos" w:hAnsi="Aptos" w:cs="Times New Roman"/>
              </w:rPr>
              <w:t>L'unità aritmetico logica (ALU).</w:t>
            </w:r>
          </w:p>
          <w:p w14:paraId="5145528F" w14:textId="132DF1B1" w:rsidR="002A2A89" w:rsidRPr="002A2A89" w:rsidRDefault="00864754" w:rsidP="002A2A89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Bus</w:t>
            </w:r>
            <w:r w:rsidR="002A2A89" w:rsidRPr="002A2A89">
              <w:rPr>
                <w:rFonts w:ascii="Aptos" w:hAnsi="Aptos" w:cs="Times New Roman"/>
              </w:rPr>
              <w:t xml:space="preserve"> (dati, indirizzi, di controllo).</w:t>
            </w:r>
          </w:p>
          <w:p w14:paraId="6B7D2A96" w14:textId="77777777" w:rsidR="002A2A89" w:rsidRPr="002A2A89" w:rsidRDefault="002A2A89" w:rsidP="002A2A89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 w:rsidRPr="002A2A89">
              <w:rPr>
                <w:rFonts w:ascii="Aptos" w:hAnsi="Aptos" w:cs="Times New Roman"/>
              </w:rPr>
              <w:t>Il clock.</w:t>
            </w:r>
          </w:p>
          <w:p w14:paraId="3BD7B940" w14:textId="77777777" w:rsidR="002A2A89" w:rsidRPr="002A2A89" w:rsidRDefault="002A2A89" w:rsidP="002A2A89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 w:rsidRPr="002A2A89">
              <w:rPr>
                <w:rFonts w:ascii="Aptos" w:hAnsi="Aptos" w:cs="Times New Roman"/>
              </w:rPr>
              <w:t>Il ciclo macchina (fetch, decode, execute).</w:t>
            </w:r>
          </w:p>
          <w:p w14:paraId="528EF99C" w14:textId="3D055129" w:rsidR="002E74C4" w:rsidRPr="002A2A89" w:rsidRDefault="002A2A89" w:rsidP="002A2A89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 w:rsidRPr="002A2A89">
              <w:rPr>
                <w:rFonts w:ascii="Aptos" w:hAnsi="Aptos" w:cs="Times New Roman"/>
              </w:rPr>
              <w:t>Prestazioni di un microprocessore (MIPS, FLOPS, benchmark).</w:t>
            </w:r>
          </w:p>
          <w:p w14:paraId="01FE639B" w14:textId="77777777" w:rsidR="002E74C4" w:rsidRDefault="00000000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 BUS dati, indirizzi e di controllo.</w:t>
            </w:r>
          </w:p>
          <w:p w14:paraId="173FEC6E" w14:textId="77777777" w:rsidR="002E74C4" w:rsidRDefault="00000000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Prestazioni di un microprocessore.</w:t>
            </w:r>
          </w:p>
          <w:p w14:paraId="396FF49E" w14:textId="77777777" w:rsidR="002E74C4" w:rsidRPr="00B0497E" w:rsidRDefault="00676186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Architetture CISC e RISC.</w:t>
            </w:r>
          </w:p>
          <w:p w14:paraId="0A5DF782" w14:textId="43B240AA" w:rsidR="00B0497E" w:rsidRDefault="00B0497E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Esempi di ambiente di simulazione in Assembly e visione generale istruzioni</w:t>
            </w:r>
          </w:p>
        </w:tc>
      </w:tr>
    </w:tbl>
    <w:p w14:paraId="06AF2882" w14:textId="77777777" w:rsidR="002E74C4" w:rsidRDefault="002E74C4">
      <w:pPr>
        <w:rPr>
          <w:rFonts w:ascii="Aptos" w:hAnsi="Aptos" w:cs="Times New Roman"/>
          <w:sz w:val="16"/>
          <w:szCs w:val="16"/>
        </w:rPr>
      </w:pPr>
    </w:p>
    <w:p w14:paraId="08B1C1DF" w14:textId="77777777" w:rsidR="002E74C4" w:rsidRDefault="002E74C4">
      <w:pPr>
        <w:rPr>
          <w:rFonts w:ascii="Aptos" w:hAnsi="Aptos" w:cs="Times New Roman"/>
          <w:sz w:val="16"/>
          <w:szCs w:val="16"/>
        </w:rPr>
      </w:pP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2E74C4" w14:paraId="608785E9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6735CB" w14:textId="77777777" w:rsidR="002E74C4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2E74C4" w14:paraId="24500853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291B54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Capacità della memoria.</w:t>
            </w:r>
          </w:p>
          <w:p w14:paraId="260A3DA2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Indirizzo di memoria (assoluto e relativo).</w:t>
            </w:r>
          </w:p>
          <w:p w14:paraId="71EB3AB4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Spazio di indirizzamento.</w:t>
            </w:r>
          </w:p>
          <w:p w14:paraId="6837F6D6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cache memory e suo funzionamento logico (operazione di lettura o di scrittura).</w:t>
            </w:r>
          </w:p>
          <w:p w14:paraId="46055BDD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Classificazioni delle memorie (volatile, permanente, dinamica, statica).</w:t>
            </w:r>
          </w:p>
          <w:p w14:paraId="56A20B3F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Gerarchia di memoria.</w:t>
            </w:r>
          </w:p>
          <w:p w14:paraId="21964130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Principi di località (temporale e spaziale).</w:t>
            </w:r>
          </w:p>
          <w:p w14:paraId="1C4F84FD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Lo stack.</w:t>
            </w:r>
          </w:p>
          <w:p w14:paraId="31AD9A61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Operazioni sullo stack (PUSH e POP).</w:t>
            </w:r>
          </w:p>
          <w:p w14:paraId="6C08451D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Concetti generali sulle periferiche di I/O.</w:t>
            </w:r>
          </w:p>
          <w:p w14:paraId="14506D7D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Periferiche seriali e parallele.</w:t>
            </w:r>
          </w:p>
          <w:p w14:paraId="2F8F8100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Periferiche Plug and Play.</w:t>
            </w:r>
          </w:p>
          <w:p w14:paraId="2F54969F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USB (Universal Serial Bus).</w:t>
            </w:r>
          </w:p>
          <w:p w14:paraId="6C8502F0" w14:textId="77777777" w:rsidR="002E74C4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di un I/O.</w:t>
            </w:r>
          </w:p>
          <w:p w14:paraId="4B33D283" w14:textId="77777777" w:rsidR="002E74C4" w:rsidRPr="002A2A89" w:rsidRDefault="00000000" w:rsidP="002A2A89">
            <w:pPr>
              <w:pStyle w:val="Contenutotabella"/>
              <w:numPr>
                <w:ilvl w:val="0"/>
                <w:numId w:val="2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Tecniche per la gestione delle periferiche: polling, interrupt e DMA.</w:t>
            </w:r>
          </w:p>
          <w:p w14:paraId="1E1FC3C9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eastAsia="Calibri" w:cs="Calibri"/>
              </w:rPr>
            </w:pPr>
            <w:r>
              <w:rPr>
                <w:rFonts w:eastAsia="Calibri" w:cs="Calibri"/>
              </w:rPr>
              <w:lastRenderedPageBreak/>
              <w:t>Definizione di rete informatica.</w:t>
            </w:r>
          </w:p>
          <w:p w14:paraId="43A6AFDD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Reti broadcast e reti punto a punto.</w:t>
            </w:r>
          </w:p>
          <w:p w14:paraId="6CB593D0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Dispositivi di rete (schede di rete, hub, switch, router).</w:t>
            </w:r>
          </w:p>
          <w:p w14:paraId="0CF48D4C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Throughput e bandwidth.</w:t>
            </w:r>
          </w:p>
          <w:p w14:paraId="1CDD6478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Classificazione delle reti per estensione geografica (PAN, LAN, MAN, WAN).</w:t>
            </w:r>
          </w:p>
          <w:p w14:paraId="74640A7C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Classificazione delle reti per architettura (Master-Slave, Client-Server, Peer-to-peer).</w:t>
            </w:r>
          </w:p>
          <w:p w14:paraId="3CF32E68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Classificazione per topologia (a bus, ad anello, a stella, a maglia completa e parziale, ad albero).</w:t>
            </w:r>
          </w:p>
          <w:p w14:paraId="58483342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Le reti locali.</w:t>
            </w:r>
          </w:p>
          <w:p w14:paraId="64E33EE5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Protocolli di comunicazione.</w:t>
            </w:r>
          </w:p>
          <w:p w14:paraId="7CF0C1D0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Architettura di rete.</w:t>
            </w:r>
          </w:p>
          <w:p w14:paraId="3B48349C" w14:textId="77777777" w:rsidR="002A2A89" w:rsidRDefault="002A2A89" w:rsidP="002A2A89">
            <w:pPr>
              <w:pStyle w:val="Standard"/>
              <w:numPr>
                <w:ilvl w:val="0"/>
                <w:numId w:val="2"/>
              </w:numPr>
              <w:spacing w:after="17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Il modello OSI.</w:t>
            </w:r>
          </w:p>
          <w:p w14:paraId="5C171BD0" w14:textId="3142EA6E" w:rsidR="002A2A89" w:rsidRDefault="002A2A89" w:rsidP="002A2A89">
            <w:pPr>
              <w:pStyle w:val="Standard"/>
              <w:numPr>
                <w:ilvl w:val="0"/>
                <w:numId w:val="2"/>
              </w:num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I livelli OSI (cenni).</w:t>
            </w:r>
          </w:p>
          <w:p w14:paraId="45CEA9AC" w14:textId="77777777" w:rsidR="002A2A89" w:rsidRDefault="002A2A89" w:rsidP="002A2A89">
            <w:pPr>
              <w:pStyle w:val="Contenutotabella"/>
              <w:ind w:left="23"/>
              <w:rPr>
                <w:rFonts w:ascii="Aptos" w:hAnsi="Aptos"/>
              </w:rPr>
            </w:pPr>
          </w:p>
        </w:tc>
      </w:tr>
    </w:tbl>
    <w:p w14:paraId="2D5C0DA7" w14:textId="77777777" w:rsidR="00A15C26" w:rsidRDefault="00A15C26">
      <w:pPr>
        <w:spacing w:after="142"/>
        <w:rPr>
          <w:rFonts w:ascii="Aptos" w:hAnsi="Aptos"/>
          <w:sz w:val="16"/>
          <w:szCs w:val="16"/>
        </w:rPr>
      </w:pPr>
    </w:p>
    <w:p w14:paraId="3F848DAB" w14:textId="77777777" w:rsidR="002E74C4" w:rsidRDefault="00A15C26">
      <w:pPr>
        <w:spacing w:after="142"/>
        <w:rPr>
          <w:rFonts w:ascii="Aptos" w:hAnsi="Aptos"/>
          <w:sz w:val="16"/>
          <w:szCs w:val="16"/>
        </w:rPr>
      </w:pPr>
      <w:r>
        <w:rPr>
          <w:rFonts w:ascii="Aptos" w:hAnsi="Aptos"/>
          <w:sz w:val="16"/>
          <w:szCs w:val="16"/>
        </w:rP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2E74C4" w14:paraId="1CCEB339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3BB655" w14:textId="77777777" w:rsidR="002E74C4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2E74C4" w14:paraId="44F5E5FC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BE4B1A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Definizione di rete e sue applicazioni.</w:t>
            </w:r>
          </w:p>
          <w:p w14:paraId="5F540387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Classificazione delle reti per estensione (PAN, LAN, MAN, WAN).</w:t>
            </w:r>
          </w:p>
          <w:p w14:paraId="35183F24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Classificazione delle reti per architettura (Master-Slave, Client-Server, Peer-to-Peer).</w:t>
            </w:r>
          </w:p>
          <w:p w14:paraId="7E3B0D88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Classificazione delle reti per topologia (a bus, a stella, ad albero, a maglia, ad anello).</w:t>
            </w:r>
          </w:p>
          <w:p w14:paraId="3A832938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Protocolli di comunicazione.</w:t>
            </w:r>
          </w:p>
          <w:p w14:paraId="54D12B46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modello di riferimento ISO/OSI.</w:t>
            </w:r>
          </w:p>
          <w:p w14:paraId="777605C7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Messaggi e indirizzamento.</w:t>
            </w:r>
          </w:p>
          <w:p w14:paraId="05C88BF9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Multiplexing e demultiplexing.</w:t>
            </w:r>
          </w:p>
          <w:p w14:paraId="79AE797D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Routing.</w:t>
            </w:r>
          </w:p>
          <w:p w14:paraId="3577ACCB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Servizi e protocolli.</w:t>
            </w:r>
          </w:p>
          <w:p w14:paraId="4B2CAF4D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Classificazione dei servizi (orientati alla connessione e senza connessione).</w:t>
            </w:r>
          </w:p>
          <w:p w14:paraId="0C4E08B9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Primitive di servizio.</w:t>
            </w:r>
          </w:p>
          <w:p w14:paraId="28B15C54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livello fisico e i suoi compiti</w:t>
            </w:r>
          </w:p>
          <w:p w14:paraId="372FC20E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Mezzi trasmissivi (cavi in rame, fibra ottica).</w:t>
            </w:r>
          </w:p>
          <w:p w14:paraId="3E346E20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trasmissione wireless.</w:t>
            </w:r>
          </w:p>
          <w:p w14:paraId="7C718FB2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 segnali.</w:t>
            </w:r>
          </w:p>
          <w:p w14:paraId="2BA2AA35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Fattori che influenzano il segnale (attenu</w:t>
            </w:r>
            <w:r w:rsidR="00DB0BF4">
              <w:rPr>
                <w:rFonts w:ascii="Aptos" w:hAnsi="Aptos" w:cs="Times New Roman"/>
              </w:rPr>
              <w:t>a</w:t>
            </w:r>
            <w:r>
              <w:rPr>
                <w:rFonts w:ascii="Aptos" w:hAnsi="Aptos" w:cs="Times New Roman"/>
              </w:rPr>
              <w:t>zione, distorsione, rumore).</w:t>
            </w:r>
          </w:p>
          <w:p w14:paraId="1A68878D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Capacità del canale.</w:t>
            </w:r>
          </w:p>
          <w:p w14:paraId="3724ECF6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Tecniche di condivisione del canale (TDM, FDM, CDMA).</w:t>
            </w:r>
          </w:p>
          <w:p w14:paraId="1EA370D0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Modalità di trasmissione (simplex, half-duplex, full-duplex).</w:t>
            </w:r>
          </w:p>
          <w:p w14:paraId="7F2B8E10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Trasmissione digitale: campionamento e quantizzazione.</w:t>
            </w:r>
          </w:p>
        </w:tc>
      </w:tr>
    </w:tbl>
    <w:p w14:paraId="2884DD39" w14:textId="77777777" w:rsidR="002E74C4" w:rsidRDefault="002E74C4">
      <w:pPr>
        <w:spacing w:after="142"/>
        <w:rPr>
          <w:rFonts w:ascii="Aptos" w:hAnsi="Aptos"/>
          <w:b/>
          <w:bCs/>
          <w:sz w:val="26"/>
          <w:szCs w:val="26"/>
        </w:rPr>
      </w:pPr>
    </w:p>
    <w:p w14:paraId="0C27A409" w14:textId="77777777" w:rsidR="002E74C4" w:rsidRDefault="00000000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 xml:space="preserve">Padova, </w:t>
      </w:r>
      <w:r w:rsidR="00DB0BF4">
        <w:rPr>
          <w:rFonts w:ascii="Aptos" w:hAnsi="Aptos" w:cs="Times New Roman"/>
          <w:b/>
          <w:bCs/>
        </w:rPr>
        <w:t>02</w:t>
      </w:r>
      <w:r>
        <w:rPr>
          <w:rFonts w:ascii="Aptos" w:hAnsi="Aptos" w:cs="Times New Roman"/>
          <w:b/>
          <w:bCs/>
        </w:rPr>
        <w:t>/10/202</w:t>
      </w:r>
      <w:r w:rsidR="00DB0BF4">
        <w:rPr>
          <w:rFonts w:ascii="Aptos" w:hAnsi="Aptos" w:cs="Times New Roman"/>
          <w:b/>
          <w:bCs/>
        </w:rPr>
        <w:t>4</w:t>
      </w: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Prof. </w:t>
      </w:r>
      <w:r w:rsidR="00DB0BF4">
        <w:rPr>
          <w:rFonts w:ascii="Aptos" w:hAnsi="Aptos" w:cs="Times New Roman"/>
          <w:b/>
          <w:bCs/>
        </w:rPr>
        <w:t>Gabriel Rovesti</w:t>
      </w:r>
    </w:p>
    <w:p w14:paraId="67CC95F4" w14:textId="77777777" w:rsidR="002E74C4" w:rsidRDefault="00000000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</w:t>
      </w:r>
    </w:p>
    <w:p w14:paraId="2EA1A3AF" w14:textId="77777777" w:rsidR="005D65B7" w:rsidRDefault="00000000">
      <w:pPr>
        <w:rPr>
          <w:rFonts w:ascii="Aptos" w:hAnsi="Aptos"/>
        </w:rPr>
      </w:pP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                                </w:t>
      </w:r>
      <w:r w:rsidR="00A15C26">
        <w:rPr>
          <w:rFonts w:ascii="Aptos" w:hAnsi="Aptos" w:cs="Times New Roman"/>
          <w:b/>
          <w:bCs/>
        </w:rPr>
        <w:tab/>
      </w:r>
      <w:r>
        <w:rPr>
          <w:rFonts w:ascii="Aptos" w:hAnsi="Aptos" w:cs="Times New Roman"/>
          <w:b/>
          <w:bCs/>
        </w:rPr>
        <w:t xml:space="preserve">  Prof. Leonardo Campagnaro            </w:t>
      </w: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D65B7">
      <w:pgSz w:w="11920" w:h="16838"/>
      <w:pgMar w:top="454" w:right="839" w:bottom="454" w:left="141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, 'Arial Unicode MS'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293">
    <w:altName w:val="Calibri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el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748" w:hanging="7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9F18BC"/>
    <w:multiLevelType w:val="multilevel"/>
    <w:tmpl w:val="286AB660"/>
    <w:styleLink w:val="WW8Num1"/>
    <w:lvl w:ilvl="0">
      <w:numFmt w:val="bullet"/>
      <w:lvlText w:val=""/>
      <w:lvlJc w:val="left"/>
      <w:pPr>
        <w:ind w:left="40" w:hanging="17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/>
      </w:rPr>
    </w:lvl>
  </w:abstractNum>
  <w:num w:numId="1" w16cid:durableId="1438519504">
    <w:abstractNumId w:val="0"/>
  </w:num>
  <w:num w:numId="2" w16cid:durableId="576742165">
    <w:abstractNumId w:val="1"/>
  </w:num>
  <w:num w:numId="3" w16cid:durableId="1747531640">
    <w:abstractNumId w:val="2"/>
  </w:num>
  <w:num w:numId="4" w16cid:durableId="470634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3E03"/>
    <w:rsid w:val="000609D7"/>
    <w:rsid w:val="00123E03"/>
    <w:rsid w:val="002A2A89"/>
    <w:rsid w:val="002E74C4"/>
    <w:rsid w:val="00450B15"/>
    <w:rsid w:val="00477044"/>
    <w:rsid w:val="005A75D8"/>
    <w:rsid w:val="005C3C11"/>
    <w:rsid w:val="005D65B7"/>
    <w:rsid w:val="00676186"/>
    <w:rsid w:val="00864754"/>
    <w:rsid w:val="00895B4C"/>
    <w:rsid w:val="009C2D30"/>
    <w:rsid w:val="00A027A1"/>
    <w:rsid w:val="00A15C26"/>
    <w:rsid w:val="00B0497E"/>
    <w:rsid w:val="00B20212"/>
    <w:rsid w:val="00D63A21"/>
    <w:rsid w:val="00DB0BF4"/>
    <w:rsid w:val="00DF42E5"/>
    <w:rsid w:val="00E5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325674D"/>
  <w15:chartTrackingRefBased/>
  <w15:docId w15:val="{78517573-51D4-4D75-A49C-9AF1FFBA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rFonts w:ascii="Calibri" w:eastAsia="SimSun" w:hAnsi="Calibri" w:cs="font1293"/>
      <w:sz w:val="22"/>
      <w:szCs w:val="22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  <w:sz w:val="22"/>
      <w:szCs w:val="22"/>
    </w:rPr>
  </w:style>
  <w:style w:type="character" w:customStyle="1" w:styleId="WW8Num4z1">
    <w:name w:val="WW8Num4z1"/>
    <w:rPr>
      <w:rFonts w:ascii="OpenSymbol" w:hAnsi="OpenSymbol" w:cs="OpenSymbol"/>
      <w:sz w:val="22"/>
      <w:szCs w:val="22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2">
    <w:name w:val="WW8Num6z2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mbria"/>
      <w:w w:val="90"/>
    </w:rPr>
  </w:style>
  <w:style w:type="character" w:customStyle="1" w:styleId="ListLabel2">
    <w:name w:val="ListLabel 2"/>
    <w:rPr>
      <w:rFonts w:eastAsia="Cambria"/>
      <w:w w:val="91"/>
    </w:rPr>
  </w:style>
  <w:style w:type="character" w:customStyle="1" w:styleId="ListLabel3">
    <w:name w:val="ListLabel 3"/>
    <w:rPr>
      <w:rFonts w:eastAsia="Times New Roman"/>
      <w:w w:val="101"/>
      <w:sz w:val="22"/>
      <w:szCs w:val="22"/>
    </w:rPr>
  </w:style>
  <w:style w:type="character" w:customStyle="1" w:styleId="ListLabel4">
    <w:name w:val="ListLabel 4"/>
    <w:rPr>
      <w:rFonts w:eastAsia="Times New Roman"/>
      <w:w w:val="101"/>
    </w:rPr>
  </w:style>
  <w:style w:type="character" w:customStyle="1" w:styleId="ListLabel5">
    <w:name w:val="ListLabel 5"/>
    <w:rPr>
      <w:rFonts w:eastAsia="Cambria"/>
      <w:w w:val="94"/>
      <w:sz w:val="20"/>
      <w:szCs w:val="20"/>
    </w:rPr>
  </w:style>
  <w:style w:type="character" w:customStyle="1" w:styleId="ListLabel6">
    <w:name w:val="ListLabel 6"/>
    <w:rPr>
      <w:rFonts w:eastAsia="Times New Roman"/>
      <w:w w:val="90"/>
      <w:sz w:val="21"/>
      <w:szCs w:val="21"/>
    </w:rPr>
  </w:style>
  <w:style w:type="character" w:customStyle="1" w:styleId="ListLabel7">
    <w:name w:val="ListLabel 7"/>
    <w:rPr>
      <w:rFonts w:eastAsia="Times New Roman"/>
      <w:w w:val="104"/>
    </w:rPr>
  </w:style>
  <w:style w:type="character" w:customStyle="1" w:styleId="ListLabel8">
    <w:name w:val="ListLabel 8"/>
    <w:rPr>
      <w:rFonts w:eastAsia="Cambria"/>
      <w:w w:val="83"/>
    </w:rPr>
  </w:style>
  <w:style w:type="character" w:customStyle="1" w:styleId="ListLabel9">
    <w:name w:val="ListLabel 9"/>
    <w:rPr>
      <w:rFonts w:eastAsia="Cambria"/>
      <w:spacing w:val="-25"/>
      <w:w w:val="91"/>
      <w:sz w:val="20"/>
      <w:szCs w:val="20"/>
    </w:rPr>
  </w:style>
  <w:style w:type="character" w:customStyle="1" w:styleId="ListLabel10">
    <w:name w:val="ListLabel 10"/>
    <w:rPr>
      <w:rFonts w:cs="Courier New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testo">
    <w:name w:val="Body Text"/>
    <w:basedOn w:val="Normale"/>
    <w:pPr>
      <w:ind w:left="1880" w:hanging="1036"/>
    </w:pPr>
    <w:rPr>
      <w:rFonts w:ascii="Cambria" w:eastAsia="Cambria" w:hAnsi="Cambria" w:cs="Cambria"/>
      <w:sz w:val="20"/>
      <w:szCs w:val="20"/>
    </w:rPr>
  </w:style>
  <w:style w:type="paragraph" w:styleId="Elenco">
    <w:name w:val="List"/>
    <w:basedOn w:val="Corpo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Normale"/>
    <w:pPr>
      <w:ind w:left="431" w:hanging="307"/>
    </w:pPr>
    <w:rPr>
      <w:rFonts w:ascii="Times New Roman" w:eastAsia="Times New Roman" w:hAnsi="Times New Roman" w:cs="Times New Roman"/>
    </w:rPr>
  </w:style>
  <w:style w:type="paragraph" w:customStyle="1" w:styleId="Titolo21">
    <w:name w:val="Titolo 21"/>
    <w:basedOn w:val="Normale"/>
    <w:pPr>
      <w:ind w:left="800" w:hanging="312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aragrafoelenco1">
    <w:name w:val="Paragrafo elenco1"/>
    <w:basedOn w:val="Normale"/>
  </w:style>
  <w:style w:type="paragraph" w:customStyle="1" w:styleId="TableParagraph">
    <w:name w:val="Table Paragraph"/>
    <w:basedOn w:val="Normale"/>
  </w:style>
  <w:style w:type="paragraph" w:customStyle="1" w:styleId="Testofumetto1">
    <w:name w:val="Testo fumetto1"/>
    <w:basedOn w:val="Normale"/>
    <w:rPr>
      <w:rFonts w:ascii="Tahoma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SimSun" w:hAnsi="Calibri" w:cs="font1293"/>
      <w:sz w:val="22"/>
      <w:szCs w:val="22"/>
      <w:lang w:val="en-US" w:eastAsia="ar-SA"/>
    </w:rPr>
  </w:style>
  <w:style w:type="paragraph" w:customStyle="1" w:styleId="Contenutotabella">
    <w:name w:val="Contenuto tabella"/>
    <w:basedOn w:val="Normale"/>
    <w:pPr>
      <w:suppressLineNumbers/>
    </w:pPr>
    <w:rPr>
      <w:rFonts w:ascii="Ariel" w:hAnsi="Ariel" w:cs="Ariel"/>
    </w:r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Standard">
    <w:name w:val="Standard"/>
    <w:rsid w:val="002A2A89"/>
    <w:pPr>
      <w:suppressAutoHyphens/>
      <w:autoSpaceDN w:val="0"/>
      <w:textAlignment w:val="baseline"/>
    </w:pPr>
    <w:rPr>
      <w:rFonts w:ascii="Calibri" w:eastAsia="SimSun" w:hAnsi="Calibri" w:cs="Tahoma"/>
      <w:kern w:val="3"/>
      <w:sz w:val="22"/>
      <w:szCs w:val="22"/>
      <w:lang w:eastAsia="en-US"/>
    </w:rPr>
  </w:style>
  <w:style w:type="numbering" w:customStyle="1" w:styleId="WW8Num1">
    <w:name w:val="WW8Num1"/>
    <w:basedOn w:val="Nessunelenco"/>
    <w:rsid w:val="002A2A8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ab4f5-e960-4b7d-aa3b-c519ebd70c52"/>
    <lcf76f155ced4ddcb4097134ff3c332f xmlns="1617dbeb-d4ac-4615-9c2e-a1d8d69903f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6AF9C919EA164386BF3E39B19B688B" ma:contentTypeVersion="13" ma:contentTypeDescription="Creare un nuovo documento." ma:contentTypeScope="" ma:versionID="ae8502d50c31bcd15dc6df1d76df3bbc">
  <xsd:schema xmlns:xsd="http://www.w3.org/2001/XMLSchema" xmlns:xs="http://www.w3.org/2001/XMLSchema" xmlns:p="http://schemas.microsoft.com/office/2006/metadata/properties" xmlns:ns2="1617dbeb-d4ac-4615-9c2e-a1d8d69903fa" xmlns:ns3="fc3ab4f5-e960-4b7d-aa3b-c519ebd70c52" targetNamespace="http://schemas.microsoft.com/office/2006/metadata/properties" ma:root="true" ma:fieldsID="dc1a618c472fab1dbad60ea2e74e1677" ns2:_="" ns3:_="">
    <xsd:import namespace="1617dbeb-d4ac-4615-9c2e-a1d8d69903fa"/>
    <xsd:import namespace="fc3ab4f5-e960-4b7d-aa3b-c519ebd7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dbeb-d4ac-4615-9c2e-a1d8d699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76c4803-6345-407e-a5d3-b4dffe9e7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4f5-e960-4b7d-aa3b-c519ebd70c5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725c77-8a19-454d-b514-76317792f814}" ma:internalName="TaxCatchAll" ma:showField="CatchAllData" ma:web="fc3ab4f5-e960-4b7d-aa3b-c519ebd70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A661B5-CFC3-42F5-ADD9-EFBE4B8127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E46C8D-37FE-4C17-B92D-2B8DA79A00D5}">
  <ds:schemaRefs>
    <ds:schemaRef ds:uri="http://schemas.microsoft.com/office/2006/metadata/properties"/>
    <ds:schemaRef ds:uri="http://schemas.microsoft.com/office/infopath/2007/PartnerControls"/>
    <ds:schemaRef ds:uri="fc3ab4f5-e960-4b7d-aa3b-c519ebd70c52"/>
    <ds:schemaRef ds:uri="1617dbeb-d4ac-4615-9c2e-a1d8d69903fa"/>
  </ds:schemaRefs>
</ds:datastoreItem>
</file>

<file path=customXml/itemProps3.xml><?xml version="1.0" encoding="utf-8"?>
<ds:datastoreItem xmlns:ds="http://schemas.openxmlformats.org/officeDocument/2006/customXml" ds:itemID="{D61B6E6F-4458-4840-8C9E-3955AF60B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7dbeb-d4ac-4615-9c2e-a1d8d69903fa"/>
    <ds:schemaRef ds:uri="fc3ab4f5-e960-4b7d-aa3b-c519ebd7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P</dc:creator>
  <cp:keywords/>
  <cp:lastModifiedBy>Gabriel Rovesti</cp:lastModifiedBy>
  <cp:revision>6</cp:revision>
  <cp:lastPrinted>1899-12-31T23:00:00Z</cp:lastPrinted>
  <dcterms:created xsi:type="dcterms:W3CDTF">2024-10-02T09:19:00Z</dcterms:created>
  <dcterms:modified xsi:type="dcterms:W3CDTF">2024-10-02T12:13:00Z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