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2E74C4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2E74C4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2E74C4" w:rsidRDefault="002E74C4">
      <w:pPr>
        <w:rPr>
          <w:rFonts w:ascii="Aptos" w:hAnsi="Aptos" w:cs="Arial"/>
          <w:sz w:val="14"/>
          <w:szCs w:val="14"/>
        </w:rPr>
      </w:pPr>
    </w:p>
    <w:p w14:paraId="64716BD5" w14:textId="77777777" w:rsidR="002E74C4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2E74C4" w:rsidRDefault="002E74C4">
      <w:pPr>
        <w:rPr>
          <w:rFonts w:ascii="Aptos" w:hAnsi="Aptos" w:cs="Times New Roman"/>
        </w:rPr>
      </w:pPr>
    </w:p>
    <w:p w14:paraId="0E15C4D9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>
        <w:rPr>
          <w:rFonts w:ascii="Aptos" w:hAnsi="Aptos" w:cs="Times New Roman"/>
          <w:b/>
          <w:bCs/>
          <w:sz w:val="20"/>
          <w:szCs w:val="20"/>
        </w:rPr>
        <w:t xml:space="preserve">3D   </w:t>
      </w:r>
    </w:p>
    <w:p w14:paraId="742D609E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2E74C4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77777777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9788874857494 – Baldino, Rondano, Spano, Iacobelli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80"/>
      </w:tblGrid>
      <w:tr w:rsidR="002E74C4" w14:paraId="2BE71A6A" w14:textId="77777777">
        <w:tc>
          <w:tcPr>
            <w:tcW w:w="9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FF142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2E74C4" w14:paraId="51ECDB8A" w14:textId="77777777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ED1924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Definizione di sistema.</w:t>
            </w:r>
          </w:p>
          <w:p w14:paraId="31EA629B" w14:textId="2C468E5D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dei sistemi</w:t>
            </w:r>
            <w:r w:rsidR="00B0497E">
              <w:rPr>
                <w:rFonts w:ascii="Aptos" w:hAnsi="Aptos" w:cs="Times New Roman"/>
              </w:rPr>
              <w:t>: CPU/BUS/cache</w:t>
            </w:r>
          </w:p>
          <w:p w14:paraId="07D596B3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computer.</w:t>
            </w:r>
          </w:p>
          <w:p w14:paraId="280301F5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macchina di Von Neumann e la sua architettura.</w:t>
            </w:r>
          </w:p>
          <w:p w14:paraId="166EDEEF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CPU e la sua architettura interna.</w:t>
            </w:r>
          </w:p>
          <w:p w14:paraId="31D7A12F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registri di uso speciale (PC, SR, SP, IR, MAR, MDR) e di uso generale (accumulatore).</w:t>
            </w:r>
          </w:p>
          <w:p w14:paraId="384F522E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L'unità di controllo (CU).</w:t>
            </w:r>
          </w:p>
          <w:p w14:paraId="56107AD6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L'unità aritmetico logica (ALU).</w:t>
            </w:r>
          </w:p>
          <w:p w14:paraId="5145528F" w14:textId="132DF1B1" w:rsidR="002A2A89" w:rsidRDefault="00864754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Bus</w:t>
            </w:r>
            <w:r w:rsidR="002A2A89">
              <w:rPr>
                <w:rFonts w:ascii="Aptos" w:hAnsi="Aptos" w:cs="Times New Roman"/>
              </w:rPr>
              <w:t xml:space="preserve"> (dati, indirizzi, di controllo).</w:t>
            </w:r>
          </w:p>
          <w:p w14:paraId="6B7D2A96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clock.</w:t>
            </w:r>
          </w:p>
          <w:p w14:paraId="3BD7B940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ciclo macchina (fetch, decode, execute).</w:t>
            </w:r>
          </w:p>
          <w:p w14:paraId="528EF99C" w14:textId="3D055129" w:rsidR="002E74C4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Prestazioni di un microprocessore (MIPS, FLOPS, benchmark).</w:t>
            </w:r>
          </w:p>
          <w:p w14:paraId="01FE639B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BUS dati, indirizzi e di controllo.</w:t>
            </w:r>
          </w:p>
          <w:p w14:paraId="173FEC6E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Prestazioni di un microprocessore.</w:t>
            </w:r>
          </w:p>
          <w:p w14:paraId="396FF49E" w14:textId="77777777" w:rsidR="002E74C4" w:rsidRDefault="00676186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Architetture CISC e RISC.</w:t>
            </w:r>
          </w:p>
          <w:p w14:paraId="614AB6F0" w14:textId="77777777" w:rsidR="00ED35FA" w:rsidRDefault="00ED35FA" w:rsidP="00ED35FA">
            <w:pPr>
              <w:pStyle w:val="TableContents"/>
              <w:numPr>
                <w:ilvl w:val="0"/>
                <w:numId w:val="1"/>
              </w:numPr>
              <w:rPr>
                <w:rFonts w:ascii="Aptos" w:hAnsi="Aptos" w:cs="Arial"/>
                <w:lang w:val="en-GB"/>
              </w:rPr>
            </w:pPr>
            <w:r>
              <w:rPr>
                <w:rFonts w:ascii="Aptos" w:hAnsi="Aptos" w:cs="Arial"/>
                <w:lang w:val="en-GB"/>
              </w:rPr>
              <w:t>Processori multicore.</w:t>
            </w:r>
          </w:p>
          <w:p w14:paraId="0A590582" w14:textId="77777777" w:rsidR="00ED35FA" w:rsidRDefault="00ED35FA" w:rsidP="00ED35FA">
            <w:pPr>
              <w:pStyle w:val="TableContents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Case, alimentatore, scheda madre (motherboard), CPU socket.</w:t>
            </w:r>
          </w:p>
          <w:p w14:paraId="14350A6C" w14:textId="77777777" w:rsidR="00ED35FA" w:rsidRDefault="00ED35FA" w:rsidP="00ED35FA">
            <w:pPr>
              <w:pStyle w:val="Standard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Il chipset (Northbridge, Southbridge).</w:t>
            </w:r>
          </w:p>
          <w:p w14:paraId="51DD7B91" w14:textId="77777777" w:rsidR="00ED35FA" w:rsidRDefault="00ED35FA" w:rsidP="00ED35FA">
            <w:pPr>
              <w:pStyle w:val="Standard"/>
              <w:numPr>
                <w:ilvl w:val="0"/>
                <w:numId w:val="1"/>
              </w:numPr>
              <w:rPr>
                <w:rFonts w:ascii="Aptos" w:hAnsi="Aptos" w:cs="Arial"/>
                <w:lang w:val="en-US"/>
              </w:rPr>
            </w:pPr>
            <w:r>
              <w:rPr>
                <w:rFonts w:ascii="Aptos" w:hAnsi="Aptos" w:cs="Arial"/>
                <w:lang w:val="en-US"/>
              </w:rPr>
              <w:t>Banda passante (bandwidth) del FSB (Front Side Bus).</w:t>
            </w:r>
          </w:p>
          <w:p w14:paraId="38DA5B91" w14:textId="77777777" w:rsidR="00ED35FA" w:rsidRDefault="00ED35FA" w:rsidP="00ED35FA">
            <w:pPr>
              <w:pStyle w:val="Standard"/>
              <w:numPr>
                <w:ilvl w:val="0"/>
                <w:numId w:val="1"/>
              </w:numPr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Bit, byte, capacità della memoria.</w:t>
            </w:r>
          </w:p>
          <w:p w14:paraId="76BA39DC" w14:textId="658F8E08" w:rsidR="00ED35FA" w:rsidRDefault="00ED35FA" w:rsidP="00ED35FA">
            <w:pPr>
              <w:pStyle w:val="Standard"/>
              <w:numPr>
                <w:ilvl w:val="0"/>
                <w:numId w:val="1"/>
              </w:numPr>
              <w:rPr>
                <w:rFonts w:ascii="Aptos" w:hAnsi="Aptos" w:cs="Arial"/>
                <w:lang w:val="en-US"/>
              </w:rPr>
            </w:pPr>
            <w:r>
              <w:rPr>
                <w:rFonts w:ascii="Aptos" w:hAnsi="Aptos" w:cs="Arial"/>
                <w:lang w:val="en-US"/>
              </w:rPr>
              <w:t>La RAM (Random Access Memory).</w:t>
            </w:r>
          </w:p>
          <w:p w14:paraId="0A5DF782" w14:textId="43B240AA" w:rsidR="00B0497E" w:rsidRDefault="00B0497E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Esempi di ambiente di simulazione in Assembly e visione generale istruzioni</w:t>
            </w:r>
          </w:p>
        </w:tc>
      </w:tr>
    </w:tbl>
    <w:p w14:paraId="06AF2882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p w14:paraId="08B1C1DF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2E74C4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2E74C4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291B54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Capacità della memoria.</w:t>
            </w:r>
          </w:p>
          <w:p w14:paraId="260A3DA2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Indirizzo di memoria (assoluto e relativo).</w:t>
            </w:r>
          </w:p>
          <w:p w14:paraId="71EB3AB4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Spazio di indirizzamento.</w:t>
            </w:r>
          </w:p>
          <w:p w14:paraId="6837F6D6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cache memory e suo funzionamento logico (operazione di lettura o di scrittura).</w:t>
            </w:r>
          </w:p>
          <w:p w14:paraId="46055BDD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Classificazioni delle memorie (volatile, permanente, dinamica, statica).</w:t>
            </w:r>
          </w:p>
          <w:p w14:paraId="56A20B3F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Gerarchia di memoria.</w:t>
            </w:r>
          </w:p>
          <w:p w14:paraId="21964130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località (temporale e spaziale).</w:t>
            </w:r>
          </w:p>
          <w:p w14:paraId="1C4F84FD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Lo stack.</w:t>
            </w:r>
          </w:p>
          <w:p w14:paraId="31AD9A61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Operazioni sullo stack (PUSH e POP).</w:t>
            </w:r>
          </w:p>
          <w:p w14:paraId="6C08451D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lastRenderedPageBreak/>
              <w:t>Concetti generali sulle periferiche di I/O.</w:t>
            </w:r>
          </w:p>
          <w:p w14:paraId="14506D7D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Periferiche seriali e parallele.</w:t>
            </w:r>
          </w:p>
          <w:p w14:paraId="2F8F8100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Periferiche Plug and Play.</w:t>
            </w:r>
          </w:p>
          <w:p w14:paraId="2F54969F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USB (Universal Serial Bus).</w:t>
            </w:r>
          </w:p>
          <w:p w14:paraId="6C8502F0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di un I/O.</w:t>
            </w:r>
          </w:p>
          <w:p w14:paraId="4B33D283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Tecniche per la gestione delle periferiche: polling, interrupt e DMA.</w:t>
            </w:r>
          </w:p>
          <w:p w14:paraId="1E1FC3C9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Definizione di rete informatica.</w:t>
            </w:r>
          </w:p>
          <w:p w14:paraId="43A6AFDD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Reti broadcast e reti punto a punto.</w:t>
            </w:r>
          </w:p>
          <w:p w14:paraId="6CB593D0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Dispositivi di rete (schede di rete, hub, switch, router).</w:t>
            </w:r>
          </w:p>
          <w:p w14:paraId="0CF48D4C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Throughput e bandwidth.</w:t>
            </w:r>
          </w:p>
          <w:p w14:paraId="1CDD6478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delle reti per estensione geografica (PAN, LAN, MAN, WAN).</w:t>
            </w:r>
          </w:p>
          <w:p w14:paraId="74640A7C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delle reti per architettura (Master-Slave, Client-Server, Peer-to-peer).</w:t>
            </w:r>
          </w:p>
          <w:p w14:paraId="3CF32E68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per topologia (a bus, ad anello, a stella, a maglia completa e parziale, ad albero).</w:t>
            </w:r>
          </w:p>
          <w:p w14:paraId="58483342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Le reti locali.</w:t>
            </w:r>
          </w:p>
          <w:p w14:paraId="64E33EE5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Protocolli di comunicazione.</w:t>
            </w:r>
          </w:p>
          <w:p w14:paraId="7CF0C1D0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Architettura di rete.</w:t>
            </w:r>
          </w:p>
          <w:p w14:paraId="3B48349C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Il modello OSI.</w:t>
            </w:r>
          </w:p>
          <w:p w14:paraId="5C171BD0" w14:textId="3142EA6E" w:rsidR="002A2A89" w:rsidRDefault="002A2A89" w:rsidP="002A2A89">
            <w:pPr>
              <w:pStyle w:val="Standard"/>
              <w:numPr>
                <w:ilvl w:val="0"/>
                <w:numId w:val="2"/>
              </w:numPr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I livelli OSI (cenni).</w:t>
            </w:r>
          </w:p>
          <w:p w14:paraId="45CEA9AC" w14:textId="77777777" w:rsidR="002A2A89" w:rsidRDefault="002A2A89" w:rsidP="002A2A89">
            <w:pPr>
              <w:pStyle w:val="Contenutotabella"/>
              <w:ind w:left="23"/>
              <w:rPr>
                <w:rFonts w:ascii="Aptos" w:hAnsi="Aptos"/>
              </w:rPr>
            </w:pPr>
          </w:p>
        </w:tc>
      </w:tr>
    </w:tbl>
    <w:p w14:paraId="2D5C0DA7" w14:textId="77777777" w:rsidR="00A15C26" w:rsidRDefault="00A15C26">
      <w:pPr>
        <w:spacing w:after="142"/>
        <w:rPr>
          <w:rFonts w:ascii="Aptos" w:hAnsi="Aptos"/>
          <w:sz w:val="16"/>
          <w:szCs w:val="16"/>
        </w:rPr>
      </w:pPr>
    </w:p>
    <w:p w14:paraId="3F848DAB" w14:textId="77777777" w:rsidR="002E74C4" w:rsidRDefault="00A15C26">
      <w:pPr>
        <w:spacing w:after="142"/>
        <w:rPr>
          <w:rFonts w:ascii="Aptos" w:hAnsi="Aptos"/>
          <w:sz w:val="16"/>
          <w:szCs w:val="16"/>
        </w:rPr>
      </w:pPr>
      <w:r>
        <w:rPr>
          <w:rFonts w:ascii="Aptos" w:hAnsi="Aptos"/>
          <w:sz w:val="16"/>
          <w:szCs w:val="16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2E74C4" w14:paraId="1CCEB33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3BB655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2E74C4" w14:paraId="44F5E5FC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BE4B1A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Definizione di rete e sue applicazioni.</w:t>
            </w:r>
          </w:p>
          <w:p w14:paraId="5F540387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delle reti per estensione (PAN, LAN, MAN, WAN).</w:t>
            </w:r>
          </w:p>
          <w:p w14:paraId="35183F24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delle reti per architettura (Master-Slave, Client-Server, Peer-to-Peer).</w:t>
            </w:r>
          </w:p>
          <w:p w14:paraId="7E3B0D88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delle reti per topologia (a bus, a stella, ad albero, a maglia, ad anello).</w:t>
            </w:r>
          </w:p>
          <w:p w14:paraId="3A832938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di comunicazione.</w:t>
            </w:r>
          </w:p>
          <w:p w14:paraId="54D12B46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modello di riferimento ISO/OSI.</w:t>
            </w:r>
          </w:p>
          <w:p w14:paraId="777605C7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Messaggi e indirizzamento.</w:t>
            </w:r>
          </w:p>
          <w:p w14:paraId="05C88BF9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Multiplexing e demultiplexing.</w:t>
            </w:r>
          </w:p>
          <w:p w14:paraId="79AE797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Routing.</w:t>
            </w:r>
          </w:p>
          <w:p w14:paraId="3577ACCB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Servizi e protocolli.</w:t>
            </w:r>
          </w:p>
          <w:p w14:paraId="4B2CAF4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dei servizi (orientati alla connessione e senza connessione).</w:t>
            </w:r>
          </w:p>
          <w:p w14:paraId="0C4E08B9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Primitive di servizio.</w:t>
            </w:r>
          </w:p>
          <w:p w14:paraId="28B15C54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livello fisico e i suoi compiti</w:t>
            </w:r>
          </w:p>
          <w:p w14:paraId="372FC20E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Mezzi trasmissivi (cavi in rame, fibra ottica).</w:t>
            </w:r>
          </w:p>
          <w:p w14:paraId="3E346E20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trasmissione wireless.</w:t>
            </w:r>
          </w:p>
          <w:p w14:paraId="7C718FB2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segnali.</w:t>
            </w:r>
          </w:p>
          <w:p w14:paraId="2BA2AA35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Fattori che influenzano il segnale (attenu</w:t>
            </w:r>
            <w:r w:rsidR="00DB0BF4">
              <w:rPr>
                <w:rFonts w:ascii="Aptos" w:hAnsi="Aptos" w:cs="Times New Roman"/>
              </w:rPr>
              <w:t>a</w:t>
            </w:r>
            <w:r>
              <w:rPr>
                <w:rFonts w:ascii="Aptos" w:hAnsi="Aptos" w:cs="Times New Roman"/>
              </w:rPr>
              <w:t>zione, distorsione, rumore).</w:t>
            </w:r>
          </w:p>
          <w:p w14:paraId="1A68878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Capacità del canale.</w:t>
            </w:r>
          </w:p>
          <w:p w14:paraId="3724ECF6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Tecniche di condivisione del canale (TDM, FDM, CDMA).</w:t>
            </w:r>
          </w:p>
          <w:p w14:paraId="1EA370D0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Modalità di trasmissione (simplex, half-duplex, full-duplex).</w:t>
            </w:r>
          </w:p>
          <w:p w14:paraId="7F2B8E10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Trasmissione digitale: campionamento e quantizzazione.</w:t>
            </w:r>
          </w:p>
        </w:tc>
      </w:tr>
    </w:tbl>
    <w:p w14:paraId="2884DD39" w14:textId="77777777" w:rsidR="002E74C4" w:rsidRDefault="002E74C4">
      <w:pPr>
        <w:spacing w:after="142"/>
        <w:rPr>
          <w:rFonts w:ascii="Aptos" w:hAnsi="Aptos"/>
          <w:b/>
          <w:bCs/>
          <w:sz w:val="26"/>
          <w:szCs w:val="26"/>
        </w:rPr>
      </w:pPr>
    </w:p>
    <w:p w14:paraId="0C27A409" w14:textId="77777777" w:rsidR="002E74C4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Padova, </w:t>
      </w:r>
      <w:r w:rsidR="00DB0BF4">
        <w:rPr>
          <w:rFonts w:ascii="Aptos" w:hAnsi="Aptos" w:cs="Times New Roman"/>
          <w:b/>
          <w:bCs/>
        </w:rPr>
        <w:t>02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2E74C4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2EA1A3AF" w14:textId="77777777" w:rsidR="005D65B7" w:rsidRDefault="00000000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Leonardo Campagnaro            </w:t>
      </w: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D65B7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, 'Arial Unicode MS'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293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9F18BC"/>
    <w:multiLevelType w:val="multilevel"/>
    <w:tmpl w:val="286AB660"/>
    <w:styleLink w:val="WW8Num1"/>
    <w:lvl w:ilvl="0">
      <w:numFmt w:val="bullet"/>
      <w:lvlText w:val=""/>
      <w:lvlJc w:val="left"/>
      <w:pPr>
        <w:ind w:left="40" w:hanging="17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/>
      </w:r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470634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609D7"/>
    <w:rsid w:val="00123E03"/>
    <w:rsid w:val="002A2A89"/>
    <w:rsid w:val="002E74C4"/>
    <w:rsid w:val="00312C43"/>
    <w:rsid w:val="00450B15"/>
    <w:rsid w:val="00477044"/>
    <w:rsid w:val="005A75D8"/>
    <w:rsid w:val="005C3C11"/>
    <w:rsid w:val="005D65B7"/>
    <w:rsid w:val="00676186"/>
    <w:rsid w:val="00864754"/>
    <w:rsid w:val="00895B4C"/>
    <w:rsid w:val="009C2D30"/>
    <w:rsid w:val="00A027A1"/>
    <w:rsid w:val="00A15C26"/>
    <w:rsid w:val="00B0497E"/>
    <w:rsid w:val="00B20212"/>
    <w:rsid w:val="00D63A21"/>
    <w:rsid w:val="00DB0BF4"/>
    <w:rsid w:val="00DF42E5"/>
    <w:rsid w:val="00E52DBE"/>
    <w:rsid w:val="00ED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Standard">
    <w:name w:val="Standard"/>
    <w:rsid w:val="002A2A89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2"/>
      <w:szCs w:val="22"/>
      <w:lang w:eastAsia="en-US"/>
    </w:rPr>
  </w:style>
  <w:style w:type="numbering" w:customStyle="1" w:styleId="WW8Num1">
    <w:name w:val="WW8Num1"/>
    <w:basedOn w:val="Nessunelenco"/>
    <w:rsid w:val="002A2A89"/>
    <w:pPr>
      <w:numPr>
        <w:numId w:val="4"/>
      </w:numPr>
    </w:pPr>
  </w:style>
  <w:style w:type="paragraph" w:customStyle="1" w:styleId="TableContents">
    <w:name w:val="Table Contents"/>
    <w:basedOn w:val="Standard"/>
    <w:rsid w:val="00ED35F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2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7</cp:revision>
  <cp:lastPrinted>1899-12-31T23:00:00Z</cp:lastPrinted>
  <dcterms:created xsi:type="dcterms:W3CDTF">2024-10-02T09:19:00Z</dcterms:created>
  <dcterms:modified xsi:type="dcterms:W3CDTF">2024-10-02T17:12:00Z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