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25E3" w14:textId="176A5684" w:rsidR="00120751" w:rsidRDefault="008B00AB" w:rsidP="008B00AB">
      <w:pPr>
        <w:jc w:val="center"/>
        <w:rPr>
          <w:u w:val="single"/>
        </w:rPr>
      </w:pPr>
      <w:r>
        <w:rPr>
          <w:u w:val="single"/>
        </w:rPr>
        <w:t xml:space="preserve">Mattina: </w:t>
      </w:r>
      <w:r w:rsidRPr="008B00AB">
        <w:rPr>
          <w:u w:val="single"/>
        </w:rPr>
        <w:t>Promuovere lo studio e la partecipazione attiva alla vita universitaria di studentesse e studenti con disabilità, DSA e altre vulnerabilità (parte 1)</w:t>
      </w:r>
    </w:p>
    <w:p w14:paraId="5849AA0F" w14:textId="40EA6EA9" w:rsidR="008B00AB" w:rsidRDefault="00417640" w:rsidP="00DB7481">
      <w:r>
        <w:t>Se siamo in difficoltà:</w:t>
      </w:r>
    </w:p>
    <w:p w14:paraId="422D2C58" w14:textId="1CCB953F" w:rsidR="00417640" w:rsidRDefault="00417640" w:rsidP="00417640">
      <w:pPr>
        <w:pStyle w:val="Paragrafoelenco"/>
        <w:numPr>
          <w:ilvl w:val="0"/>
          <w:numId w:val="1"/>
        </w:numPr>
      </w:pPr>
      <w:r>
        <w:t>D</w:t>
      </w:r>
      <w:r w:rsidR="00F90193">
        <w:t>r</w:t>
      </w:r>
      <w:r>
        <w:t>.ssa Zatti</w:t>
      </w:r>
    </w:p>
    <w:p w14:paraId="0F740F6A" w14:textId="1ADC9EFA" w:rsidR="00417640" w:rsidRDefault="00417640" w:rsidP="00417640">
      <w:pPr>
        <w:pStyle w:val="Paragrafoelenco"/>
        <w:numPr>
          <w:ilvl w:val="0"/>
          <w:numId w:val="1"/>
        </w:numPr>
      </w:pPr>
      <w:r>
        <w:t>D</w:t>
      </w:r>
      <w:r w:rsidR="00F90193">
        <w:t>r</w:t>
      </w:r>
      <w:r>
        <w:t>.ssa Biscaro</w:t>
      </w:r>
    </w:p>
    <w:p w14:paraId="1F0BA441" w14:textId="24EEDB48" w:rsidR="00417640" w:rsidRDefault="00417640" w:rsidP="00417640">
      <w:pPr>
        <w:pStyle w:val="Paragrafoelenco"/>
        <w:numPr>
          <w:ilvl w:val="0"/>
          <w:numId w:val="1"/>
        </w:numPr>
      </w:pPr>
      <w:r>
        <w:t>Altro personale se necessario</w:t>
      </w:r>
    </w:p>
    <w:p w14:paraId="4B53A9A9" w14:textId="77777777" w:rsidR="00F90193" w:rsidRDefault="00F90193" w:rsidP="00F90193">
      <w:r>
        <w:t>In merito alle disabilità uditive, possiamo distinguere:</w:t>
      </w:r>
    </w:p>
    <w:p w14:paraId="12A5D5A9" w14:textId="77777777" w:rsidR="00F90193" w:rsidRDefault="00F90193" w:rsidP="00F90193">
      <w:pPr>
        <w:pStyle w:val="Paragrafoelenco"/>
        <w:numPr>
          <w:ilvl w:val="0"/>
          <w:numId w:val="1"/>
        </w:numPr>
      </w:pPr>
      <w:r w:rsidRPr="002673C3">
        <w:rPr>
          <w:u w:val="single"/>
        </w:rPr>
        <w:t>l’ipoacusia</w:t>
      </w:r>
      <w:r>
        <w:t>, cioè diminuzione della capacità uditiva, data da possibili lesioni di apparati, neurosensoriale, trasmissiva o mista. Può inoltre essere:</w:t>
      </w:r>
    </w:p>
    <w:p w14:paraId="0D0167C9" w14:textId="77777777" w:rsidR="00F90193" w:rsidRDefault="00F90193" w:rsidP="00F90193">
      <w:pPr>
        <w:pStyle w:val="Paragrafoelenco"/>
        <w:numPr>
          <w:ilvl w:val="1"/>
          <w:numId w:val="1"/>
        </w:numPr>
      </w:pPr>
      <w:r>
        <w:t>monolaterale, interessando un solo orecchio</w:t>
      </w:r>
    </w:p>
    <w:p w14:paraId="0DA1FBB2" w14:textId="77777777" w:rsidR="00F90193" w:rsidRDefault="00F90193" w:rsidP="00F90193">
      <w:pPr>
        <w:pStyle w:val="Paragrafoelenco"/>
        <w:numPr>
          <w:ilvl w:val="1"/>
          <w:numId w:val="1"/>
        </w:numPr>
      </w:pPr>
      <w:r>
        <w:t>bilaterale, dunque entrambe le orecchie</w:t>
      </w:r>
    </w:p>
    <w:p w14:paraId="4D4DD601" w14:textId="77777777" w:rsidR="00F90193" w:rsidRDefault="00F90193" w:rsidP="00F90193">
      <w:pPr>
        <w:pStyle w:val="Paragrafoelenco"/>
        <w:numPr>
          <w:ilvl w:val="0"/>
          <w:numId w:val="1"/>
        </w:numPr>
      </w:pPr>
      <w:r>
        <w:t>Si può inoltre classificare sul grado</w:t>
      </w:r>
    </w:p>
    <w:p w14:paraId="2E910805" w14:textId="77777777" w:rsidR="00F90193" w:rsidRDefault="00F90193" w:rsidP="00F90193">
      <w:pPr>
        <w:pStyle w:val="Paragrafoelenco"/>
        <w:numPr>
          <w:ilvl w:val="1"/>
          <w:numId w:val="1"/>
        </w:numPr>
      </w:pPr>
      <w:r>
        <w:t>Lieve</w:t>
      </w:r>
    </w:p>
    <w:p w14:paraId="52B94959" w14:textId="77777777" w:rsidR="00F90193" w:rsidRDefault="00F90193" w:rsidP="00F90193">
      <w:pPr>
        <w:pStyle w:val="Paragrafoelenco"/>
        <w:numPr>
          <w:ilvl w:val="1"/>
          <w:numId w:val="1"/>
        </w:numPr>
      </w:pPr>
      <w:r>
        <w:t>Moderato</w:t>
      </w:r>
    </w:p>
    <w:p w14:paraId="6533341F" w14:textId="77777777" w:rsidR="00F90193" w:rsidRDefault="00F90193" w:rsidP="00F90193">
      <w:pPr>
        <w:pStyle w:val="Paragrafoelenco"/>
        <w:numPr>
          <w:ilvl w:val="1"/>
          <w:numId w:val="1"/>
        </w:numPr>
      </w:pPr>
      <w:r>
        <w:t>Grave</w:t>
      </w:r>
    </w:p>
    <w:p w14:paraId="376BF475" w14:textId="77777777" w:rsidR="005C75F8" w:rsidRDefault="00F90193" w:rsidP="005C75F8">
      <w:pPr>
        <w:pStyle w:val="Paragrafoelenco"/>
        <w:numPr>
          <w:ilvl w:val="1"/>
          <w:numId w:val="1"/>
        </w:numPr>
      </w:pPr>
      <w:r>
        <w:t>Profondo</w:t>
      </w:r>
    </w:p>
    <w:p w14:paraId="59CE1646" w14:textId="77777777" w:rsidR="005C75F8" w:rsidRDefault="005C75F8" w:rsidP="005C75F8">
      <w:pPr>
        <w:pStyle w:val="Paragrafoelenco"/>
        <w:numPr>
          <w:ilvl w:val="0"/>
          <w:numId w:val="1"/>
        </w:numPr>
      </w:pPr>
      <w:r>
        <w:t>Si può dare una classificazione in base anche all’epoca di insorgenza dell’ipoacusia</w:t>
      </w:r>
    </w:p>
    <w:p w14:paraId="65A7FC4A" w14:textId="5BAD8865" w:rsidR="005C75F8" w:rsidRDefault="005C75F8" w:rsidP="005C75F8">
      <w:pPr>
        <w:pStyle w:val="Paragrafoelenco"/>
        <w:numPr>
          <w:ilvl w:val="1"/>
          <w:numId w:val="1"/>
        </w:numPr>
      </w:pPr>
      <w:r>
        <w:t>Congenita</w:t>
      </w:r>
    </w:p>
    <w:p w14:paraId="11B04E69" w14:textId="77777777" w:rsidR="005C75F8" w:rsidRDefault="005C75F8" w:rsidP="005C75F8">
      <w:pPr>
        <w:pStyle w:val="Paragrafoelenco"/>
        <w:numPr>
          <w:ilvl w:val="1"/>
          <w:numId w:val="1"/>
        </w:numPr>
      </w:pPr>
      <w:r>
        <w:t>Acquisita, distinguendo tra</w:t>
      </w:r>
    </w:p>
    <w:p w14:paraId="3F07AB41" w14:textId="77777777" w:rsidR="005C75F8" w:rsidRDefault="005C75F8" w:rsidP="005C75F8">
      <w:pPr>
        <w:pStyle w:val="Paragrafoelenco"/>
        <w:numPr>
          <w:ilvl w:val="2"/>
          <w:numId w:val="1"/>
        </w:numPr>
      </w:pPr>
      <w:r>
        <w:t>Preverbale</w:t>
      </w:r>
    </w:p>
    <w:p w14:paraId="1CC6E6BB" w14:textId="7CB22CBE" w:rsidR="00B10630" w:rsidRDefault="00B10630" w:rsidP="00B10630">
      <w:pPr>
        <w:pStyle w:val="Paragrafoelenco"/>
        <w:numPr>
          <w:ilvl w:val="3"/>
          <w:numId w:val="1"/>
        </w:numPr>
      </w:pPr>
      <w:r>
        <w:t>Se non vi è diagnosi precoce, vi possono essere svantaggi educativi maggiori a lungo termine</w:t>
      </w:r>
    </w:p>
    <w:p w14:paraId="7DB1C316" w14:textId="77777777" w:rsidR="005C75F8" w:rsidRDefault="005C75F8" w:rsidP="005C75F8">
      <w:pPr>
        <w:pStyle w:val="Paragrafoelenco"/>
        <w:numPr>
          <w:ilvl w:val="2"/>
          <w:numId w:val="1"/>
        </w:numPr>
      </w:pPr>
      <w:r>
        <w:t>Postverbale</w:t>
      </w:r>
    </w:p>
    <w:p w14:paraId="42311AB7" w14:textId="77777777" w:rsidR="005C75F8" w:rsidRDefault="005C75F8" w:rsidP="005C75F8">
      <w:r>
        <w:t>Il problema uditivo è molto diffuso e si pensa che sia prevalentemente legato alla popolazione anziana, ma non sempre è così. Ci possono essere problematiche a livello percettivo, ma anche avere un impatto negativo sulle funzioni esecutive.</w:t>
      </w:r>
    </w:p>
    <w:p w14:paraId="6ABCC993" w14:textId="77777777" w:rsidR="005C75F8" w:rsidRDefault="005C75F8" w:rsidP="005C75F8">
      <w:r>
        <w:t>Le ricadute sull’apprendimento possono essere legati a:</w:t>
      </w:r>
    </w:p>
    <w:p w14:paraId="1981D0FE" w14:textId="1CC2A79A" w:rsidR="005C75F8" w:rsidRDefault="005C75F8" w:rsidP="005C75F8">
      <w:pPr>
        <w:pStyle w:val="Paragrafoelenco"/>
        <w:numPr>
          <w:ilvl w:val="0"/>
          <w:numId w:val="1"/>
        </w:numPr>
      </w:pPr>
      <w:r>
        <w:t>difficoltà nello svolgere compiti uditivi (comprensione del messaggio, difficoltà accesso, sforzo cognitivo ascolto)</w:t>
      </w:r>
    </w:p>
    <w:p w14:paraId="2B83F6DD" w14:textId="77777777" w:rsidR="005C75F8" w:rsidRDefault="005C75F8" w:rsidP="005C75F8">
      <w:pPr>
        <w:pStyle w:val="Paragrafoelenco"/>
        <w:numPr>
          <w:ilvl w:val="0"/>
          <w:numId w:val="1"/>
        </w:numPr>
      </w:pPr>
      <w:r>
        <w:t>difficoltà nella comunicazione e produzione orale</w:t>
      </w:r>
    </w:p>
    <w:p w14:paraId="3F77770F" w14:textId="1BB0F352" w:rsidR="005C75F8" w:rsidRDefault="005C75F8" w:rsidP="005C75F8">
      <w:pPr>
        <w:pStyle w:val="Paragrafoelenco"/>
        <w:numPr>
          <w:ilvl w:val="0"/>
          <w:numId w:val="1"/>
        </w:numPr>
      </w:pPr>
      <w:r>
        <w:t>difficoltà nell’acquisizione di nuovi concetti (soprattutto se richiedono competenze linguistiche</w:t>
      </w:r>
      <w:r w:rsidR="00B10630">
        <w:t>)</w:t>
      </w:r>
    </w:p>
    <w:p w14:paraId="5AC34BB2" w14:textId="46B07104" w:rsidR="00B10630" w:rsidRDefault="00B10630" w:rsidP="00B10630">
      <w:pPr>
        <w:pStyle w:val="Paragrafoelenco"/>
        <w:numPr>
          <w:ilvl w:val="1"/>
          <w:numId w:val="1"/>
        </w:numPr>
      </w:pPr>
      <w:r>
        <w:t>questo può essere soprattutto a livello attentivo, per cercare di attribuire nella memoria a breve termine un significato corretto dei suoni</w:t>
      </w:r>
    </w:p>
    <w:p w14:paraId="3C4A2F32" w14:textId="77777777" w:rsidR="005C75F8" w:rsidRDefault="005C75F8" w:rsidP="005C75F8">
      <w:pPr>
        <w:pStyle w:val="Paragrafoelenco"/>
        <w:numPr>
          <w:ilvl w:val="0"/>
          <w:numId w:val="1"/>
        </w:numPr>
      </w:pPr>
      <w:r>
        <w:t>difficoltà in compiti di lettura e scrittura</w:t>
      </w:r>
    </w:p>
    <w:p w14:paraId="7EBB092B" w14:textId="490E6281" w:rsidR="00B10630" w:rsidRDefault="00B10630" w:rsidP="00B10630">
      <w:r>
        <w:t>L’ipoacusia è una disabilità invisibile, dato che spesso le persone possono non avere piena consapevolezza del deficit. Naturalmente, ci possono essere tante differenze individuali, dato sia dal livello che dalle condizioni/necessità individuali. Anche qui, occorre capire le condizioni singole.</w:t>
      </w:r>
    </w:p>
    <w:p w14:paraId="66F30A06" w14:textId="67B7308C" w:rsidR="00B10630" w:rsidRDefault="00B10630" w:rsidP="00B10630">
      <w:r>
        <w:t>Possono esservi studenti che comunicano esclusivamente attraverso LIS oppure per metodo oralista (espressione verbale/lettura labiale); nella maggior parte dei casi, si ricorre a riabilitazione medianti strumenti tecnologici e terapia logopedica.</w:t>
      </w:r>
    </w:p>
    <w:p w14:paraId="6A444369" w14:textId="77777777" w:rsidR="00CC5120" w:rsidRDefault="00CC5120">
      <w:r>
        <w:br w:type="page"/>
      </w:r>
    </w:p>
    <w:p w14:paraId="2E8BC6ED" w14:textId="17D53AFA" w:rsidR="00CC5120" w:rsidRDefault="00CC5120" w:rsidP="00B10630">
      <w:r>
        <w:lastRenderedPageBreak/>
        <w:t>I principali aiuti tecnologici sono:</w:t>
      </w:r>
    </w:p>
    <w:p w14:paraId="72DDFBE3" w14:textId="5D5BBE6E" w:rsidR="00CC5120" w:rsidRDefault="00CC5120" w:rsidP="00CC5120">
      <w:pPr>
        <w:pStyle w:val="Paragrafoelenco"/>
        <w:numPr>
          <w:ilvl w:val="0"/>
          <w:numId w:val="1"/>
        </w:numPr>
      </w:pPr>
      <w:r>
        <w:t>apparecchi acustici, amplificatori del suono</w:t>
      </w:r>
    </w:p>
    <w:p w14:paraId="1E85422F" w14:textId="4440A4E6" w:rsidR="00CC5120" w:rsidRDefault="00CC5120" w:rsidP="00CC5120">
      <w:pPr>
        <w:pStyle w:val="Paragrafoelenco"/>
        <w:numPr>
          <w:ilvl w:val="0"/>
          <w:numId w:val="1"/>
        </w:numPr>
      </w:pPr>
      <w:r>
        <w:t>impianti cocleari, tra interno ed esterno, con amplificazione e trasduzione (da segnale acustico ad elettrico) del suono</w:t>
      </w:r>
    </w:p>
    <w:p w14:paraId="1C8E5E0E" w14:textId="0E5235C3" w:rsidR="00154C2B" w:rsidRDefault="00154C2B" w:rsidP="00154C2B">
      <w:r>
        <w:t xml:space="preserve">Similmente, possono esservi problematiche di acustica ambientale (rumore di fondo, riverbero). </w:t>
      </w:r>
      <w:r w:rsidR="0095119A">
        <w:t>Altre variabili sono date dalla tipologia e dalla modalità di svolgimento della lezione:</w:t>
      </w:r>
    </w:p>
    <w:p w14:paraId="2FBD0EEE" w14:textId="22EFCE58" w:rsidR="0095119A" w:rsidRDefault="0095119A" w:rsidP="0095119A">
      <w:pPr>
        <w:pStyle w:val="Paragrafoelenco"/>
        <w:numPr>
          <w:ilvl w:val="0"/>
          <w:numId w:val="1"/>
        </w:numPr>
      </w:pPr>
      <w:r>
        <w:t>lezioni frontali richiedono capacità percettive e attentive importanti</w:t>
      </w:r>
    </w:p>
    <w:p w14:paraId="78E92150" w14:textId="5A9BC2A3" w:rsidR="0095119A" w:rsidRDefault="0095119A" w:rsidP="0095119A">
      <w:r>
        <w:t>Possibili soluzioni:</w:t>
      </w:r>
    </w:p>
    <w:p w14:paraId="60C2E698" w14:textId="0F25236B" w:rsidR="0095119A" w:rsidRDefault="0095119A" w:rsidP="0095119A">
      <w:pPr>
        <w:pStyle w:val="Paragrafoelenco"/>
        <w:numPr>
          <w:ilvl w:val="0"/>
          <w:numId w:val="1"/>
        </w:numPr>
      </w:pPr>
      <w:r>
        <w:t>lezioni frontali</w:t>
      </w:r>
    </w:p>
    <w:p w14:paraId="23F374B2" w14:textId="7BE2B0FB" w:rsidR="0095119A" w:rsidRDefault="0095119A" w:rsidP="0095119A">
      <w:pPr>
        <w:pStyle w:val="Paragrafoelenco"/>
        <w:numPr>
          <w:ilvl w:val="0"/>
          <w:numId w:val="1"/>
        </w:numPr>
      </w:pPr>
      <w:r>
        <w:t>riduzione della distanza tra ascoltatore e sorgente onora</w:t>
      </w:r>
    </w:p>
    <w:p w14:paraId="6F0F8AC7" w14:textId="2F1BD971" w:rsidR="0095119A" w:rsidRDefault="0095119A" w:rsidP="0095119A">
      <w:pPr>
        <w:pStyle w:val="Paragrafoelenco"/>
        <w:numPr>
          <w:ilvl w:val="0"/>
          <w:numId w:val="1"/>
        </w:numPr>
      </w:pPr>
      <w:r>
        <w:t>modifiche nella disposizione dei posti durante le lezioni</w:t>
      </w:r>
    </w:p>
    <w:p w14:paraId="53EB43B0" w14:textId="5A50B63D" w:rsidR="0095119A" w:rsidRDefault="0095119A" w:rsidP="0095119A">
      <w:pPr>
        <w:pStyle w:val="Paragrafoelenco"/>
        <w:numPr>
          <w:ilvl w:val="0"/>
          <w:numId w:val="1"/>
        </w:numPr>
      </w:pPr>
      <w:r>
        <w:t>incoraggiare questi studenti (con rispetto della sensibilità) a sedersi avanti</w:t>
      </w:r>
    </w:p>
    <w:p w14:paraId="2A3D1C01" w14:textId="0D862B5B" w:rsidR="00F74461" w:rsidRDefault="00F74461" w:rsidP="0095119A">
      <w:pPr>
        <w:pStyle w:val="Paragrafoelenco"/>
        <w:numPr>
          <w:ilvl w:val="0"/>
          <w:numId w:val="1"/>
        </w:numPr>
      </w:pPr>
      <w:r>
        <w:t>chi legge il labiale deve poter vedere in modo chiaro il docente</w:t>
      </w:r>
    </w:p>
    <w:p w14:paraId="28F3933B" w14:textId="4C72AE4C" w:rsidR="002E0D6F" w:rsidRDefault="002E0D6F" w:rsidP="0095119A">
      <w:pPr>
        <w:pStyle w:val="Paragrafoelenco"/>
        <w:numPr>
          <w:ilvl w:val="0"/>
          <w:numId w:val="1"/>
        </w:numPr>
      </w:pPr>
      <w:r>
        <w:t>possibilità di ricorrere al servizio di interpretariato LIS con linea visiva libera</w:t>
      </w:r>
    </w:p>
    <w:p w14:paraId="0EF38F05" w14:textId="0885BBEC" w:rsidR="002E0D6F" w:rsidRDefault="002E0D6F" w:rsidP="0095119A">
      <w:pPr>
        <w:pStyle w:val="Paragrafoelenco"/>
        <w:numPr>
          <w:ilvl w:val="0"/>
          <w:numId w:val="1"/>
        </w:numPr>
      </w:pPr>
      <w:r>
        <w:t>attenzione agli effetti del rumore, con accorgimenti pratici (chiudere finestre, porte, moderare gli studenti o il pubblico)</w:t>
      </w:r>
    </w:p>
    <w:p w14:paraId="005BBEB5" w14:textId="74BDB5C4" w:rsidR="008768EA" w:rsidRDefault="008768EA" w:rsidP="0095119A">
      <w:pPr>
        <w:pStyle w:val="Paragrafoelenco"/>
        <w:numPr>
          <w:ilvl w:val="0"/>
          <w:numId w:val="1"/>
        </w:numPr>
      </w:pPr>
      <w:r>
        <w:t xml:space="preserve">utilizzo di dispositivi tecnologici di ascolto assistito </w:t>
      </w:r>
      <w:r w:rsidR="00A848BC">
        <w:t>(per inviare il segnale direttamente al dispositivo dello studente)</w:t>
      </w:r>
    </w:p>
    <w:p w14:paraId="53918F74" w14:textId="30099CD5" w:rsidR="00A848BC" w:rsidRDefault="00A848BC" w:rsidP="00A848BC">
      <w:pPr>
        <w:pStyle w:val="Paragrafoelenco"/>
        <w:numPr>
          <w:ilvl w:val="1"/>
          <w:numId w:val="1"/>
        </w:numPr>
      </w:pPr>
      <w:r>
        <w:t>microfoni wireless</w:t>
      </w:r>
    </w:p>
    <w:p w14:paraId="51CD1458" w14:textId="492EC7EE" w:rsidR="00A848BC" w:rsidRDefault="00A848BC" w:rsidP="00A848BC">
      <w:pPr>
        <w:pStyle w:val="Paragrafoelenco"/>
        <w:numPr>
          <w:ilvl w:val="1"/>
          <w:numId w:val="1"/>
        </w:numPr>
      </w:pPr>
      <w:r>
        <w:t>ricevitori</w:t>
      </w:r>
    </w:p>
    <w:p w14:paraId="4754D018" w14:textId="50E3E3B9" w:rsidR="003729B7" w:rsidRDefault="003729B7" w:rsidP="003729B7">
      <w:pPr>
        <w:pStyle w:val="Paragrafoelenco"/>
        <w:numPr>
          <w:ilvl w:val="0"/>
          <w:numId w:val="1"/>
        </w:numPr>
      </w:pPr>
      <w:r>
        <w:t>materiale didattico, per renderlo più interattivo ed accessibile, digitalizzando le fonti orali (sottotitoli, text-to-speech)</w:t>
      </w:r>
      <w:r w:rsidR="00AB2834">
        <w:t>, al fine di migliorare la comprensione della lezione e anche contribuendo a far sentire più coinvolto lo studente stesso</w:t>
      </w:r>
    </w:p>
    <w:p w14:paraId="135EE1F1" w14:textId="7E806201" w:rsidR="00A767EB" w:rsidRDefault="00A767EB" w:rsidP="00A767EB">
      <w:pPr>
        <w:pStyle w:val="Paragrafoelenco"/>
        <w:numPr>
          <w:ilvl w:val="1"/>
          <w:numId w:val="1"/>
        </w:numPr>
      </w:pPr>
      <w:r>
        <w:t>oltre a questo, utilizzo di diapositive, per facilitare l’apprendimento visivo</w:t>
      </w:r>
    </w:p>
    <w:p w14:paraId="65EF9F09" w14:textId="19C8DDF5" w:rsidR="009F64AD" w:rsidRDefault="009F64AD" w:rsidP="009F64AD">
      <w:pPr>
        <w:pStyle w:val="Paragrafoelenco"/>
        <w:numPr>
          <w:ilvl w:val="0"/>
          <w:numId w:val="1"/>
        </w:numPr>
      </w:pPr>
      <w:r>
        <w:t>tempo supplementare per le prove d’esame, dato il tempo per la lettura supplementare</w:t>
      </w:r>
    </w:p>
    <w:p w14:paraId="42794B9B" w14:textId="0DAB6B92" w:rsidR="00ED482A" w:rsidRDefault="00ED482A" w:rsidP="003729B7">
      <w:r>
        <w:t xml:space="preserve">L’accessibilità non va </w:t>
      </w:r>
      <w:r>
        <w:rPr>
          <w:u w:val="single"/>
        </w:rPr>
        <w:t>mai</w:t>
      </w:r>
      <w:r>
        <w:t xml:space="preserve"> pensata dopo</w:t>
      </w:r>
      <w:r w:rsidR="002D789D">
        <w:t>, ma è un pensiero universale</w:t>
      </w:r>
      <w:r w:rsidR="00D3662D">
        <w:t xml:space="preserve">; ogni tipo di disabilità sono uno spettro di condizioni che vanno specificamente considerate. </w:t>
      </w:r>
      <w:r w:rsidR="00F44102">
        <w:t xml:space="preserve">Occorre pensarla come “persone” con disabilità, con sentimenti ed emozioni diverse. </w:t>
      </w:r>
      <w:r w:rsidR="005A5182">
        <w:t xml:space="preserve">L’ambiente pone delle barriere in fatto di accessibilità, spostando l’ostacolo e creando un contesto utile e piacevole. </w:t>
      </w:r>
      <w:r w:rsidR="0021138F">
        <w:t xml:space="preserve">Le persone con disabilità sono più brave di noi a non vederle. </w:t>
      </w:r>
    </w:p>
    <w:p w14:paraId="02399203" w14:textId="2B4F57A1" w:rsidR="00272F8A" w:rsidRDefault="00E603AD" w:rsidP="003729B7">
      <w:r w:rsidRPr="00E603AD">
        <w:rPr>
          <w:u w:val="single"/>
        </w:rPr>
        <w:t>L’autismo</w:t>
      </w:r>
      <w:r>
        <w:t xml:space="preserve"> è definibile come un disturbo del neurosviluppo e che comporta dei deficit sociocomunicativi, considerando difficoltà a vari livelli, per esempio la reciprocità socio-emozionale (tendono ad essere scarsamente reciproche o non del tutto bidirezionali). Similmente ci possono essere difficoltà nella comunicazione non verbale (espressioni del viso, gesti, tutto ciò che non viene veicolato tramite il linguaggio).</w:t>
      </w:r>
    </w:p>
    <w:p w14:paraId="6F8427B5" w14:textId="62E4A751" w:rsidR="00E603AD" w:rsidRDefault="00E603AD" w:rsidP="003729B7">
      <w:r>
        <w:t>Un altro aspetto certamente presente sono attività ed interessi ristretti, anche anomali per intensità o focalizzazione (linguaggio ripetitivo, movimenti stereotipati, uso ripetitivo di oggetti, routine ritualizzate, che possono portare ad ipo/iper reattività nei confronti di certi input sensoriali)</w:t>
      </w:r>
      <w:r w:rsidR="002673C3">
        <w:t xml:space="preserve">. Come noto, questo tipo di persone presenta interessi condivisibili o meno, ma anomali per intensità dello stesso tipo di interesse. </w:t>
      </w:r>
    </w:p>
    <w:p w14:paraId="69E6D788" w14:textId="109A0C3C" w:rsidR="0044551B" w:rsidRDefault="0044551B" w:rsidP="003729B7">
      <w:r>
        <w:t>Possibili criticità associate:</w:t>
      </w:r>
    </w:p>
    <w:p w14:paraId="62952205" w14:textId="7AA6CAF0" w:rsidR="0044551B" w:rsidRDefault="0044551B" w:rsidP="0044551B">
      <w:pPr>
        <w:pStyle w:val="Paragrafoelenco"/>
        <w:numPr>
          <w:ilvl w:val="0"/>
          <w:numId w:val="1"/>
        </w:numPr>
      </w:pPr>
      <w:r>
        <w:t>Attenzione e funzioni esecutive</w:t>
      </w:r>
    </w:p>
    <w:p w14:paraId="68554FAD" w14:textId="56031170" w:rsidR="0044551B" w:rsidRDefault="0044551B" w:rsidP="0044551B">
      <w:pPr>
        <w:pStyle w:val="Paragrafoelenco"/>
        <w:numPr>
          <w:ilvl w:val="0"/>
          <w:numId w:val="1"/>
        </w:numPr>
      </w:pPr>
      <w:r>
        <w:t>Motricità e coordinazione</w:t>
      </w:r>
    </w:p>
    <w:p w14:paraId="594498EA" w14:textId="1E6113CE" w:rsidR="0044551B" w:rsidRDefault="0044551B" w:rsidP="0044551B">
      <w:pPr>
        <w:pStyle w:val="Paragrafoelenco"/>
        <w:numPr>
          <w:ilvl w:val="0"/>
          <w:numId w:val="1"/>
        </w:numPr>
      </w:pPr>
      <w:r>
        <w:t>Vulnerabilità emotive</w:t>
      </w:r>
    </w:p>
    <w:p w14:paraId="6210EED6" w14:textId="77777777" w:rsidR="0044551B" w:rsidRDefault="0044551B">
      <w:r>
        <w:br w:type="page"/>
      </w:r>
    </w:p>
    <w:p w14:paraId="23F76250" w14:textId="2A719294" w:rsidR="0044551B" w:rsidRDefault="0044551B" w:rsidP="0044551B">
      <w:r>
        <w:lastRenderedPageBreak/>
        <w:t>Secondo la teoria della mente, ci possono essere:</w:t>
      </w:r>
    </w:p>
    <w:p w14:paraId="70EAFC2D" w14:textId="0C6BF068" w:rsidR="0044551B" w:rsidRDefault="0044551B" w:rsidP="0044551B">
      <w:pPr>
        <w:pStyle w:val="Paragrafoelenco"/>
        <w:numPr>
          <w:ilvl w:val="0"/>
          <w:numId w:val="1"/>
        </w:numPr>
      </w:pPr>
      <w:r>
        <w:t>difficoltà nel crearsi degli stati mentali propri e altrui</w:t>
      </w:r>
    </w:p>
    <w:p w14:paraId="2B6CE4C2" w14:textId="6DA9E98C" w:rsidR="0044551B" w:rsidRDefault="0044551B" w:rsidP="0044551B">
      <w:pPr>
        <w:pStyle w:val="Paragrafoelenco"/>
        <w:numPr>
          <w:ilvl w:val="0"/>
          <w:numId w:val="1"/>
        </w:numPr>
      </w:pPr>
      <w:r>
        <w:t>difficoltà nell’essere capaci di valutare adeguatamente gli interessi degli altri</w:t>
      </w:r>
    </w:p>
    <w:p w14:paraId="393FE14E" w14:textId="24A67BFF" w:rsidR="0044551B" w:rsidRDefault="0044551B" w:rsidP="0044551B">
      <w:r>
        <w:t xml:space="preserve">Di fatto, si ha difficoltà nell’avere coerenza centrale (con tendenza ad analizzare i singoli dettagli, piuttosto che avere la visione d’insieme; un esempio è nelle immagini, ma anche, tendenzialmente, nelle singole conversazioni. </w:t>
      </w:r>
      <w:r w:rsidR="00611C0B">
        <w:t xml:space="preserve">Ciò può portare ad avere scarso senso comune, difficoltà con significati multipli e ambigui e difficoltà a comprendere il succo del discorso. </w:t>
      </w:r>
    </w:p>
    <w:p w14:paraId="1CBCE91E" w14:textId="79E33663" w:rsidR="008D0C45" w:rsidRDefault="00F53D15" w:rsidP="0044551B">
      <w:r>
        <w:t xml:space="preserve">Le funzioni esecutive sono un insieme di abilità che anticipano o pianificano un piano risolutivo, controllando e monitorando il comportamento e mettendo in relazione le proprie azioni a conseguenze ipotizzabili. L’esperienza è molto sfidante, sia a livello cognitivo che di interessi, con difficoltà di partecipazione, comunicazione e comprensione di concetti nonché pianificazione. Le letture potrebbero essere molto letterali, dato che si possono avere difficoltà anche nella partecipazione a lavori di gruppo o presentazioni, ma anche di comunicazione e a livello di gestione del tempo. </w:t>
      </w:r>
    </w:p>
    <w:p w14:paraId="13A54B30" w14:textId="191AD88C" w:rsidR="00A921D9" w:rsidRDefault="00A921D9" w:rsidP="0044551B">
      <w:r>
        <w:t xml:space="preserve">Le precedenti sono barriere accademiche; ne possono esistere anche di non accademiche, dato che sia con i colleghi ma anche con professori, si potrebbe avere difficoltà nella condivisione della diagnosi e nel fallimento di interazioni sociali, evidenziando vulnerabilità e disagio. </w:t>
      </w:r>
    </w:p>
    <w:p w14:paraId="20D5A14C" w14:textId="67FE6991" w:rsidR="00727032" w:rsidRDefault="00626CB0" w:rsidP="0044551B">
      <w:r>
        <w:t xml:space="preserve">Date queste barriere, l’obiettivo è di sfruttare i punti di forza, riducendo le difficoltà. Un aspetto fondamentale è aiutare la persona nella pianificazione (conoscendo in anticipo l’aula di lezione, conoscere la struttura del corso e consultare in anticipo slide e dispense). </w:t>
      </w:r>
      <w:r w:rsidR="002D0E08">
        <w:t xml:space="preserve">Inoltre, è fondamentale avere un atteggiamento positivo, senza distrazioni uditive/visive evidenti, allontanando situazioni emotive di penalizzazione od imbarazzo. </w:t>
      </w:r>
      <w:r w:rsidR="00727032">
        <w:t xml:space="preserve">Fondamentale inoltre evitare le ambiguità, usando un linguaggio chiaro, sintetico e che non dia spazio ad interpretazioni multiple o non letterali. </w:t>
      </w:r>
    </w:p>
    <w:p w14:paraId="0DD94F9D" w14:textId="4D4AC595" w:rsidR="00C219B2" w:rsidRDefault="00032C22" w:rsidP="0044551B">
      <w:r>
        <w:t xml:space="preserve">Differenziamo situazioni di ambiguità qualora a scopo pedagogico, ma sempre evitare quelle accidentali. Altro aspetto delicato è l’informazione in merito al disturbo, sia da parte della persona a stessa e quanto si possa sentire a suo agio. La sfida è anche su di noi o tutor, e studenti; si parla di formazione sulla specifica situazione. </w:t>
      </w:r>
      <w:r w:rsidR="00BA6BE4">
        <w:t xml:space="preserve">Altro strumento importante è il supporto proattivo a lavori di gruppo, cercando di intervenire in caso di fallimenti della comunicazione e ristabilendo gli equilibri in caso di esclusione dal lavoro, correggendo il tiro in caso di lavoro non equo o divisione. </w:t>
      </w:r>
      <w:r w:rsidR="00C219B2">
        <w:t>Si dia spazio, ma non troppo, altrimenti si squalificano le capacità del singolo.</w:t>
      </w:r>
    </w:p>
    <w:p w14:paraId="0F6AEF25" w14:textId="2F7262D6" w:rsidR="00C219B2" w:rsidRDefault="000D0B11" w:rsidP="0044551B">
      <w:r>
        <w:t xml:space="preserve">Fondamentale bilanciare la socializzazione con la motivazione allo studio, sbilanciando eccessivamente la seconda rispetto alla prima. </w:t>
      </w:r>
    </w:p>
    <w:p w14:paraId="77628C95" w14:textId="636052E9" w:rsidR="009E79A9" w:rsidRDefault="009E79A9" w:rsidP="0044551B">
      <w:r w:rsidRPr="009E79A9">
        <w:rPr>
          <w:u w:val="single"/>
        </w:rPr>
        <w:t>L’ADHD</w:t>
      </w:r>
      <w:r>
        <w:t xml:space="preserve"> è un disturbo evolutivo dato sull’autocontrollo di origine biologica, legato naturalmente all’attenzione e alla concentrazione</w:t>
      </w:r>
      <w:r w:rsidR="00A44DCA">
        <w:t xml:space="preserve">, legato all’iperattività e alla mancanza di presenza nel contesto. </w:t>
      </w:r>
    </w:p>
    <w:p w14:paraId="688A455D" w14:textId="2C646D7E" w:rsidR="00A44DCA" w:rsidRDefault="00A44DCA" w:rsidP="0044551B">
      <w:r>
        <w:t>Si manifesta:</w:t>
      </w:r>
    </w:p>
    <w:p w14:paraId="7CB488BB" w14:textId="660B43F0" w:rsidR="00A44DCA" w:rsidRDefault="00A44DCA" w:rsidP="00A44DCA">
      <w:pPr>
        <w:pStyle w:val="Paragrafoelenco"/>
        <w:numPr>
          <w:ilvl w:val="0"/>
          <w:numId w:val="1"/>
        </w:numPr>
      </w:pPr>
      <w:r>
        <w:t>a scuola, senza riuscire a portare a termine i compiti, lavorando “fuori dal compito” e in modo disorganizzato</w:t>
      </w:r>
    </w:p>
    <w:p w14:paraId="2D48F781" w14:textId="3EA137C1" w:rsidR="00A44DCA" w:rsidRDefault="00A44DCA" w:rsidP="00A44DCA">
      <w:pPr>
        <w:pStyle w:val="Paragrafoelenco"/>
        <w:numPr>
          <w:ilvl w:val="0"/>
          <w:numId w:val="1"/>
        </w:numPr>
      </w:pPr>
      <w:r>
        <w:t>a casa, dimostrando incapacità di seguire le istruzioni e cambiando continuamente gli stimoli</w:t>
      </w:r>
      <w:r w:rsidR="00A85EAE">
        <w:t xml:space="preserve"> di intrattenimento</w:t>
      </w:r>
    </w:p>
    <w:p w14:paraId="68945942" w14:textId="49ED2F0D" w:rsidR="00A85EAE" w:rsidRDefault="000B26DB" w:rsidP="00A85EAE">
      <w:r>
        <w:t>Il problema è persistente, in ogni contesto o situazione.</w:t>
      </w:r>
      <w:r w:rsidR="00A54968">
        <w:t xml:space="preserve"> I criteri diagnostici sono diversi, legati tra disattenzione, iperattività e impulsività; alle volte, alcuni sintomi compaiono prima dei 12 anni d’età.</w:t>
      </w:r>
    </w:p>
    <w:p w14:paraId="5855E45B" w14:textId="50015FA3" w:rsidR="00A54968" w:rsidRPr="00637EB0" w:rsidRDefault="00A54968" w:rsidP="00A85EAE">
      <w:r>
        <w:t xml:space="preserve">La disattenzione è data da deficit di attenzione focale (lunghi periodi), alcuni stimoli (esecutiva) e difficoltà nel seguire un discorso e rispetto ad attività iniziate, evitando attività che richiedono sforzo cognitivo. </w:t>
      </w:r>
    </w:p>
    <w:p w14:paraId="5A110700" w14:textId="35D36A9F" w:rsidR="00BB0686" w:rsidRDefault="00BA705D" w:rsidP="003729B7">
      <w:r>
        <w:lastRenderedPageBreak/>
        <w:t xml:space="preserve">L’iperattività è invece data dall’incapacità di stare fermi, con attività motorie incongrue e afinalistiche (senza senso); all’università è meno frequente data l’età, ma potrebbe esistere. </w:t>
      </w:r>
    </w:p>
    <w:p w14:paraId="207FF2EA" w14:textId="06BD4EAB" w:rsidR="001B5C98" w:rsidRPr="00ED482A" w:rsidRDefault="001B5C98" w:rsidP="003729B7">
      <w:r>
        <w:t>Possiamo inoltre descrivere l’impulsività come difficoltà di controllo comportamentale, dimostrandosi incapace di gestire le risposte automatiche, a rispettare il proprio turno</w:t>
      </w:r>
      <w:r w:rsidR="00915FAB">
        <w:t xml:space="preserve"> nella conversazione</w:t>
      </w:r>
      <w:r>
        <w:t xml:space="preserve"> e avendo tendenza nell’interrompere gli altri e intromettersi nei discorsi. </w:t>
      </w:r>
    </w:p>
    <w:p w14:paraId="0AC14C2A" w14:textId="0FE53B62" w:rsidR="00CC5120" w:rsidRDefault="00915FAB" w:rsidP="00CC5120">
      <w:r>
        <w:t>Lo studente ADHD ha diversi aspetti da considerare, a livello:</w:t>
      </w:r>
    </w:p>
    <w:p w14:paraId="4116DCC0" w14:textId="23E0336B" w:rsidR="00915FAB" w:rsidRDefault="00915FAB" w:rsidP="00915FAB">
      <w:pPr>
        <w:pStyle w:val="Paragrafoelenco"/>
        <w:numPr>
          <w:ilvl w:val="0"/>
          <w:numId w:val="1"/>
        </w:numPr>
      </w:pPr>
      <w:r>
        <w:t>Comportamentale</w:t>
      </w:r>
    </w:p>
    <w:p w14:paraId="7B3A8449" w14:textId="3F5C5E9F" w:rsidR="00915FAB" w:rsidRDefault="00915FAB" w:rsidP="00915FAB">
      <w:pPr>
        <w:pStyle w:val="Paragrafoelenco"/>
        <w:numPr>
          <w:ilvl w:val="1"/>
          <w:numId w:val="1"/>
        </w:numPr>
      </w:pPr>
      <w:r>
        <w:t>Non trattenendosi nel non dire la propria</w:t>
      </w:r>
    </w:p>
    <w:p w14:paraId="7BD42F54" w14:textId="213CA607" w:rsidR="00915FAB" w:rsidRDefault="00915FAB" w:rsidP="00915FAB">
      <w:pPr>
        <w:pStyle w:val="Paragrafoelenco"/>
        <w:numPr>
          <w:ilvl w:val="1"/>
          <w:numId w:val="1"/>
        </w:numPr>
      </w:pPr>
      <w:r>
        <w:t>Evitare controllo e revisione del lavoro svolto</w:t>
      </w:r>
    </w:p>
    <w:p w14:paraId="3561E8D7" w14:textId="549A1FA8" w:rsidR="00915FAB" w:rsidRDefault="00915FAB" w:rsidP="00915FAB">
      <w:pPr>
        <w:pStyle w:val="Paragrafoelenco"/>
        <w:numPr>
          <w:ilvl w:val="1"/>
          <w:numId w:val="1"/>
        </w:numPr>
      </w:pPr>
      <w:r>
        <w:t>A partire dalla scuola secondaria, controllo motorio migliorato ma instabilità comportamentale interiorizzata, ad esempio nella gestione del materiale</w:t>
      </w:r>
    </w:p>
    <w:p w14:paraId="7775275D" w14:textId="40509B7B" w:rsidR="00915FAB" w:rsidRDefault="00BA077B" w:rsidP="00BA077B">
      <w:pPr>
        <w:pStyle w:val="Paragrafoelenco"/>
        <w:numPr>
          <w:ilvl w:val="1"/>
          <w:numId w:val="1"/>
        </w:numPr>
      </w:pPr>
      <w:r>
        <w:t>Utile spezzettare le attività nel tempo, piuttosto che avere attività continue</w:t>
      </w:r>
    </w:p>
    <w:p w14:paraId="40B303AE" w14:textId="4BA6478A" w:rsidR="00BA077B" w:rsidRDefault="00BA077B" w:rsidP="00BA077B">
      <w:pPr>
        <w:pStyle w:val="Paragrafoelenco"/>
        <w:numPr>
          <w:ilvl w:val="0"/>
          <w:numId w:val="1"/>
        </w:numPr>
      </w:pPr>
      <w:r>
        <w:t>Emotivo</w:t>
      </w:r>
    </w:p>
    <w:p w14:paraId="684E5E09" w14:textId="1D25709D" w:rsidR="00BA077B" w:rsidRDefault="00BA077B" w:rsidP="00BA077B">
      <w:pPr>
        <w:pStyle w:val="Paragrafoelenco"/>
        <w:numPr>
          <w:ilvl w:val="1"/>
          <w:numId w:val="1"/>
        </w:numPr>
      </w:pPr>
      <w:r>
        <w:t>Noia con grande facilità, per quanto brillanti di base da un punto di vista cognitivo</w:t>
      </w:r>
    </w:p>
    <w:p w14:paraId="6FF45E7F" w14:textId="582C8E5F" w:rsidR="00BA077B" w:rsidRDefault="00BA077B" w:rsidP="00BA077B">
      <w:pPr>
        <w:pStyle w:val="Paragrafoelenco"/>
        <w:numPr>
          <w:ilvl w:val="1"/>
          <w:numId w:val="1"/>
        </w:numPr>
      </w:pPr>
      <w:r>
        <w:t>Attribuzione di comportamenti negativi quasi sempre esterna</w:t>
      </w:r>
    </w:p>
    <w:p w14:paraId="0BBBE239" w14:textId="0FD08C19" w:rsidR="00BA077B" w:rsidRDefault="00BA077B" w:rsidP="00BA077B">
      <w:pPr>
        <w:pStyle w:val="Paragrafoelenco"/>
        <w:numPr>
          <w:ilvl w:val="1"/>
          <w:numId w:val="1"/>
        </w:numPr>
      </w:pPr>
      <w:r>
        <w:t>Tendenza alla negazione delle proprie difficoltà</w:t>
      </w:r>
    </w:p>
    <w:p w14:paraId="36192185" w14:textId="17E197EE" w:rsidR="00BA077B" w:rsidRDefault="00AA5D0F" w:rsidP="00AA5D0F">
      <w:r>
        <w:t>Come poter agire?</w:t>
      </w:r>
    </w:p>
    <w:p w14:paraId="1E95A796" w14:textId="4541180A" w:rsidR="00AA5D0F" w:rsidRDefault="00AA5D0F" w:rsidP="00AA5D0F">
      <w:pPr>
        <w:pStyle w:val="Paragrafoelenco"/>
        <w:numPr>
          <w:ilvl w:val="0"/>
          <w:numId w:val="1"/>
        </w:numPr>
      </w:pPr>
      <w:r>
        <w:t>Fondamentale l’organizzazione, a livello di facilitatori esterni dal punto di vista del materiale/in merito alle attività da svolgere/nella gestione del tempo libero</w:t>
      </w:r>
    </w:p>
    <w:p w14:paraId="69A3C681" w14:textId="31FE4B27" w:rsidR="00AA5D0F" w:rsidRDefault="00E729C8" w:rsidP="00AA5D0F">
      <w:pPr>
        <w:pStyle w:val="Paragrafoelenco"/>
        <w:numPr>
          <w:ilvl w:val="0"/>
          <w:numId w:val="1"/>
        </w:numPr>
      </w:pPr>
      <w:r>
        <w:t>L’organizzazione del materiale è data da alcuni semplici accorgimenti, come tavolo di lavoro ordinato, pochi oggetti (quelli che servono)</w:t>
      </w:r>
    </w:p>
    <w:p w14:paraId="1FDAB59A" w14:textId="206B8AEE" w:rsidR="0074759D" w:rsidRDefault="00E729C8" w:rsidP="00921628">
      <w:pPr>
        <w:pStyle w:val="Paragrafoelenco"/>
        <w:numPr>
          <w:ilvl w:val="0"/>
          <w:numId w:val="1"/>
        </w:numPr>
      </w:pPr>
      <w:r>
        <w:t>L’organizzazione delle attività è data da una precisa organizzazione, data dall’insieme delle attività, rendendo il tutto meno noioso in gruppo</w:t>
      </w:r>
      <w:r w:rsidR="0074759D">
        <w:t>. Occorre organizzare precisamente le ore di lavoro, dato che per loro è impensabile avere tempi prolungati senza inframezzare il tutto su altre attività</w:t>
      </w:r>
      <w:r w:rsidR="00921628">
        <w:t>. Un buon strumento è ad esempio l’avere un compagno</w:t>
      </w:r>
    </w:p>
    <w:p w14:paraId="501082B0" w14:textId="45BDBB08" w:rsidR="00BE41D8" w:rsidRDefault="00BE1715" w:rsidP="00BE41D8">
      <w:pPr>
        <w:pStyle w:val="Paragrafoelenco"/>
        <w:numPr>
          <w:ilvl w:val="1"/>
          <w:numId w:val="1"/>
        </w:numPr>
      </w:pPr>
      <w:r>
        <w:t>Sensibile ai feedback che riceve, occorre quindi definire delle pause e degli obiettivi da raggiungere in un certo tempo</w:t>
      </w:r>
      <w:r w:rsidR="00BE41D8">
        <w:t>, oltre che la pianificazione delle attività presenti nella giornata</w:t>
      </w:r>
    </w:p>
    <w:p w14:paraId="61D5C03E" w14:textId="048797BF" w:rsidR="00BE41D8" w:rsidRDefault="00FE74B0" w:rsidP="00BE41D8">
      <w:pPr>
        <w:pStyle w:val="Paragrafoelenco"/>
        <w:numPr>
          <w:ilvl w:val="1"/>
          <w:numId w:val="1"/>
        </w:numPr>
      </w:pPr>
      <w:r>
        <w:t>Durante lo studio, utile variare le attività, stimando livelli di stanchezza, di pausa e di attività generali, approfondendo con materiale aggiuntivo, coinvolgente e sfidante, con metodi di autovalutazione</w:t>
      </w:r>
    </w:p>
    <w:p w14:paraId="6B2281EA" w14:textId="6E9CD592" w:rsidR="00FE74B0" w:rsidRDefault="00182DCF" w:rsidP="00BE41D8">
      <w:pPr>
        <w:pStyle w:val="Paragrafoelenco"/>
        <w:numPr>
          <w:ilvl w:val="1"/>
          <w:numId w:val="1"/>
        </w:numPr>
      </w:pPr>
      <w:r>
        <w:t>Utili le applicazioni di pianificazione delle singole attività oppure di gestione del libretto universitario</w:t>
      </w:r>
    </w:p>
    <w:p w14:paraId="3235AEB7" w14:textId="2B2B4B0B" w:rsidR="00182DCF" w:rsidRDefault="00182DCF" w:rsidP="00182DCF">
      <w:pPr>
        <w:pStyle w:val="Paragrafoelenco"/>
        <w:numPr>
          <w:ilvl w:val="0"/>
          <w:numId w:val="1"/>
        </w:numPr>
      </w:pPr>
      <w:r>
        <w:t xml:space="preserve">Durante gli esami, occorre evitare risposte impulsive ma che favoriscano la riflessione, utilizzando il giusto tempo a disposizione (potrebbe essere dannoso dare tempo in più), invece garantendo possa rileggere prima di consegnare, prevedendo l’utilizzo di formulari/tabelle/schemi, etc. </w:t>
      </w:r>
    </w:p>
    <w:p w14:paraId="3D494D1B" w14:textId="16D47099" w:rsidR="000C1A7F" w:rsidRDefault="006C7727" w:rsidP="000C1A7F">
      <w:r>
        <w:t xml:space="preserve">Da un punto di vista di </w:t>
      </w:r>
      <w:r w:rsidRPr="00304D91">
        <w:rPr>
          <w:u w:val="single"/>
        </w:rPr>
        <w:t>lettura</w:t>
      </w:r>
      <w:r>
        <w:t>, si ha a che fare cn l’aspetto strumentale (per capire il senso e il ragionamento</w:t>
      </w:r>
      <w:r w:rsidR="00304D91">
        <w:t>, denominando correttamente e riconoscendo le parole</w:t>
      </w:r>
      <w:r>
        <w:t>) e la comprensione del contesto di ciò di cui si sta parl</w:t>
      </w:r>
      <w:r w:rsidR="00304D91">
        <w:t>ando</w:t>
      </w:r>
      <w:r w:rsidR="00540D37">
        <w:t xml:space="preserve">. In ambito dislessia, il disturbo interessa principalmente la velocità e l’accuratezza del processo (al fine di leggere in maniera accurata e fluente un testo o singole parole, con affaticamento e comprensione cognitiva). </w:t>
      </w:r>
      <w:r w:rsidR="00EE7C89">
        <w:t xml:space="preserve">Questo riguarda l’ambito della dislessia evolutiva. </w:t>
      </w:r>
    </w:p>
    <w:p w14:paraId="30413C2A" w14:textId="75C52597" w:rsidR="00577F43" w:rsidRDefault="00EE7C89" w:rsidP="000C1A7F">
      <w:r>
        <w:t>Ciò riguarda principalmente ambiti di comprensione del testo, non tanto sulla lettura.</w:t>
      </w:r>
      <w:r w:rsidR="00577F43">
        <w:t xml:space="preserve"> Tendenzialmente, all’anno aumenta la velocità di lettura nel corso degli anni/classi, sia per normolettori che per dislessici. Le difficoltà in ambito si manifestano in diversi modi (lettura lenta/faticosa, con ricadute sulla comprensione, errori ortografici in parole normali o complesse</w:t>
      </w:r>
      <w:r w:rsidR="004E0768">
        <w:t xml:space="preserve"> ma anche in doppio compito</w:t>
      </w:r>
      <w:r w:rsidR="00EF2539">
        <w:t xml:space="preserve"> [più attività contemporanee, </w:t>
      </w:r>
      <w:r w:rsidR="00EF2539">
        <w:lastRenderedPageBreak/>
        <w:t>es. ascoltare/scrivere, etc.]</w:t>
      </w:r>
      <w:r w:rsidR="00577F43">
        <w:t>, lentezza esecutiva, difficoltà nel recupero di fatti numerici/formule/procedure, evitamento di attività di svago correlate alla lettura</w:t>
      </w:r>
      <w:r w:rsidR="004E0768">
        <w:t>, ansia per situazioni di attività di letto-scrittura in pubblico)</w:t>
      </w:r>
      <w:r w:rsidR="00372DEA">
        <w:t xml:space="preserve">. </w:t>
      </w:r>
    </w:p>
    <w:p w14:paraId="5F5AE2B2" w14:textId="70EC74AE" w:rsidR="00372DEA" w:rsidRDefault="00372DEA" w:rsidP="000C1A7F">
      <w:r>
        <w:t xml:space="preserve">A livello motivazionale, occorre considerare tante ricadute, considerando frustrazione, difficoltà nell’avere un’immagine soddisfacente di sé stessi, autostima negativa, demotivazione e disinvestimento nella vita quotidiana e lavorativa. </w:t>
      </w:r>
      <w:r w:rsidR="00AE6344">
        <w:t>Potremmo quindi trovarci ad affiancare persone che richiedano, a seconda del tipo di diagnosi non strettamente legata alla dislessia, che richiedono trattamento di diverso tipo, con necessità specifica di intervento, un certo grado di disagio emotivo e grado di bisogno di strumenti compensativi.</w:t>
      </w:r>
    </w:p>
    <w:p w14:paraId="0A4C67C7" w14:textId="2CBC1B5B" w:rsidR="00AE6344" w:rsidRDefault="0028384D" w:rsidP="000C1A7F">
      <w:r>
        <w:t xml:space="preserve">Attenzione anche alla memoria di lavoro (mantenere informazioni in memoria e poi elaborarle), velocità di elaborazione (focalizzando l’attenzione ed elaborando rapidamente stimoli visivi), affaticabilità e scarsa automatizzazione. </w:t>
      </w:r>
      <w:r w:rsidR="005D53F9">
        <w:t xml:space="preserve">La cosa fondamentale è aiutare ad aiutare, quindi a capire come comprendere correttamente un testo, costruendo bene un’interazione ascoltatore/lettore con il testo (creandosi quindi mentalmente una giusta rappresentazione dei contenuti), quindi costruendo un utile approccio attivo sull’argomento. </w:t>
      </w:r>
    </w:p>
    <w:p w14:paraId="35BDC2E6" w14:textId="1FF5A1BA" w:rsidR="000E3E37" w:rsidRDefault="000E3E37" w:rsidP="000C1A7F">
      <w:r>
        <w:t xml:space="preserve">Il processo di studio è quindi fondamentale, dando per esempio delle strategie di prelettura, chiedendosi cosa si sa sull’argomento, come affrontarlo, di che cosa si tratta, etc. Quindi, organizzare coerentemente le informazioni, esplorando il testo a livello visivo (leggendo il titolo, evidenziando parole utili, etc.). Utili anche strategie di lettura, date da scorsa rapida, lettura selettiva (a salti) ed analitica (più specifica), necessario a seconda della situazione. </w:t>
      </w:r>
    </w:p>
    <w:p w14:paraId="0DC0C940" w14:textId="56A42396" w:rsidR="000E3E37" w:rsidRDefault="000E3E37" w:rsidP="000C1A7F">
      <w:r>
        <w:t xml:space="preserve">L’aiuto del tutor, dunque, è aiutare lo studente a familiarizzare con gli strumenti compensativi, sollecitando l’integrazione con quelle ricavabili sia dal testo ma anche elementi extratestuali, supportando lo studente da un punto di vista emotivo-motivazionale, considerando gli specifici momenti emotivi dello studente. </w:t>
      </w:r>
    </w:p>
    <w:p w14:paraId="07F25AFD" w14:textId="4A69F658" w:rsidR="003B3E65" w:rsidRDefault="003B3E65" w:rsidP="000C1A7F">
      <w:r>
        <w:t xml:space="preserve">A livello di </w:t>
      </w:r>
      <w:r>
        <w:rPr>
          <w:u w:val="single"/>
        </w:rPr>
        <w:t>calcolo</w:t>
      </w:r>
      <w:r>
        <w:t>, si hanno molte difficoltà dato dalla complessità della materia e dal suo grado di astrazione. Di fatto, spesso è materia demotivante, con aspetti molto specifici e anche contorti/</w:t>
      </w:r>
      <w:r w:rsidR="00C00413">
        <w:t xml:space="preserve">complessi. </w:t>
      </w:r>
    </w:p>
    <w:p w14:paraId="4D610024" w14:textId="3B0DFBB8" w:rsidR="00D54C6F" w:rsidRDefault="00D54C6F" w:rsidP="000C1A7F">
      <w:r>
        <w:t>Possiamo distinguere specificamente:</w:t>
      </w:r>
    </w:p>
    <w:p w14:paraId="6EB9F3A6" w14:textId="1BE10168" w:rsidR="00D54C6F" w:rsidRDefault="00D54C6F" w:rsidP="00D54C6F">
      <w:pPr>
        <w:pStyle w:val="Paragrafoelenco"/>
        <w:numPr>
          <w:ilvl w:val="0"/>
          <w:numId w:val="1"/>
        </w:numPr>
      </w:pPr>
      <w:r>
        <w:t>dominio-generali, scarse risorse cognitive (es. memoria di lavoro), atteggiamenti emotivo-motivazionali</w:t>
      </w:r>
    </w:p>
    <w:p w14:paraId="66CDECD4" w14:textId="158E3095" w:rsidR="00D54C6F" w:rsidRDefault="00D54C6F" w:rsidP="00D54C6F">
      <w:pPr>
        <w:pStyle w:val="Paragrafoelenco"/>
        <w:numPr>
          <w:ilvl w:val="0"/>
          <w:numId w:val="1"/>
        </w:numPr>
      </w:pPr>
      <w:r>
        <w:t>dominio-specifiche, date da diversi aspetti di apprendimento matematico che si intersecano tra di loro e che variano a seconda del tipo di argomento che si sta imparando</w:t>
      </w:r>
    </w:p>
    <w:p w14:paraId="4B715034" w14:textId="52725EE9" w:rsidR="00D54C6F" w:rsidRDefault="00D54C6F" w:rsidP="00D54C6F">
      <w:pPr>
        <w:pStyle w:val="Paragrafoelenco"/>
        <w:numPr>
          <w:ilvl w:val="0"/>
          <w:numId w:val="1"/>
        </w:numPr>
      </w:pPr>
      <w:r>
        <w:t>complessità di concetti matematici, es. specifiche soluzioni di esercizi, algoritmi, etc.</w:t>
      </w:r>
    </w:p>
    <w:p w14:paraId="562EC91A" w14:textId="7D30C52D" w:rsidR="00B10630" w:rsidRDefault="00D54C6F" w:rsidP="00B10630">
      <w:r>
        <w:t xml:space="preserve">Gioca molto anche l’aspetto ambientale (environmental factors, cioè tutto ciò che è esterno e riguarda gli amici, la famiglia, etc.). </w:t>
      </w:r>
    </w:p>
    <w:p w14:paraId="25CDB686" w14:textId="1AB169AE" w:rsidR="00D54C6F" w:rsidRDefault="00D54C6F" w:rsidP="00B10630">
      <w:r>
        <w:t xml:space="preserve">Si parla anche di “disturbo” del calcolo qualora si abbia una situazione di disagio così grande che è difficile/impossibile cercare di compensare per far proseguire l’apprendimento. A seguito di intervento ben organizzato, la persona migliora generalmente. In generale, in questo contesto, vi sono diversi </w:t>
      </w:r>
      <w:r w:rsidR="00C7502C">
        <w:t>sotto-</w:t>
      </w:r>
      <w:r>
        <w:t>profili tra di loro eterogenei in merito a difficoltà di competenze/capacità.</w:t>
      </w:r>
    </w:p>
    <w:p w14:paraId="500824B2" w14:textId="42AFA2D9" w:rsidR="006423AA" w:rsidRDefault="006423AA" w:rsidP="00B10630">
      <w:r>
        <w:t>Specificamente, si parla di “discalculia evolutiva” (disturbo specifico del calcolo) qualora ci si riferisca ad un disturbo specifico di acquisizione e/o apprendimento del calcolo, ma non solo quello. I criteri diagnostici secondo il DSM (</w:t>
      </w:r>
      <w:r w:rsidRPr="006423AA">
        <w:t>Manuale diagnostico e statistico dei disturbi mentali</w:t>
      </w:r>
      <w:r>
        <w:t xml:space="preserve">), specificando un certo tipo di deficit, in base al QI e alla gravità organizzata per categorie. </w:t>
      </w:r>
    </w:p>
    <w:p w14:paraId="21B537AC" w14:textId="77777777" w:rsidR="00782B08" w:rsidRDefault="00AC4195" w:rsidP="005C75F8">
      <w:r>
        <w:t>Le linee guida DSA (LG DSA) distingue precisamente, a livello di consenso, le classificazioni vengono date da vari tipi di disturbi e sottotipi/categorie di difficoltà</w:t>
      </w:r>
      <w:r w:rsidR="00002E69">
        <w:t xml:space="preserve">, coinvolgendo tutto ciò che riguardi le quantità, </w:t>
      </w:r>
      <w:r w:rsidR="00002E69">
        <w:lastRenderedPageBreak/>
        <w:t xml:space="preserve">ragionamento numerico, elaborazione simbolica, lettura/scrittura numerica, calcolo mentale/scritto. </w:t>
      </w:r>
      <w:r w:rsidR="006D5AE5">
        <w:t xml:space="preserve">Le conoscenze avanzate non possono costituire possibile oggetto di diagnosi. </w:t>
      </w:r>
    </w:p>
    <w:p w14:paraId="5CC6EC24" w14:textId="77777777" w:rsidR="00757C47" w:rsidRDefault="00782B08" w:rsidP="005C75F8">
      <w:r>
        <w:t xml:space="preserve">Le competenze matematiche sono spesso associate a vissuti negativi di ansia e tensione, potenzialmente con un impatto negativo sull’iniziale apprendimento della materia e sulla prestazione. </w:t>
      </w:r>
      <w:r w:rsidR="003665D2">
        <w:t>L’ansia per la matematica è talmente forte che può potenzialmente mandare in vuoto la persona</w:t>
      </w:r>
      <w:r w:rsidR="00102D1D">
        <w:t xml:space="preserve">; questa non è presente sono negli studenti con difficoltà in matematica e occorre considerare la presenza di alta ansia anche per chi va bene in materia, ma non sceglierà mai studi specifici in materie STEM. </w:t>
      </w:r>
    </w:p>
    <w:p w14:paraId="4C07B3E4" w14:textId="77777777" w:rsidR="003378B6" w:rsidRDefault="00757C47" w:rsidP="005C75F8">
      <w:r>
        <w:t xml:space="preserve">In questo caso, si può parlare di pensieri intrusivi, componente cognitiva molto importante e in grado, a livello di preoccupazione, di sovraccaricare la presenza di lavoro e riducendo le prestazioni “online”, quindi sul momento. </w:t>
      </w:r>
      <w:r w:rsidR="003378B6">
        <w:t>In generale, questa ansia è predeterminata se si hanno in gioco altre ansie (generali, personali, etc.), relativamente ad esperienze negative in ambito scolastico ed ambientale.</w:t>
      </w:r>
    </w:p>
    <w:p w14:paraId="32ED85BA" w14:textId="77777777" w:rsidR="00D96082" w:rsidRDefault="00195A1E" w:rsidP="005C75F8">
      <w:r>
        <w:t xml:space="preserve">L’adulto deve essere visto come allenatore, confermando credenze della persone e dando giusti feedback rispetto alle difficoltà oggettive che si notano, modificando quindi il comportamento dello studente nel senso giusto. </w:t>
      </w:r>
      <w:r w:rsidR="00D96082">
        <w:t>L’obiettivo del feedback è di ridurre la discrepanza tra ciò che è stato appreso e quello che avrebbe dovuto apprendere, capendo quali sono gli obiettivi da raggiungere, come progredire rispetto al raggiungimento di questi obiettivi e cosa fare per raggiungere questi ultimi, sviluppando una corretta capacità di auto-valutazione e auto-monitoraggio.</w:t>
      </w:r>
    </w:p>
    <w:p w14:paraId="760C314C" w14:textId="77777777" w:rsidR="0068118F" w:rsidRDefault="00D96082" w:rsidP="005C75F8">
      <w:r>
        <w:t>Tendenzialmente ci sono feedback basati sul risultato, sulla persona, sul processo di apprendimento e di auto-regolazione, che non generalizzano a compiti diversi e non danno info come migliorare</w:t>
      </w:r>
      <w:r w:rsidR="005E517A">
        <w:t>.</w:t>
      </w:r>
      <w:r w:rsidR="002412F7">
        <w:t xml:space="preserve"> Ciò che si basa sul processo di apprendimento, idealmente, dovrebbe spiegare le modalità attraverso le quali arrivare ad una prestazione migliore, mettendo in luce le criticità e gli errori e diventare efficaci. A livello di auto-regolazione, si cerca di dare fiducia allo studente rispetto alle sue potenzialità e puntando sulla metacognizione (monitorare i propri processi mentali e favorire l’apprendimento autonomo). </w:t>
      </w:r>
    </w:p>
    <w:p w14:paraId="13D293D2" w14:textId="77777777" w:rsidR="00737DD5" w:rsidRDefault="0068118F" w:rsidP="005C75F8">
      <w:r>
        <w:t xml:space="preserve">Le attribuzioni sono processi che cercano di interpretare le cause e capire come intervenire, predicendo il comportamento umano (locus of control = autocontrollo / esterno = stabilità delle condizioni), (stabilità, modificabile o non modificabile) e controllabilità (impegnandosi oppure migliorando in generale). </w:t>
      </w:r>
      <w:r w:rsidR="00A51FDD">
        <w:t xml:space="preserve">L’ansia può essere generata da cause esterne incontrollabili ma anche cause interne (mancanza di stabilità), che portano ansia. </w:t>
      </w:r>
    </w:p>
    <w:p w14:paraId="04D40DD3" w14:textId="77777777" w:rsidR="00557FB0" w:rsidRDefault="00737DD5" w:rsidP="005C75F8">
      <w:r>
        <w:t xml:space="preserve">Occorre quindi favorire il focus attentivo sugli strumenti principali, creando mappe utili a livello mentale, supportando il trasferimento di insegnamento, accrescendo la motivazione e avendo la capacità di astrarre e categorizzare, favorendo una personalizzazione dello specifico carico di lavoro. </w:t>
      </w:r>
    </w:p>
    <w:p w14:paraId="1C54C80E" w14:textId="349A4828" w:rsidR="00DB7481" w:rsidRPr="00F90193" w:rsidRDefault="00557FB0" w:rsidP="005C75F8">
      <w:r>
        <w:t xml:space="preserve">Le materie scientifiche sono proposte tramite esercizi specifici, lettura analitica e precisa, analisi di figure/tabelle/grafici, chiedersi sempre il perché delle cose e portare esempi pratici/concreti. </w:t>
      </w:r>
      <w:r w:rsidR="00F735AB">
        <w:t>Spesso si utilizzano anche formulari/mappe.</w:t>
      </w:r>
      <w:r w:rsidR="00DB7481" w:rsidRPr="005C75F8">
        <w:rPr>
          <w:u w:val="single"/>
        </w:rPr>
        <w:br w:type="page"/>
      </w:r>
    </w:p>
    <w:p w14:paraId="3AF55146" w14:textId="578B76AE" w:rsidR="008B00AB" w:rsidRDefault="008B00AB" w:rsidP="008B00AB">
      <w:pPr>
        <w:jc w:val="center"/>
        <w:rPr>
          <w:u w:val="single"/>
        </w:rPr>
      </w:pPr>
      <w:r>
        <w:rPr>
          <w:u w:val="single"/>
        </w:rPr>
        <w:lastRenderedPageBreak/>
        <w:t xml:space="preserve">Pomeriggio: </w:t>
      </w:r>
      <w:r w:rsidRPr="008B00AB">
        <w:rPr>
          <w:u w:val="single"/>
        </w:rPr>
        <w:t>Il metodo di studio e le personalizzazioni per gli esami</w:t>
      </w:r>
    </w:p>
    <w:p w14:paraId="077A860C" w14:textId="7DC864B7" w:rsidR="001B7D06" w:rsidRDefault="004C1B69" w:rsidP="001B7D06">
      <w:r>
        <w:t xml:space="preserve">In merito allo </w:t>
      </w:r>
      <w:r w:rsidRPr="004C1B69">
        <w:rPr>
          <w:u w:val="single"/>
        </w:rPr>
        <w:t>studio</w:t>
      </w:r>
      <w:r>
        <w:t xml:space="preserve">, si può considerare una forma di apprendimento intenzionale, al fine di leggere attentamente un testo, ascoltare una lezione o un contenuto per comprendere e memorizzare informazioni utili per eseguire qualcosa. </w:t>
      </w:r>
    </w:p>
    <w:p w14:paraId="7CAAF109" w14:textId="56D126AF" w:rsidR="004C1B69" w:rsidRDefault="004C1B69" w:rsidP="001B7D06">
      <w:r>
        <w:t>Si hanno due caratteristiche fondamentali: intenzionalità (di attenzione/concentrazione/avere obiettivi) e autoregolazione (per saper gestire la propria attività di studio e cercare di trovare strategie efficaci per apprendere e automotivarsi).</w:t>
      </w:r>
      <w:r w:rsidR="009433B5">
        <w:t xml:space="preserve"> Un interessante modello è il metacognitivo multicomponenziale (utilizzando convinzioni, autoregolazione, conoscenze/abilità, prove di studio, apprendimento e strategicità), applicando a piè pari un approccio che possa spaziare su una serie di riflessioni rispetto al percorso scansione-studio.</w:t>
      </w:r>
    </w:p>
    <w:p w14:paraId="34B2B6AB" w14:textId="2700F48F" w:rsidR="009433B5" w:rsidRDefault="00FB3548" w:rsidP="001B7D06">
      <w:r>
        <w:t>Le fasi dello studio si distinguono in:</w:t>
      </w:r>
    </w:p>
    <w:p w14:paraId="6ADECF24" w14:textId="454CCA2D" w:rsidR="00FB3548" w:rsidRDefault="00FB3548" w:rsidP="00FB3548">
      <w:pPr>
        <w:pStyle w:val="Paragrafoelenco"/>
        <w:numPr>
          <w:ilvl w:val="0"/>
          <w:numId w:val="1"/>
        </w:numPr>
      </w:pPr>
      <w:r>
        <w:t>pianificazione/organizzazione</w:t>
      </w:r>
    </w:p>
    <w:p w14:paraId="2C0EDF83" w14:textId="089530C9" w:rsidR="00FB3548" w:rsidRDefault="00FB3548" w:rsidP="00FB3548">
      <w:pPr>
        <w:pStyle w:val="Paragrafoelenco"/>
        <w:numPr>
          <w:ilvl w:val="0"/>
          <w:numId w:val="1"/>
        </w:numPr>
      </w:pPr>
      <w:r>
        <w:t>lettura/ascolto/comprensione/strategie di elaborazione</w:t>
      </w:r>
    </w:p>
    <w:p w14:paraId="045BEB9C" w14:textId="4EBAA476" w:rsidR="00FB3548" w:rsidRDefault="00FB3548" w:rsidP="00FB3548">
      <w:pPr>
        <w:pStyle w:val="Paragrafoelenco"/>
        <w:numPr>
          <w:ilvl w:val="0"/>
          <w:numId w:val="1"/>
        </w:numPr>
      </w:pPr>
      <w:r>
        <w:t>memoria/strategie di elaborazione mnemonica</w:t>
      </w:r>
    </w:p>
    <w:p w14:paraId="73593115" w14:textId="6029F976" w:rsidR="00FB3548" w:rsidRDefault="00FB3548" w:rsidP="00FB3548">
      <w:pPr>
        <w:pStyle w:val="Paragrafoelenco"/>
        <w:numPr>
          <w:ilvl w:val="0"/>
          <w:numId w:val="1"/>
        </w:numPr>
      </w:pPr>
      <w:r>
        <w:t>ripasso/strategie di preparazione ad una prova</w:t>
      </w:r>
    </w:p>
    <w:p w14:paraId="23C97B40" w14:textId="75893410" w:rsidR="00FB3548" w:rsidRDefault="003768AD" w:rsidP="00FB3548">
      <w:r>
        <w:t>Trasversalmente, occorre sempre monitorarsi ed autoregolarsi di conseguenza. Le strategie di studio sono procedure controllabili e consapevoli per imparare e ricordare dei contenuti. Possiamo classificarle in base alla fase di studio</w:t>
      </w:r>
      <w:r w:rsidR="005168BB">
        <w:t>, nello specifico sulla base delle precedenti.</w:t>
      </w:r>
    </w:p>
    <w:p w14:paraId="1A2C1E84" w14:textId="49CF8ED2" w:rsidR="005168BB" w:rsidRDefault="005168BB" w:rsidP="00FB3548">
      <w:r>
        <w:t xml:space="preserve">L’organizzazione e pianificazione, a breve e lungo termine, è una componente critica per l’attività di studio, aiutando gli studenti a capire come organizzare al meglio giornate, settimane, semestre e sessione d’esami, definendo obiettivi distali (più ad ampio raggio, considerando il medio-lungo periodo) e obiettivi prossimali (ciò che voglio fare a breve termine). </w:t>
      </w:r>
    </w:p>
    <w:p w14:paraId="71D32EE5" w14:textId="0F97D460" w:rsidR="00EF72A2" w:rsidRDefault="00EF72A2" w:rsidP="00FB3548">
      <w:r>
        <w:t>Prima parte: provare ad organizzare la settimana dello studente con una serie di impegni.</w:t>
      </w:r>
    </w:p>
    <w:tbl>
      <w:tblPr>
        <w:tblStyle w:val="Grigliatabella"/>
        <w:tblW w:w="10516" w:type="dxa"/>
        <w:tblLook w:val="04A0" w:firstRow="1" w:lastRow="0" w:firstColumn="1" w:lastColumn="0" w:noHBand="0" w:noVBand="1"/>
      </w:tblPr>
      <w:tblGrid>
        <w:gridCol w:w="1267"/>
        <w:gridCol w:w="1311"/>
        <w:gridCol w:w="1311"/>
        <w:gridCol w:w="1445"/>
        <w:gridCol w:w="1293"/>
        <w:gridCol w:w="1294"/>
        <w:gridCol w:w="1290"/>
        <w:gridCol w:w="1305"/>
      </w:tblGrid>
      <w:tr w:rsidR="00EF72A2" w14:paraId="33241B34" w14:textId="77777777" w:rsidTr="00EF72A2">
        <w:trPr>
          <w:trHeight w:val="271"/>
        </w:trPr>
        <w:tc>
          <w:tcPr>
            <w:tcW w:w="1267" w:type="dxa"/>
          </w:tcPr>
          <w:p w14:paraId="3FFE4223" w14:textId="77777777" w:rsidR="00EF72A2" w:rsidRDefault="00EF72A2" w:rsidP="00EB6C8F">
            <w:pPr>
              <w:jc w:val="center"/>
            </w:pPr>
          </w:p>
        </w:tc>
        <w:tc>
          <w:tcPr>
            <w:tcW w:w="1311" w:type="dxa"/>
          </w:tcPr>
          <w:p w14:paraId="183C00E0" w14:textId="77777777" w:rsidR="00EF72A2" w:rsidRDefault="00EF72A2" w:rsidP="00EB6C8F">
            <w:pPr>
              <w:jc w:val="center"/>
            </w:pPr>
            <w:r>
              <w:t>Lunedì</w:t>
            </w:r>
          </w:p>
        </w:tc>
        <w:tc>
          <w:tcPr>
            <w:tcW w:w="1311" w:type="dxa"/>
          </w:tcPr>
          <w:p w14:paraId="50FA41C7" w14:textId="77777777" w:rsidR="00EF72A2" w:rsidRDefault="00EF72A2" w:rsidP="00EB6C8F">
            <w:pPr>
              <w:jc w:val="center"/>
            </w:pPr>
            <w:r>
              <w:t>Martedì</w:t>
            </w:r>
          </w:p>
        </w:tc>
        <w:tc>
          <w:tcPr>
            <w:tcW w:w="1445" w:type="dxa"/>
          </w:tcPr>
          <w:p w14:paraId="2BBA562C" w14:textId="77777777" w:rsidR="00EF72A2" w:rsidRDefault="00EF72A2" w:rsidP="00EB6C8F">
            <w:pPr>
              <w:jc w:val="center"/>
            </w:pPr>
            <w:r>
              <w:t>Mercoledì</w:t>
            </w:r>
          </w:p>
        </w:tc>
        <w:tc>
          <w:tcPr>
            <w:tcW w:w="1293" w:type="dxa"/>
          </w:tcPr>
          <w:p w14:paraId="26889886" w14:textId="77777777" w:rsidR="00EF72A2" w:rsidRDefault="00EF72A2" w:rsidP="00EB6C8F">
            <w:pPr>
              <w:jc w:val="center"/>
            </w:pPr>
            <w:r>
              <w:t>Giovedì</w:t>
            </w:r>
          </w:p>
        </w:tc>
        <w:tc>
          <w:tcPr>
            <w:tcW w:w="1294" w:type="dxa"/>
          </w:tcPr>
          <w:p w14:paraId="61500B8B" w14:textId="77777777" w:rsidR="00EF72A2" w:rsidRDefault="00EF72A2" w:rsidP="00EB6C8F">
            <w:pPr>
              <w:jc w:val="center"/>
            </w:pPr>
            <w:r>
              <w:t>Venerdì</w:t>
            </w:r>
          </w:p>
        </w:tc>
        <w:tc>
          <w:tcPr>
            <w:tcW w:w="1290" w:type="dxa"/>
          </w:tcPr>
          <w:p w14:paraId="56D7BC8B" w14:textId="77777777" w:rsidR="00EF72A2" w:rsidRDefault="00EF72A2" w:rsidP="00EB6C8F">
            <w:pPr>
              <w:jc w:val="center"/>
            </w:pPr>
            <w:r>
              <w:t>Sabato</w:t>
            </w:r>
          </w:p>
        </w:tc>
        <w:tc>
          <w:tcPr>
            <w:tcW w:w="1305" w:type="dxa"/>
          </w:tcPr>
          <w:p w14:paraId="2D6913AA" w14:textId="77777777" w:rsidR="00EF72A2" w:rsidRDefault="00EF72A2" w:rsidP="00EB6C8F">
            <w:pPr>
              <w:jc w:val="center"/>
            </w:pPr>
            <w:r>
              <w:t>Domenica</w:t>
            </w:r>
          </w:p>
        </w:tc>
      </w:tr>
      <w:tr w:rsidR="00EF72A2" w14:paraId="37DCAADB" w14:textId="77777777" w:rsidTr="00EF72A2">
        <w:trPr>
          <w:trHeight w:val="271"/>
        </w:trPr>
        <w:tc>
          <w:tcPr>
            <w:tcW w:w="1267" w:type="dxa"/>
          </w:tcPr>
          <w:p w14:paraId="0B346772" w14:textId="77777777" w:rsidR="00EF72A2" w:rsidRDefault="00EF72A2" w:rsidP="00EB6C8F">
            <w:pPr>
              <w:jc w:val="center"/>
            </w:pPr>
          </w:p>
        </w:tc>
        <w:tc>
          <w:tcPr>
            <w:tcW w:w="1311" w:type="dxa"/>
          </w:tcPr>
          <w:p w14:paraId="747133D0" w14:textId="77777777" w:rsidR="00EF72A2" w:rsidRDefault="00EF72A2" w:rsidP="00EB6C8F">
            <w:pPr>
              <w:jc w:val="center"/>
            </w:pPr>
          </w:p>
        </w:tc>
        <w:tc>
          <w:tcPr>
            <w:tcW w:w="1311" w:type="dxa"/>
          </w:tcPr>
          <w:p w14:paraId="35DDA3A1" w14:textId="77777777" w:rsidR="00EF72A2" w:rsidRDefault="00EF72A2" w:rsidP="00EB6C8F">
            <w:pPr>
              <w:jc w:val="center"/>
            </w:pPr>
          </w:p>
        </w:tc>
        <w:tc>
          <w:tcPr>
            <w:tcW w:w="1445" w:type="dxa"/>
          </w:tcPr>
          <w:p w14:paraId="12DB3514" w14:textId="77777777" w:rsidR="00EF72A2" w:rsidRDefault="00EF72A2" w:rsidP="00EB6C8F">
            <w:pPr>
              <w:jc w:val="center"/>
            </w:pPr>
          </w:p>
        </w:tc>
        <w:tc>
          <w:tcPr>
            <w:tcW w:w="1293" w:type="dxa"/>
          </w:tcPr>
          <w:p w14:paraId="7E8FEEB8" w14:textId="77777777" w:rsidR="00EF72A2" w:rsidRDefault="00EF72A2" w:rsidP="00EB6C8F">
            <w:pPr>
              <w:jc w:val="center"/>
            </w:pPr>
          </w:p>
        </w:tc>
        <w:tc>
          <w:tcPr>
            <w:tcW w:w="1294" w:type="dxa"/>
          </w:tcPr>
          <w:p w14:paraId="72C5FA5B" w14:textId="77777777" w:rsidR="00EF72A2" w:rsidRDefault="00EF72A2" w:rsidP="00EB6C8F">
            <w:pPr>
              <w:jc w:val="center"/>
            </w:pPr>
          </w:p>
        </w:tc>
        <w:tc>
          <w:tcPr>
            <w:tcW w:w="1290" w:type="dxa"/>
          </w:tcPr>
          <w:p w14:paraId="30227C75" w14:textId="77777777" w:rsidR="00EF72A2" w:rsidRDefault="00EF72A2" w:rsidP="00EB6C8F">
            <w:pPr>
              <w:jc w:val="center"/>
            </w:pPr>
          </w:p>
        </w:tc>
        <w:tc>
          <w:tcPr>
            <w:tcW w:w="1305" w:type="dxa"/>
          </w:tcPr>
          <w:p w14:paraId="360D50AC" w14:textId="77777777" w:rsidR="00EF72A2" w:rsidRDefault="00EF72A2" w:rsidP="00EB6C8F">
            <w:pPr>
              <w:jc w:val="center"/>
            </w:pPr>
          </w:p>
        </w:tc>
      </w:tr>
      <w:tr w:rsidR="00EF72A2" w14:paraId="10B56680" w14:textId="77777777" w:rsidTr="00B24094">
        <w:trPr>
          <w:trHeight w:val="271"/>
        </w:trPr>
        <w:tc>
          <w:tcPr>
            <w:tcW w:w="1267" w:type="dxa"/>
          </w:tcPr>
          <w:p w14:paraId="27935B44" w14:textId="3C125C74" w:rsidR="00EF72A2" w:rsidRDefault="00EF72A2" w:rsidP="00EF72A2">
            <w:pPr>
              <w:jc w:val="center"/>
            </w:pPr>
            <w:r>
              <w:t>8 – 9</w:t>
            </w:r>
          </w:p>
        </w:tc>
        <w:tc>
          <w:tcPr>
            <w:tcW w:w="1311" w:type="dxa"/>
            <w:shd w:val="clear" w:color="auto" w:fill="FFFF00"/>
          </w:tcPr>
          <w:p w14:paraId="5B211306" w14:textId="7361E94E" w:rsidR="00EF72A2" w:rsidRPr="00EF72A2" w:rsidRDefault="00EF72A2" w:rsidP="00EF72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Lezioni corso 1/corso 2 (8:30/12)</w:t>
            </w:r>
          </w:p>
        </w:tc>
        <w:tc>
          <w:tcPr>
            <w:tcW w:w="1311" w:type="dxa"/>
            <w:shd w:val="clear" w:color="auto" w:fill="FFFF00"/>
          </w:tcPr>
          <w:p w14:paraId="1EE3A66C" w14:textId="2D276290" w:rsidR="00EF72A2" w:rsidRDefault="00EF72A2" w:rsidP="00EF72A2">
            <w:pPr>
              <w:jc w:val="center"/>
            </w:pPr>
            <w:r>
              <w:t>Laboratorio (9:30/12)</w:t>
            </w:r>
          </w:p>
        </w:tc>
        <w:tc>
          <w:tcPr>
            <w:tcW w:w="1445" w:type="dxa"/>
            <w:shd w:val="clear" w:color="auto" w:fill="FFFF00"/>
          </w:tcPr>
          <w:p w14:paraId="1E743D86" w14:textId="5E966C45" w:rsidR="00EF72A2" w:rsidRDefault="00EF72A2" w:rsidP="00EF72A2">
            <w:pPr>
              <w:jc w:val="center"/>
            </w:pPr>
            <w:r>
              <w:rPr>
                <w:highlight w:val="yellow"/>
              </w:rPr>
              <w:t>Lezioni corso 1/corso 3 (8:30/10:30)</w:t>
            </w:r>
          </w:p>
        </w:tc>
        <w:tc>
          <w:tcPr>
            <w:tcW w:w="1293" w:type="dxa"/>
            <w:shd w:val="clear" w:color="auto" w:fill="FFFF00"/>
          </w:tcPr>
          <w:p w14:paraId="6C6911AC" w14:textId="53AB70C5" w:rsidR="00EF72A2" w:rsidRDefault="00EF72A2" w:rsidP="00EF72A2">
            <w:pPr>
              <w:jc w:val="center"/>
            </w:pPr>
            <w:r>
              <w:rPr>
                <w:highlight w:val="yellow"/>
              </w:rPr>
              <w:t>Laboratorio (9/11)</w:t>
            </w:r>
          </w:p>
        </w:tc>
        <w:tc>
          <w:tcPr>
            <w:tcW w:w="1294" w:type="dxa"/>
            <w:shd w:val="clear" w:color="auto" w:fill="FFFF00"/>
          </w:tcPr>
          <w:p w14:paraId="15D7E514" w14:textId="0AF1270B" w:rsidR="00EF72A2" w:rsidRDefault="00EF72A2" w:rsidP="00EF72A2">
            <w:pPr>
              <w:jc w:val="center"/>
            </w:pPr>
            <w:r>
              <w:t>Lezione corso 2 (8:30 / 10:30)</w:t>
            </w:r>
          </w:p>
        </w:tc>
        <w:tc>
          <w:tcPr>
            <w:tcW w:w="1290" w:type="dxa"/>
            <w:shd w:val="clear" w:color="auto" w:fill="7030A0"/>
          </w:tcPr>
          <w:p w14:paraId="167BF1D5" w14:textId="54BACB74" w:rsidR="00EF72A2" w:rsidRDefault="00EF72A2" w:rsidP="00EF72A2">
            <w:pPr>
              <w:jc w:val="center"/>
            </w:pPr>
            <w:r>
              <w:t>Studio esami parziali</w:t>
            </w:r>
          </w:p>
        </w:tc>
        <w:tc>
          <w:tcPr>
            <w:tcW w:w="1305" w:type="dxa"/>
            <w:shd w:val="clear" w:color="auto" w:fill="7030A0"/>
          </w:tcPr>
          <w:p w14:paraId="2BF92962" w14:textId="207A22D1" w:rsidR="00EF72A2" w:rsidRDefault="00B24094" w:rsidP="00EF72A2">
            <w:pPr>
              <w:jc w:val="center"/>
            </w:pPr>
            <w:r>
              <w:t>Studio esami parziali</w:t>
            </w:r>
          </w:p>
        </w:tc>
      </w:tr>
      <w:tr w:rsidR="00EF72A2" w14:paraId="73E0AF88" w14:textId="77777777" w:rsidTr="00B24094">
        <w:trPr>
          <w:trHeight w:val="271"/>
        </w:trPr>
        <w:tc>
          <w:tcPr>
            <w:tcW w:w="1267" w:type="dxa"/>
          </w:tcPr>
          <w:p w14:paraId="1A2A046F" w14:textId="7145F161" w:rsidR="00EF72A2" w:rsidRDefault="00EF72A2" w:rsidP="00EF72A2">
            <w:pPr>
              <w:jc w:val="center"/>
            </w:pPr>
            <w:r>
              <w:t xml:space="preserve">10 – 11 </w:t>
            </w:r>
          </w:p>
        </w:tc>
        <w:tc>
          <w:tcPr>
            <w:tcW w:w="1311" w:type="dxa"/>
            <w:shd w:val="clear" w:color="auto" w:fill="FFFF00"/>
          </w:tcPr>
          <w:p w14:paraId="58F8D82F" w14:textId="77777777" w:rsidR="00EF72A2" w:rsidRPr="00EF72A2" w:rsidRDefault="00EF72A2" w:rsidP="00EF72A2">
            <w:pPr>
              <w:jc w:val="center"/>
              <w:rPr>
                <w:highlight w:val="yellow"/>
              </w:rPr>
            </w:pPr>
          </w:p>
        </w:tc>
        <w:tc>
          <w:tcPr>
            <w:tcW w:w="1311" w:type="dxa"/>
            <w:shd w:val="clear" w:color="auto" w:fill="FFFF00"/>
          </w:tcPr>
          <w:p w14:paraId="5D8A7650" w14:textId="77777777" w:rsidR="00EF72A2" w:rsidRDefault="00EF72A2" w:rsidP="00EF72A2">
            <w:pPr>
              <w:jc w:val="center"/>
            </w:pPr>
          </w:p>
        </w:tc>
        <w:tc>
          <w:tcPr>
            <w:tcW w:w="1445" w:type="dxa"/>
            <w:shd w:val="clear" w:color="auto" w:fill="FFFF00"/>
          </w:tcPr>
          <w:p w14:paraId="23E9C2D7" w14:textId="77777777" w:rsidR="00EF72A2" w:rsidRDefault="00EF72A2" w:rsidP="00EF72A2">
            <w:pPr>
              <w:jc w:val="center"/>
            </w:pPr>
          </w:p>
        </w:tc>
        <w:tc>
          <w:tcPr>
            <w:tcW w:w="1293" w:type="dxa"/>
            <w:shd w:val="clear" w:color="auto" w:fill="FFFF00"/>
          </w:tcPr>
          <w:p w14:paraId="59E47B89" w14:textId="77777777" w:rsidR="00EF72A2" w:rsidRDefault="00EF72A2" w:rsidP="00EF72A2">
            <w:pPr>
              <w:jc w:val="center"/>
            </w:pPr>
          </w:p>
        </w:tc>
        <w:tc>
          <w:tcPr>
            <w:tcW w:w="1294" w:type="dxa"/>
            <w:shd w:val="clear" w:color="auto" w:fill="FFFF00"/>
          </w:tcPr>
          <w:p w14:paraId="2D6410E9" w14:textId="77777777" w:rsidR="00EF72A2" w:rsidRDefault="00EF72A2" w:rsidP="00EF72A2">
            <w:pPr>
              <w:jc w:val="center"/>
            </w:pPr>
          </w:p>
        </w:tc>
        <w:tc>
          <w:tcPr>
            <w:tcW w:w="1290" w:type="dxa"/>
            <w:shd w:val="clear" w:color="auto" w:fill="7030A0"/>
          </w:tcPr>
          <w:p w14:paraId="72E981D3" w14:textId="77777777" w:rsidR="00EF72A2" w:rsidRDefault="00EF72A2" w:rsidP="00EF72A2">
            <w:pPr>
              <w:jc w:val="center"/>
            </w:pPr>
          </w:p>
        </w:tc>
        <w:tc>
          <w:tcPr>
            <w:tcW w:w="1305" w:type="dxa"/>
            <w:shd w:val="clear" w:color="auto" w:fill="7030A0"/>
          </w:tcPr>
          <w:p w14:paraId="03266AED" w14:textId="3A5CEE83" w:rsidR="00EF72A2" w:rsidRDefault="00EF72A2" w:rsidP="00EF72A2">
            <w:pPr>
              <w:jc w:val="center"/>
            </w:pPr>
          </w:p>
        </w:tc>
      </w:tr>
      <w:tr w:rsidR="00293A43" w14:paraId="1D683E11" w14:textId="77777777" w:rsidTr="00293A43">
        <w:trPr>
          <w:trHeight w:val="271"/>
        </w:trPr>
        <w:tc>
          <w:tcPr>
            <w:tcW w:w="1267" w:type="dxa"/>
          </w:tcPr>
          <w:p w14:paraId="0DBADF69" w14:textId="3D017991" w:rsidR="00293A43" w:rsidRDefault="00293A43" w:rsidP="00293A43">
            <w:pPr>
              <w:jc w:val="center"/>
            </w:pPr>
            <w:r>
              <w:t xml:space="preserve">11 – 12 </w:t>
            </w:r>
          </w:p>
        </w:tc>
        <w:tc>
          <w:tcPr>
            <w:tcW w:w="1311" w:type="dxa"/>
            <w:shd w:val="clear" w:color="auto" w:fill="FFFF00"/>
          </w:tcPr>
          <w:p w14:paraId="55197205" w14:textId="77777777" w:rsidR="00293A43" w:rsidRPr="00EF72A2" w:rsidRDefault="00293A43" w:rsidP="00293A43">
            <w:pPr>
              <w:jc w:val="center"/>
              <w:rPr>
                <w:highlight w:val="yellow"/>
              </w:rPr>
            </w:pPr>
          </w:p>
        </w:tc>
        <w:tc>
          <w:tcPr>
            <w:tcW w:w="1311" w:type="dxa"/>
            <w:shd w:val="clear" w:color="auto" w:fill="FFFF00"/>
          </w:tcPr>
          <w:p w14:paraId="4C381078" w14:textId="77777777" w:rsidR="00293A43" w:rsidRDefault="00293A43" w:rsidP="00293A43">
            <w:pPr>
              <w:jc w:val="center"/>
            </w:pPr>
          </w:p>
        </w:tc>
        <w:tc>
          <w:tcPr>
            <w:tcW w:w="1445" w:type="dxa"/>
            <w:shd w:val="clear" w:color="auto" w:fill="7030A0"/>
          </w:tcPr>
          <w:p w14:paraId="1DDC9F97" w14:textId="7596FBCC" w:rsidR="00293A43" w:rsidRDefault="00293A43" w:rsidP="00293A43">
            <w:pPr>
              <w:jc w:val="center"/>
            </w:pPr>
            <w:r>
              <w:t>Studio esami parziali</w:t>
            </w:r>
          </w:p>
        </w:tc>
        <w:tc>
          <w:tcPr>
            <w:tcW w:w="1293" w:type="dxa"/>
          </w:tcPr>
          <w:p w14:paraId="33E32F16" w14:textId="77777777" w:rsidR="00293A43" w:rsidRDefault="00293A43" w:rsidP="00293A43">
            <w:pPr>
              <w:jc w:val="center"/>
            </w:pPr>
          </w:p>
        </w:tc>
        <w:tc>
          <w:tcPr>
            <w:tcW w:w="1294" w:type="dxa"/>
            <w:shd w:val="clear" w:color="auto" w:fill="70AD47" w:themeFill="accent6"/>
          </w:tcPr>
          <w:p w14:paraId="2D92208E" w14:textId="411F0883" w:rsidR="00293A43" w:rsidRDefault="00293A43" w:rsidP="00293A43">
            <w:pPr>
              <w:jc w:val="center"/>
            </w:pPr>
            <w:r>
              <w:t>Treno Bologna (11.25)</w:t>
            </w:r>
          </w:p>
        </w:tc>
        <w:tc>
          <w:tcPr>
            <w:tcW w:w="1290" w:type="dxa"/>
          </w:tcPr>
          <w:p w14:paraId="59F7BEF3" w14:textId="5405718A" w:rsidR="00293A43" w:rsidRDefault="00293A43" w:rsidP="00293A43">
            <w:pPr>
              <w:jc w:val="center"/>
            </w:pPr>
          </w:p>
        </w:tc>
        <w:tc>
          <w:tcPr>
            <w:tcW w:w="1305" w:type="dxa"/>
            <w:shd w:val="clear" w:color="auto" w:fill="auto"/>
          </w:tcPr>
          <w:p w14:paraId="1065688A" w14:textId="77777777" w:rsidR="00293A43" w:rsidRDefault="00293A43" w:rsidP="00293A43">
            <w:pPr>
              <w:jc w:val="center"/>
            </w:pPr>
          </w:p>
        </w:tc>
      </w:tr>
      <w:tr w:rsidR="00293A43" w14:paraId="5AC853A2" w14:textId="77777777" w:rsidTr="00293A43">
        <w:trPr>
          <w:trHeight w:val="271"/>
        </w:trPr>
        <w:tc>
          <w:tcPr>
            <w:tcW w:w="1267" w:type="dxa"/>
          </w:tcPr>
          <w:p w14:paraId="4321D40A" w14:textId="7B28E175" w:rsidR="00293A43" w:rsidRDefault="00293A43" w:rsidP="00293A43">
            <w:pPr>
              <w:jc w:val="center"/>
            </w:pPr>
            <w:r>
              <w:t xml:space="preserve">12 – 13 </w:t>
            </w:r>
          </w:p>
        </w:tc>
        <w:tc>
          <w:tcPr>
            <w:tcW w:w="1311" w:type="dxa"/>
          </w:tcPr>
          <w:p w14:paraId="03D05083" w14:textId="77777777" w:rsidR="00293A43" w:rsidRDefault="00293A43" w:rsidP="00293A43">
            <w:pPr>
              <w:jc w:val="center"/>
            </w:pPr>
          </w:p>
        </w:tc>
        <w:tc>
          <w:tcPr>
            <w:tcW w:w="1311" w:type="dxa"/>
            <w:shd w:val="clear" w:color="auto" w:fill="70AD47" w:themeFill="accent6"/>
          </w:tcPr>
          <w:p w14:paraId="69AD7300" w14:textId="799E967A" w:rsidR="00293A43" w:rsidRDefault="00293A43" w:rsidP="00293A43">
            <w:pPr>
              <w:jc w:val="center"/>
            </w:pPr>
            <w:r>
              <w:t>Lezione corso 3 (12:30 / 14:30)</w:t>
            </w:r>
          </w:p>
        </w:tc>
        <w:tc>
          <w:tcPr>
            <w:tcW w:w="1445" w:type="dxa"/>
            <w:shd w:val="clear" w:color="auto" w:fill="7030A0"/>
          </w:tcPr>
          <w:p w14:paraId="3E21B6CB" w14:textId="77777777" w:rsidR="00293A43" w:rsidRDefault="00293A43" w:rsidP="00293A43">
            <w:pPr>
              <w:jc w:val="center"/>
            </w:pPr>
          </w:p>
        </w:tc>
        <w:tc>
          <w:tcPr>
            <w:tcW w:w="1293" w:type="dxa"/>
          </w:tcPr>
          <w:p w14:paraId="2E6E63E3" w14:textId="77777777" w:rsidR="00293A43" w:rsidRDefault="00293A43" w:rsidP="00293A43">
            <w:pPr>
              <w:jc w:val="center"/>
            </w:pPr>
          </w:p>
        </w:tc>
        <w:tc>
          <w:tcPr>
            <w:tcW w:w="1294" w:type="dxa"/>
            <w:shd w:val="clear" w:color="auto" w:fill="70AD47" w:themeFill="accent6"/>
          </w:tcPr>
          <w:p w14:paraId="5BFAC2A5" w14:textId="77777777" w:rsidR="00293A43" w:rsidRDefault="00293A43" w:rsidP="00293A43">
            <w:pPr>
              <w:jc w:val="center"/>
            </w:pPr>
          </w:p>
        </w:tc>
        <w:tc>
          <w:tcPr>
            <w:tcW w:w="1290" w:type="dxa"/>
          </w:tcPr>
          <w:p w14:paraId="3E0A2336" w14:textId="77777777" w:rsidR="00293A43" w:rsidRDefault="00293A43" w:rsidP="00293A43">
            <w:pPr>
              <w:jc w:val="center"/>
            </w:pPr>
          </w:p>
        </w:tc>
        <w:tc>
          <w:tcPr>
            <w:tcW w:w="1305" w:type="dxa"/>
            <w:shd w:val="clear" w:color="auto" w:fill="FFFF00"/>
          </w:tcPr>
          <w:p w14:paraId="25F59E58" w14:textId="431DF02F" w:rsidR="00293A43" w:rsidRDefault="00293A43" w:rsidP="00293A43">
            <w:pPr>
              <w:jc w:val="center"/>
            </w:pPr>
            <w:r>
              <w:t>Pranzo Teresa (ore 13)</w:t>
            </w:r>
          </w:p>
        </w:tc>
      </w:tr>
      <w:tr w:rsidR="00EF72A2" w14:paraId="2049227A" w14:textId="77777777" w:rsidTr="00B24094">
        <w:trPr>
          <w:trHeight w:val="271"/>
        </w:trPr>
        <w:tc>
          <w:tcPr>
            <w:tcW w:w="1267" w:type="dxa"/>
          </w:tcPr>
          <w:p w14:paraId="523D5A7F" w14:textId="3D9E3686" w:rsidR="00EF72A2" w:rsidRDefault="00EF72A2" w:rsidP="00EB6C8F">
            <w:pPr>
              <w:jc w:val="center"/>
            </w:pPr>
            <w:r>
              <w:t>13 – 14</w:t>
            </w:r>
          </w:p>
        </w:tc>
        <w:tc>
          <w:tcPr>
            <w:tcW w:w="1311" w:type="dxa"/>
          </w:tcPr>
          <w:p w14:paraId="16C5A284" w14:textId="77777777" w:rsidR="00EF72A2" w:rsidRDefault="00EF72A2" w:rsidP="00EB6C8F">
            <w:pPr>
              <w:jc w:val="center"/>
            </w:pPr>
          </w:p>
        </w:tc>
        <w:tc>
          <w:tcPr>
            <w:tcW w:w="1311" w:type="dxa"/>
            <w:shd w:val="clear" w:color="auto" w:fill="70AD47" w:themeFill="accent6"/>
          </w:tcPr>
          <w:p w14:paraId="36F85667" w14:textId="77777777" w:rsidR="00EF72A2" w:rsidRDefault="00EF72A2" w:rsidP="00EB6C8F">
            <w:pPr>
              <w:jc w:val="center"/>
            </w:pPr>
          </w:p>
        </w:tc>
        <w:tc>
          <w:tcPr>
            <w:tcW w:w="1445" w:type="dxa"/>
            <w:shd w:val="clear" w:color="auto" w:fill="70AD47" w:themeFill="accent6"/>
          </w:tcPr>
          <w:p w14:paraId="70178CF3" w14:textId="1ADF4D10" w:rsidR="00EF72A2" w:rsidRDefault="00EF72A2" w:rsidP="00EB6C8F">
            <w:pPr>
              <w:jc w:val="center"/>
            </w:pPr>
            <w:r>
              <w:t>Dentista (ore 14 con 15 min)</w:t>
            </w:r>
          </w:p>
        </w:tc>
        <w:tc>
          <w:tcPr>
            <w:tcW w:w="1293" w:type="dxa"/>
            <w:shd w:val="clear" w:color="auto" w:fill="92D050"/>
          </w:tcPr>
          <w:p w14:paraId="528736D2" w14:textId="0A1AA392" w:rsidR="00EF72A2" w:rsidRDefault="00EF72A2" w:rsidP="00EB6C8F">
            <w:pPr>
              <w:jc w:val="center"/>
            </w:pPr>
            <w:r>
              <w:t>Laboratorio</w:t>
            </w:r>
          </w:p>
        </w:tc>
        <w:tc>
          <w:tcPr>
            <w:tcW w:w="1294" w:type="dxa"/>
            <w:shd w:val="clear" w:color="auto" w:fill="00B0F0"/>
          </w:tcPr>
          <w:p w14:paraId="284EE989" w14:textId="34E47586" w:rsidR="00EF72A2" w:rsidRPr="00EF72A2" w:rsidRDefault="00EF72A2" w:rsidP="00EF72A2">
            <w:r>
              <w:t>Trovare gli zii</w:t>
            </w:r>
          </w:p>
        </w:tc>
        <w:tc>
          <w:tcPr>
            <w:tcW w:w="1290" w:type="dxa"/>
            <w:shd w:val="clear" w:color="auto" w:fill="7030A0"/>
          </w:tcPr>
          <w:p w14:paraId="7661FF0A" w14:textId="77777777" w:rsidR="00EF72A2" w:rsidRDefault="00EF72A2" w:rsidP="00EB6C8F">
            <w:pPr>
              <w:jc w:val="center"/>
            </w:pPr>
          </w:p>
        </w:tc>
        <w:tc>
          <w:tcPr>
            <w:tcW w:w="1305" w:type="dxa"/>
            <w:shd w:val="clear" w:color="auto" w:fill="FFFF00"/>
          </w:tcPr>
          <w:p w14:paraId="28820D68" w14:textId="77777777" w:rsidR="00EF72A2" w:rsidRDefault="00EF72A2" w:rsidP="00EB6C8F">
            <w:pPr>
              <w:jc w:val="center"/>
            </w:pPr>
          </w:p>
        </w:tc>
      </w:tr>
      <w:tr w:rsidR="00E8574A" w14:paraId="0943EAB4" w14:textId="77777777" w:rsidTr="00E8574A">
        <w:trPr>
          <w:trHeight w:val="271"/>
        </w:trPr>
        <w:tc>
          <w:tcPr>
            <w:tcW w:w="1267" w:type="dxa"/>
          </w:tcPr>
          <w:p w14:paraId="30BC780A" w14:textId="740EAA9E" w:rsidR="00E8574A" w:rsidRDefault="00E8574A" w:rsidP="00E8574A">
            <w:pPr>
              <w:jc w:val="center"/>
            </w:pPr>
            <w:r>
              <w:t>15 - 16</w:t>
            </w:r>
          </w:p>
        </w:tc>
        <w:tc>
          <w:tcPr>
            <w:tcW w:w="1311" w:type="dxa"/>
            <w:shd w:val="clear" w:color="auto" w:fill="FFFF00"/>
          </w:tcPr>
          <w:p w14:paraId="4955E9AE" w14:textId="24FF242E" w:rsidR="00E8574A" w:rsidRDefault="00E8574A" w:rsidP="00E8574A">
            <w:pPr>
              <w:jc w:val="center"/>
            </w:pPr>
            <w:r>
              <w:t xml:space="preserve">Laboratorio </w:t>
            </w:r>
          </w:p>
        </w:tc>
        <w:tc>
          <w:tcPr>
            <w:tcW w:w="1311" w:type="dxa"/>
            <w:shd w:val="clear" w:color="auto" w:fill="7030A0"/>
          </w:tcPr>
          <w:p w14:paraId="7FF28E13" w14:textId="457AE30D" w:rsidR="00E8574A" w:rsidRDefault="00E8574A" w:rsidP="00E8574A">
            <w:pPr>
              <w:jc w:val="center"/>
            </w:pPr>
            <w:r>
              <w:t>Studio esami parziali</w:t>
            </w:r>
          </w:p>
        </w:tc>
        <w:tc>
          <w:tcPr>
            <w:tcW w:w="1445" w:type="dxa"/>
            <w:shd w:val="clear" w:color="auto" w:fill="70AD47" w:themeFill="accent6"/>
          </w:tcPr>
          <w:p w14:paraId="17417540" w14:textId="77777777" w:rsidR="00E8574A" w:rsidRDefault="00E8574A" w:rsidP="00E8574A">
            <w:pPr>
              <w:jc w:val="center"/>
            </w:pPr>
          </w:p>
        </w:tc>
        <w:tc>
          <w:tcPr>
            <w:tcW w:w="1293" w:type="dxa"/>
            <w:shd w:val="clear" w:color="auto" w:fill="92D050"/>
          </w:tcPr>
          <w:p w14:paraId="453BE5F3" w14:textId="77777777" w:rsidR="00E8574A" w:rsidRDefault="00E8574A" w:rsidP="00E8574A">
            <w:pPr>
              <w:jc w:val="center"/>
            </w:pPr>
          </w:p>
        </w:tc>
        <w:tc>
          <w:tcPr>
            <w:tcW w:w="1294" w:type="dxa"/>
            <w:shd w:val="clear" w:color="auto" w:fill="FF0000"/>
          </w:tcPr>
          <w:p w14:paraId="25F182FB" w14:textId="7CF13C22" w:rsidR="00E8574A" w:rsidRPr="00EF72A2" w:rsidRDefault="00E8574A" w:rsidP="00E8574A">
            <w:r>
              <w:t>Corso ceramica (15:30 – 17)</w:t>
            </w:r>
          </w:p>
        </w:tc>
        <w:tc>
          <w:tcPr>
            <w:tcW w:w="1290" w:type="dxa"/>
            <w:shd w:val="clear" w:color="auto" w:fill="7030A0"/>
          </w:tcPr>
          <w:p w14:paraId="3D3A99A5" w14:textId="77777777" w:rsidR="00E8574A" w:rsidRDefault="00E8574A" w:rsidP="00E8574A">
            <w:pPr>
              <w:jc w:val="center"/>
            </w:pPr>
          </w:p>
        </w:tc>
        <w:tc>
          <w:tcPr>
            <w:tcW w:w="1305" w:type="dxa"/>
          </w:tcPr>
          <w:p w14:paraId="0C252D34" w14:textId="77777777" w:rsidR="00E8574A" w:rsidRDefault="00E8574A" w:rsidP="00E8574A">
            <w:pPr>
              <w:jc w:val="center"/>
            </w:pPr>
          </w:p>
        </w:tc>
      </w:tr>
      <w:tr w:rsidR="00E8574A" w14:paraId="4372CA45" w14:textId="77777777" w:rsidTr="00E8574A">
        <w:trPr>
          <w:trHeight w:val="271"/>
        </w:trPr>
        <w:tc>
          <w:tcPr>
            <w:tcW w:w="1267" w:type="dxa"/>
          </w:tcPr>
          <w:p w14:paraId="0D8FA175" w14:textId="2F54A9BD" w:rsidR="00E8574A" w:rsidRDefault="00E8574A" w:rsidP="00E8574A">
            <w:pPr>
              <w:jc w:val="center"/>
            </w:pPr>
            <w:r>
              <w:t xml:space="preserve">16 – 17 </w:t>
            </w:r>
          </w:p>
        </w:tc>
        <w:tc>
          <w:tcPr>
            <w:tcW w:w="1311" w:type="dxa"/>
            <w:shd w:val="clear" w:color="auto" w:fill="FFFF00"/>
          </w:tcPr>
          <w:p w14:paraId="5A31C378" w14:textId="3FE6267E" w:rsidR="00E8574A" w:rsidRDefault="00E8574A" w:rsidP="00E8574A">
            <w:pPr>
              <w:jc w:val="center"/>
            </w:pPr>
            <w:r>
              <w:t>(15:30 / 17(</w:t>
            </w:r>
          </w:p>
        </w:tc>
        <w:tc>
          <w:tcPr>
            <w:tcW w:w="1311" w:type="dxa"/>
            <w:shd w:val="clear" w:color="auto" w:fill="7030A0"/>
          </w:tcPr>
          <w:p w14:paraId="4224B4C0" w14:textId="77777777" w:rsidR="00E8574A" w:rsidRDefault="00E8574A" w:rsidP="00E8574A">
            <w:pPr>
              <w:jc w:val="center"/>
            </w:pPr>
          </w:p>
        </w:tc>
        <w:tc>
          <w:tcPr>
            <w:tcW w:w="1445" w:type="dxa"/>
            <w:shd w:val="clear" w:color="auto" w:fill="7030A0"/>
          </w:tcPr>
          <w:p w14:paraId="153701A5" w14:textId="6535241D" w:rsidR="00E8574A" w:rsidRDefault="00E8574A" w:rsidP="00E8574A">
            <w:pPr>
              <w:jc w:val="center"/>
            </w:pPr>
            <w:r>
              <w:t>Studio esami parziali</w:t>
            </w:r>
          </w:p>
        </w:tc>
        <w:tc>
          <w:tcPr>
            <w:tcW w:w="1293" w:type="dxa"/>
            <w:shd w:val="clear" w:color="auto" w:fill="7030A0"/>
          </w:tcPr>
          <w:p w14:paraId="7A46CCE3" w14:textId="2E351F43" w:rsidR="00E8574A" w:rsidRDefault="00E8574A" w:rsidP="00E8574A">
            <w:pPr>
              <w:jc w:val="center"/>
            </w:pPr>
            <w:r>
              <w:t>Studio esami parziali</w:t>
            </w:r>
          </w:p>
        </w:tc>
        <w:tc>
          <w:tcPr>
            <w:tcW w:w="1294" w:type="dxa"/>
            <w:shd w:val="clear" w:color="auto" w:fill="FF0000"/>
          </w:tcPr>
          <w:p w14:paraId="092F1847" w14:textId="77777777" w:rsidR="00E8574A" w:rsidRDefault="00E8574A" w:rsidP="00E8574A">
            <w:pPr>
              <w:jc w:val="center"/>
            </w:pPr>
          </w:p>
        </w:tc>
        <w:tc>
          <w:tcPr>
            <w:tcW w:w="1290" w:type="dxa"/>
            <w:shd w:val="clear" w:color="auto" w:fill="7030A0"/>
          </w:tcPr>
          <w:p w14:paraId="6EC3205A" w14:textId="77777777" w:rsidR="00E8574A" w:rsidRDefault="00E8574A" w:rsidP="00E8574A">
            <w:pPr>
              <w:jc w:val="center"/>
            </w:pPr>
          </w:p>
        </w:tc>
        <w:tc>
          <w:tcPr>
            <w:tcW w:w="1305" w:type="dxa"/>
          </w:tcPr>
          <w:p w14:paraId="4EBCFE40" w14:textId="77777777" w:rsidR="00E8574A" w:rsidRDefault="00E8574A" w:rsidP="00E8574A">
            <w:pPr>
              <w:jc w:val="center"/>
            </w:pPr>
          </w:p>
        </w:tc>
      </w:tr>
      <w:tr w:rsidR="00E8574A" w14:paraId="63E0DC9C" w14:textId="77777777" w:rsidTr="00EF72A2">
        <w:trPr>
          <w:trHeight w:val="271"/>
        </w:trPr>
        <w:tc>
          <w:tcPr>
            <w:tcW w:w="1267" w:type="dxa"/>
          </w:tcPr>
          <w:p w14:paraId="25C69DEC" w14:textId="67BBB9C6" w:rsidR="00E8574A" w:rsidRDefault="00E8574A" w:rsidP="00E8574A">
            <w:pPr>
              <w:jc w:val="center"/>
            </w:pPr>
            <w:r>
              <w:lastRenderedPageBreak/>
              <w:t xml:space="preserve">17 – 18 </w:t>
            </w:r>
          </w:p>
        </w:tc>
        <w:tc>
          <w:tcPr>
            <w:tcW w:w="1311" w:type="dxa"/>
          </w:tcPr>
          <w:p w14:paraId="4FA52CF1" w14:textId="77777777" w:rsidR="00E8574A" w:rsidRDefault="00E8574A" w:rsidP="00E8574A">
            <w:pPr>
              <w:jc w:val="center"/>
            </w:pPr>
          </w:p>
        </w:tc>
        <w:tc>
          <w:tcPr>
            <w:tcW w:w="1311" w:type="dxa"/>
          </w:tcPr>
          <w:p w14:paraId="0EB9FAF6" w14:textId="77777777" w:rsidR="00E8574A" w:rsidRDefault="00E8574A" w:rsidP="00E8574A">
            <w:pPr>
              <w:jc w:val="center"/>
            </w:pPr>
          </w:p>
        </w:tc>
        <w:tc>
          <w:tcPr>
            <w:tcW w:w="1445" w:type="dxa"/>
            <w:shd w:val="clear" w:color="auto" w:fill="7030A0"/>
          </w:tcPr>
          <w:p w14:paraId="0FDD67F1" w14:textId="77777777" w:rsidR="00E8574A" w:rsidRDefault="00E8574A" w:rsidP="00E8574A">
            <w:pPr>
              <w:jc w:val="center"/>
            </w:pPr>
          </w:p>
        </w:tc>
        <w:tc>
          <w:tcPr>
            <w:tcW w:w="1293" w:type="dxa"/>
            <w:shd w:val="clear" w:color="auto" w:fill="7030A0"/>
          </w:tcPr>
          <w:p w14:paraId="3BE94159" w14:textId="77777777" w:rsidR="00E8574A" w:rsidRDefault="00E8574A" w:rsidP="00E8574A">
            <w:pPr>
              <w:jc w:val="center"/>
            </w:pPr>
          </w:p>
        </w:tc>
        <w:tc>
          <w:tcPr>
            <w:tcW w:w="1294" w:type="dxa"/>
          </w:tcPr>
          <w:p w14:paraId="7E7CC107" w14:textId="77777777" w:rsidR="00E8574A" w:rsidRDefault="00E8574A" w:rsidP="00E8574A">
            <w:pPr>
              <w:jc w:val="center"/>
            </w:pPr>
          </w:p>
        </w:tc>
        <w:tc>
          <w:tcPr>
            <w:tcW w:w="1290" w:type="dxa"/>
          </w:tcPr>
          <w:p w14:paraId="1306379C" w14:textId="77777777" w:rsidR="00E8574A" w:rsidRDefault="00E8574A" w:rsidP="00E8574A">
            <w:pPr>
              <w:jc w:val="center"/>
            </w:pPr>
          </w:p>
        </w:tc>
        <w:tc>
          <w:tcPr>
            <w:tcW w:w="1305" w:type="dxa"/>
            <w:shd w:val="clear" w:color="auto" w:fill="FFC000"/>
          </w:tcPr>
          <w:p w14:paraId="70901E21" w14:textId="61A65315" w:rsidR="00E8574A" w:rsidRDefault="00E8574A" w:rsidP="00E8574A">
            <w:pPr>
              <w:jc w:val="center"/>
            </w:pPr>
            <w:r>
              <w:t>Tornare a PD in treno</w:t>
            </w:r>
          </w:p>
        </w:tc>
      </w:tr>
      <w:tr w:rsidR="00E8574A" w14:paraId="07E82B28" w14:textId="77777777" w:rsidTr="00B24094">
        <w:trPr>
          <w:trHeight w:val="279"/>
        </w:trPr>
        <w:tc>
          <w:tcPr>
            <w:tcW w:w="1267" w:type="dxa"/>
          </w:tcPr>
          <w:p w14:paraId="447C39FE" w14:textId="0BCB0F29" w:rsidR="00E8574A" w:rsidRDefault="00E8574A" w:rsidP="00E8574A">
            <w:pPr>
              <w:jc w:val="center"/>
            </w:pPr>
            <w:r>
              <w:t xml:space="preserve">18 – 19 </w:t>
            </w:r>
          </w:p>
        </w:tc>
        <w:tc>
          <w:tcPr>
            <w:tcW w:w="1311" w:type="dxa"/>
            <w:shd w:val="clear" w:color="auto" w:fill="7030A0"/>
          </w:tcPr>
          <w:p w14:paraId="6CC99FA2" w14:textId="5AA22465" w:rsidR="00E8574A" w:rsidRDefault="00E8574A" w:rsidP="00E8574A">
            <w:pPr>
              <w:jc w:val="center"/>
            </w:pPr>
            <w:r>
              <w:t>Studio esami parziali</w:t>
            </w:r>
          </w:p>
        </w:tc>
        <w:tc>
          <w:tcPr>
            <w:tcW w:w="1311" w:type="dxa"/>
            <w:shd w:val="clear" w:color="auto" w:fill="0070C0"/>
          </w:tcPr>
          <w:p w14:paraId="0DFE0C4E" w14:textId="485B2755" w:rsidR="00E8574A" w:rsidRDefault="00E8574A" w:rsidP="00E8574A">
            <w:pPr>
              <w:jc w:val="center"/>
            </w:pPr>
            <w:r>
              <w:t>Palestra</w:t>
            </w:r>
          </w:p>
        </w:tc>
        <w:tc>
          <w:tcPr>
            <w:tcW w:w="1445" w:type="dxa"/>
          </w:tcPr>
          <w:p w14:paraId="662AC8F3" w14:textId="77777777" w:rsidR="00E8574A" w:rsidRDefault="00E8574A" w:rsidP="00E8574A">
            <w:pPr>
              <w:jc w:val="center"/>
            </w:pPr>
          </w:p>
        </w:tc>
        <w:tc>
          <w:tcPr>
            <w:tcW w:w="1293" w:type="dxa"/>
          </w:tcPr>
          <w:p w14:paraId="126C1076" w14:textId="77777777" w:rsidR="00E8574A" w:rsidRDefault="00E8574A" w:rsidP="00E8574A">
            <w:pPr>
              <w:jc w:val="center"/>
            </w:pPr>
          </w:p>
        </w:tc>
        <w:tc>
          <w:tcPr>
            <w:tcW w:w="1294" w:type="dxa"/>
            <w:shd w:val="clear" w:color="auto" w:fill="0070C0"/>
          </w:tcPr>
          <w:p w14:paraId="56C02DD9" w14:textId="77FC1925" w:rsidR="00E8574A" w:rsidRDefault="00E8574A" w:rsidP="00E8574A">
            <w:pPr>
              <w:jc w:val="center"/>
            </w:pPr>
            <w:r>
              <w:t>Palestra</w:t>
            </w:r>
          </w:p>
        </w:tc>
        <w:tc>
          <w:tcPr>
            <w:tcW w:w="1290" w:type="dxa"/>
          </w:tcPr>
          <w:p w14:paraId="25ABB367" w14:textId="77777777" w:rsidR="00E8574A" w:rsidRDefault="00E8574A" w:rsidP="00E8574A">
            <w:pPr>
              <w:jc w:val="center"/>
            </w:pPr>
          </w:p>
        </w:tc>
        <w:tc>
          <w:tcPr>
            <w:tcW w:w="1305" w:type="dxa"/>
            <w:shd w:val="clear" w:color="auto" w:fill="FFC000"/>
          </w:tcPr>
          <w:p w14:paraId="470E3A87" w14:textId="77777777" w:rsidR="00E8574A" w:rsidRDefault="00E8574A" w:rsidP="00E8574A">
            <w:pPr>
              <w:jc w:val="center"/>
            </w:pPr>
          </w:p>
        </w:tc>
      </w:tr>
      <w:tr w:rsidR="00E8574A" w14:paraId="6C724287" w14:textId="77777777" w:rsidTr="00B24094">
        <w:trPr>
          <w:trHeight w:val="271"/>
        </w:trPr>
        <w:tc>
          <w:tcPr>
            <w:tcW w:w="1267" w:type="dxa"/>
          </w:tcPr>
          <w:p w14:paraId="70CC5666" w14:textId="10E8C276" w:rsidR="00E8574A" w:rsidRDefault="00E8574A" w:rsidP="00E8574A">
            <w:pPr>
              <w:jc w:val="center"/>
            </w:pPr>
            <w:r>
              <w:t xml:space="preserve">19 – 20 </w:t>
            </w:r>
          </w:p>
        </w:tc>
        <w:tc>
          <w:tcPr>
            <w:tcW w:w="1311" w:type="dxa"/>
            <w:shd w:val="clear" w:color="auto" w:fill="7030A0"/>
          </w:tcPr>
          <w:p w14:paraId="6A1B8216" w14:textId="77777777" w:rsidR="00E8574A" w:rsidRDefault="00E8574A" w:rsidP="00E8574A">
            <w:pPr>
              <w:jc w:val="center"/>
            </w:pPr>
          </w:p>
        </w:tc>
        <w:tc>
          <w:tcPr>
            <w:tcW w:w="1311" w:type="dxa"/>
            <w:shd w:val="clear" w:color="auto" w:fill="0070C0"/>
          </w:tcPr>
          <w:p w14:paraId="3C5A69B9" w14:textId="77777777" w:rsidR="00E8574A" w:rsidRDefault="00E8574A" w:rsidP="00E8574A">
            <w:pPr>
              <w:jc w:val="center"/>
            </w:pPr>
          </w:p>
        </w:tc>
        <w:tc>
          <w:tcPr>
            <w:tcW w:w="1445" w:type="dxa"/>
          </w:tcPr>
          <w:p w14:paraId="7396AEFA" w14:textId="77777777" w:rsidR="00E8574A" w:rsidRDefault="00E8574A" w:rsidP="00E8574A">
            <w:pPr>
              <w:jc w:val="center"/>
            </w:pPr>
          </w:p>
        </w:tc>
        <w:tc>
          <w:tcPr>
            <w:tcW w:w="1293" w:type="dxa"/>
          </w:tcPr>
          <w:p w14:paraId="76C3A5AD" w14:textId="77777777" w:rsidR="00E8574A" w:rsidRDefault="00E8574A" w:rsidP="00E8574A">
            <w:pPr>
              <w:jc w:val="center"/>
            </w:pPr>
          </w:p>
        </w:tc>
        <w:tc>
          <w:tcPr>
            <w:tcW w:w="1294" w:type="dxa"/>
            <w:shd w:val="clear" w:color="auto" w:fill="0070C0"/>
          </w:tcPr>
          <w:p w14:paraId="4AB7DD9A" w14:textId="77777777" w:rsidR="00E8574A" w:rsidRDefault="00E8574A" w:rsidP="00E8574A">
            <w:pPr>
              <w:jc w:val="center"/>
            </w:pPr>
          </w:p>
        </w:tc>
        <w:tc>
          <w:tcPr>
            <w:tcW w:w="1290" w:type="dxa"/>
          </w:tcPr>
          <w:p w14:paraId="0ABD2B40" w14:textId="77777777" w:rsidR="00E8574A" w:rsidRDefault="00E8574A" w:rsidP="00E8574A">
            <w:pPr>
              <w:jc w:val="center"/>
            </w:pPr>
          </w:p>
        </w:tc>
        <w:tc>
          <w:tcPr>
            <w:tcW w:w="1305" w:type="dxa"/>
          </w:tcPr>
          <w:p w14:paraId="1630E29C" w14:textId="77777777" w:rsidR="00E8574A" w:rsidRDefault="00E8574A" w:rsidP="00E8574A">
            <w:pPr>
              <w:jc w:val="center"/>
            </w:pPr>
          </w:p>
        </w:tc>
      </w:tr>
      <w:tr w:rsidR="00E8574A" w14:paraId="36D8EF94" w14:textId="77777777" w:rsidTr="00B24094">
        <w:trPr>
          <w:trHeight w:val="271"/>
        </w:trPr>
        <w:tc>
          <w:tcPr>
            <w:tcW w:w="1267" w:type="dxa"/>
          </w:tcPr>
          <w:p w14:paraId="766F164C" w14:textId="35D2C023" w:rsidR="00E8574A" w:rsidRDefault="00E8574A" w:rsidP="00E8574A">
            <w:pPr>
              <w:jc w:val="center"/>
            </w:pPr>
            <w:r>
              <w:t xml:space="preserve">20 – 21 </w:t>
            </w:r>
          </w:p>
        </w:tc>
        <w:tc>
          <w:tcPr>
            <w:tcW w:w="1311" w:type="dxa"/>
            <w:shd w:val="clear" w:color="auto" w:fill="7030A0"/>
          </w:tcPr>
          <w:p w14:paraId="1EB7591F" w14:textId="77777777" w:rsidR="00E8574A" w:rsidRDefault="00E8574A" w:rsidP="00E8574A">
            <w:pPr>
              <w:jc w:val="center"/>
            </w:pPr>
          </w:p>
        </w:tc>
        <w:tc>
          <w:tcPr>
            <w:tcW w:w="1311" w:type="dxa"/>
          </w:tcPr>
          <w:p w14:paraId="7AE2C94F" w14:textId="77777777" w:rsidR="00E8574A" w:rsidRDefault="00E8574A" w:rsidP="00E8574A">
            <w:pPr>
              <w:jc w:val="center"/>
            </w:pPr>
          </w:p>
        </w:tc>
        <w:tc>
          <w:tcPr>
            <w:tcW w:w="1445" w:type="dxa"/>
          </w:tcPr>
          <w:p w14:paraId="6951CDBD" w14:textId="77777777" w:rsidR="00E8574A" w:rsidRDefault="00E8574A" w:rsidP="00E8574A">
            <w:pPr>
              <w:jc w:val="center"/>
            </w:pPr>
          </w:p>
        </w:tc>
        <w:tc>
          <w:tcPr>
            <w:tcW w:w="1293" w:type="dxa"/>
          </w:tcPr>
          <w:p w14:paraId="024EB730" w14:textId="77777777" w:rsidR="00E8574A" w:rsidRDefault="00E8574A" w:rsidP="00E8574A">
            <w:pPr>
              <w:jc w:val="center"/>
            </w:pPr>
          </w:p>
        </w:tc>
        <w:tc>
          <w:tcPr>
            <w:tcW w:w="1294" w:type="dxa"/>
          </w:tcPr>
          <w:p w14:paraId="20D652A7" w14:textId="77777777" w:rsidR="00E8574A" w:rsidRDefault="00E8574A" w:rsidP="00E8574A">
            <w:pPr>
              <w:jc w:val="center"/>
            </w:pPr>
          </w:p>
        </w:tc>
        <w:tc>
          <w:tcPr>
            <w:tcW w:w="1290" w:type="dxa"/>
          </w:tcPr>
          <w:p w14:paraId="592D9C92" w14:textId="77777777" w:rsidR="00E8574A" w:rsidRDefault="00E8574A" w:rsidP="00E8574A">
            <w:pPr>
              <w:jc w:val="center"/>
            </w:pPr>
          </w:p>
        </w:tc>
        <w:tc>
          <w:tcPr>
            <w:tcW w:w="1305" w:type="dxa"/>
          </w:tcPr>
          <w:p w14:paraId="45DC7DF5" w14:textId="77777777" w:rsidR="00E8574A" w:rsidRDefault="00E8574A" w:rsidP="00E8574A">
            <w:pPr>
              <w:jc w:val="center"/>
            </w:pPr>
          </w:p>
        </w:tc>
      </w:tr>
      <w:tr w:rsidR="00E8574A" w14:paraId="50102603" w14:textId="77777777" w:rsidTr="00EF72A2">
        <w:trPr>
          <w:trHeight w:val="271"/>
        </w:trPr>
        <w:tc>
          <w:tcPr>
            <w:tcW w:w="1267" w:type="dxa"/>
          </w:tcPr>
          <w:p w14:paraId="3B6BD6DC" w14:textId="77777777" w:rsidR="00E8574A" w:rsidRDefault="00E8574A" w:rsidP="00E8574A">
            <w:pPr>
              <w:jc w:val="center"/>
            </w:pPr>
          </w:p>
        </w:tc>
        <w:tc>
          <w:tcPr>
            <w:tcW w:w="1311" w:type="dxa"/>
          </w:tcPr>
          <w:p w14:paraId="331E8473" w14:textId="77777777" w:rsidR="00E8574A" w:rsidRDefault="00E8574A" w:rsidP="00E8574A">
            <w:pPr>
              <w:jc w:val="center"/>
            </w:pPr>
          </w:p>
        </w:tc>
        <w:tc>
          <w:tcPr>
            <w:tcW w:w="1311" w:type="dxa"/>
          </w:tcPr>
          <w:p w14:paraId="34CBF10A" w14:textId="77777777" w:rsidR="00E8574A" w:rsidRDefault="00E8574A" w:rsidP="00E8574A">
            <w:pPr>
              <w:jc w:val="center"/>
            </w:pPr>
          </w:p>
        </w:tc>
        <w:tc>
          <w:tcPr>
            <w:tcW w:w="1445" w:type="dxa"/>
          </w:tcPr>
          <w:p w14:paraId="0EEAEE7E" w14:textId="77777777" w:rsidR="00E8574A" w:rsidRDefault="00E8574A" w:rsidP="00E8574A">
            <w:pPr>
              <w:jc w:val="center"/>
            </w:pPr>
          </w:p>
        </w:tc>
        <w:tc>
          <w:tcPr>
            <w:tcW w:w="1293" w:type="dxa"/>
          </w:tcPr>
          <w:p w14:paraId="65CC13CA" w14:textId="77777777" w:rsidR="00E8574A" w:rsidRDefault="00E8574A" w:rsidP="00E8574A">
            <w:pPr>
              <w:jc w:val="center"/>
            </w:pPr>
          </w:p>
        </w:tc>
        <w:tc>
          <w:tcPr>
            <w:tcW w:w="1294" w:type="dxa"/>
          </w:tcPr>
          <w:p w14:paraId="6120192D" w14:textId="77777777" w:rsidR="00E8574A" w:rsidRDefault="00E8574A" w:rsidP="00E8574A">
            <w:pPr>
              <w:jc w:val="center"/>
            </w:pPr>
          </w:p>
        </w:tc>
        <w:tc>
          <w:tcPr>
            <w:tcW w:w="1290" w:type="dxa"/>
          </w:tcPr>
          <w:p w14:paraId="2772C9A9" w14:textId="77777777" w:rsidR="00E8574A" w:rsidRDefault="00E8574A" w:rsidP="00E8574A">
            <w:pPr>
              <w:jc w:val="center"/>
            </w:pPr>
          </w:p>
        </w:tc>
        <w:tc>
          <w:tcPr>
            <w:tcW w:w="1305" w:type="dxa"/>
          </w:tcPr>
          <w:p w14:paraId="79AF2AF6" w14:textId="77777777" w:rsidR="00E8574A" w:rsidRDefault="00E8574A" w:rsidP="00E8574A">
            <w:pPr>
              <w:jc w:val="center"/>
            </w:pPr>
          </w:p>
        </w:tc>
      </w:tr>
      <w:tr w:rsidR="00E8574A" w14:paraId="07B8E586" w14:textId="77777777" w:rsidTr="00EF72A2">
        <w:trPr>
          <w:trHeight w:val="271"/>
        </w:trPr>
        <w:tc>
          <w:tcPr>
            <w:tcW w:w="1267" w:type="dxa"/>
          </w:tcPr>
          <w:p w14:paraId="168F2AAB" w14:textId="77777777" w:rsidR="00E8574A" w:rsidRDefault="00E8574A" w:rsidP="00E8574A">
            <w:pPr>
              <w:jc w:val="center"/>
            </w:pPr>
          </w:p>
        </w:tc>
        <w:tc>
          <w:tcPr>
            <w:tcW w:w="1311" w:type="dxa"/>
          </w:tcPr>
          <w:p w14:paraId="0D6492FA" w14:textId="77777777" w:rsidR="00E8574A" w:rsidRDefault="00E8574A" w:rsidP="00E8574A">
            <w:pPr>
              <w:jc w:val="center"/>
            </w:pPr>
          </w:p>
        </w:tc>
        <w:tc>
          <w:tcPr>
            <w:tcW w:w="1311" w:type="dxa"/>
          </w:tcPr>
          <w:p w14:paraId="666744C7" w14:textId="77777777" w:rsidR="00E8574A" w:rsidRDefault="00E8574A" w:rsidP="00E8574A">
            <w:pPr>
              <w:jc w:val="center"/>
            </w:pPr>
          </w:p>
        </w:tc>
        <w:tc>
          <w:tcPr>
            <w:tcW w:w="1445" w:type="dxa"/>
          </w:tcPr>
          <w:p w14:paraId="22C67CD5" w14:textId="77777777" w:rsidR="00E8574A" w:rsidRDefault="00E8574A" w:rsidP="00E8574A">
            <w:pPr>
              <w:jc w:val="center"/>
            </w:pPr>
          </w:p>
        </w:tc>
        <w:tc>
          <w:tcPr>
            <w:tcW w:w="1293" w:type="dxa"/>
          </w:tcPr>
          <w:p w14:paraId="33AFB87E" w14:textId="77777777" w:rsidR="00E8574A" w:rsidRDefault="00E8574A" w:rsidP="00E8574A">
            <w:pPr>
              <w:jc w:val="center"/>
            </w:pPr>
          </w:p>
        </w:tc>
        <w:tc>
          <w:tcPr>
            <w:tcW w:w="1294" w:type="dxa"/>
          </w:tcPr>
          <w:p w14:paraId="77458DB1" w14:textId="77777777" w:rsidR="00E8574A" w:rsidRDefault="00E8574A" w:rsidP="00E8574A">
            <w:pPr>
              <w:jc w:val="center"/>
            </w:pPr>
          </w:p>
        </w:tc>
        <w:tc>
          <w:tcPr>
            <w:tcW w:w="1290" w:type="dxa"/>
          </w:tcPr>
          <w:p w14:paraId="4259A9ED" w14:textId="77777777" w:rsidR="00E8574A" w:rsidRDefault="00E8574A" w:rsidP="00E8574A">
            <w:pPr>
              <w:jc w:val="center"/>
            </w:pPr>
          </w:p>
        </w:tc>
        <w:tc>
          <w:tcPr>
            <w:tcW w:w="1305" w:type="dxa"/>
          </w:tcPr>
          <w:p w14:paraId="04D8AEDC" w14:textId="77777777" w:rsidR="00E8574A" w:rsidRDefault="00E8574A" w:rsidP="00E8574A">
            <w:pPr>
              <w:jc w:val="center"/>
            </w:pPr>
          </w:p>
        </w:tc>
      </w:tr>
      <w:tr w:rsidR="00E8574A" w14:paraId="5F56C17F" w14:textId="77777777" w:rsidTr="00EF72A2">
        <w:trPr>
          <w:trHeight w:val="271"/>
        </w:trPr>
        <w:tc>
          <w:tcPr>
            <w:tcW w:w="1267" w:type="dxa"/>
          </w:tcPr>
          <w:p w14:paraId="5B49F09D" w14:textId="77777777" w:rsidR="00E8574A" w:rsidRDefault="00E8574A" w:rsidP="00E8574A">
            <w:pPr>
              <w:jc w:val="center"/>
            </w:pPr>
          </w:p>
        </w:tc>
        <w:tc>
          <w:tcPr>
            <w:tcW w:w="1311" w:type="dxa"/>
          </w:tcPr>
          <w:p w14:paraId="3EA093F2" w14:textId="77777777" w:rsidR="00E8574A" w:rsidRDefault="00E8574A" w:rsidP="00E8574A">
            <w:pPr>
              <w:jc w:val="center"/>
            </w:pPr>
          </w:p>
        </w:tc>
        <w:tc>
          <w:tcPr>
            <w:tcW w:w="1311" w:type="dxa"/>
          </w:tcPr>
          <w:p w14:paraId="31588DBF" w14:textId="77777777" w:rsidR="00E8574A" w:rsidRDefault="00E8574A" w:rsidP="00E8574A">
            <w:pPr>
              <w:jc w:val="center"/>
            </w:pPr>
          </w:p>
        </w:tc>
        <w:tc>
          <w:tcPr>
            <w:tcW w:w="1445" w:type="dxa"/>
          </w:tcPr>
          <w:p w14:paraId="2D42A244" w14:textId="77777777" w:rsidR="00E8574A" w:rsidRDefault="00E8574A" w:rsidP="00E8574A">
            <w:pPr>
              <w:jc w:val="center"/>
            </w:pPr>
          </w:p>
        </w:tc>
        <w:tc>
          <w:tcPr>
            <w:tcW w:w="1293" w:type="dxa"/>
          </w:tcPr>
          <w:p w14:paraId="7057E849" w14:textId="77777777" w:rsidR="00E8574A" w:rsidRDefault="00E8574A" w:rsidP="00E8574A">
            <w:pPr>
              <w:jc w:val="center"/>
            </w:pPr>
          </w:p>
        </w:tc>
        <w:tc>
          <w:tcPr>
            <w:tcW w:w="1294" w:type="dxa"/>
          </w:tcPr>
          <w:p w14:paraId="777733B3" w14:textId="77777777" w:rsidR="00E8574A" w:rsidRDefault="00E8574A" w:rsidP="00E8574A">
            <w:pPr>
              <w:jc w:val="center"/>
            </w:pPr>
          </w:p>
        </w:tc>
        <w:tc>
          <w:tcPr>
            <w:tcW w:w="1290" w:type="dxa"/>
          </w:tcPr>
          <w:p w14:paraId="33074B8B" w14:textId="77777777" w:rsidR="00E8574A" w:rsidRDefault="00E8574A" w:rsidP="00E8574A">
            <w:pPr>
              <w:jc w:val="center"/>
            </w:pPr>
          </w:p>
        </w:tc>
        <w:tc>
          <w:tcPr>
            <w:tcW w:w="1305" w:type="dxa"/>
          </w:tcPr>
          <w:p w14:paraId="39E9F487" w14:textId="77777777" w:rsidR="00E8574A" w:rsidRDefault="00E8574A" w:rsidP="00E8574A">
            <w:pPr>
              <w:jc w:val="center"/>
            </w:pPr>
          </w:p>
        </w:tc>
      </w:tr>
    </w:tbl>
    <w:p w14:paraId="7BE5F53E" w14:textId="77777777" w:rsidR="00EF72A2" w:rsidRPr="003768AD" w:rsidRDefault="00EF72A2" w:rsidP="00FB3548"/>
    <w:p w14:paraId="2D961257" w14:textId="710E2BE4" w:rsidR="00B801C2" w:rsidRDefault="00293A43" w:rsidP="00293A43">
      <w:r>
        <w:t xml:space="preserve">Attenzione anche ai momenti liberi, oppure agli imprevisti ma anche tutti i tempi che possono minare un’organizzazione ideale. </w:t>
      </w:r>
      <w:r w:rsidR="00B801C2">
        <w:t>Similmente, come incastrare “la realtà” con lo studio.</w:t>
      </w:r>
    </w:p>
    <w:p w14:paraId="464CB673" w14:textId="5016197E" w:rsidR="00B801C2" w:rsidRDefault="00B801C2" w:rsidP="00293A43">
      <w:r>
        <w:t>Gli elementi che classificano una buona organizzazione sono:</w:t>
      </w:r>
    </w:p>
    <w:p w14:paraId="0566DB43" w14:textId="1A2061CB" w:rsidR="00B801C2" w:rsidRDefault="00B801C2" w:rsidP="00B801C2">
      <w:pPr>
        <w:pStyle w:val="Paragrafoelenco"/>
        <w:numPr>
          <w:ilvl w:val="0"/>
          <w:numId w:val="1"/>
        </w:numPr>
      </w:pPr>
      <w:r>
        <w:t>pratica distribuita (studiare in modo diluito nel tempo)</w:t>
      </w:r>
    </w:p>
    <w:p w14:paraId="2D5106A0" w14:textId="05F0F093" w:rsidR="00B801C2" w:rsidRDefault="00B801C2" w:rsidP="00B801C2">
      <w:pPr>
        <w:pStyle w:val="Paragrafoelenco"/>
        <w:numPr>
          <w:ilvl w:val="0"/>
          <w:numId w:val="1"/>
        </w:numPr>
      </w:pPr>
      <w:r>
        <w:t>definire un piano giornaliero/settimanale/mensile, in modo affrontabile, realistico e aggiornando il tiro in corso d’opera (pianificando anche attività con contatti sociali)</w:t>
      </w:r>
    </w:p>
    <w:p w14:paraId="4CC43A17" w14:textId="6FB33412" w:rsidR="00B801C2" w:rsidRDefault="00B801C2" w:rsidP="00B801C2">
      <w:pPr>
        <w:pStyle w:val="Paragrafoelenco"/>
        <w:numPr>
          <w:ilvl w:val="0"/>
          <w:numId w:val="1"/>
        </w:numPr>
      </w:pPr>
      <w:r>
        <w:t>prevedere pause precise nella programmazione giornaliera</w:t>
      </w:r>
    </w:p>
    <w:p w14:paraId="76159E12" w14:textId="63A0F88D" w:rsidR="00351711" w:rsidRDefault="00351711" w:rsidP="00B801C2">
      <w:pPr>
        <w:pStyle w:val="Paragrafoelenco"/>
        <w:numPr>
          <w:ilvl w:val="0"/>
          <w:numId w:val="1"/>
        </w:numPr>
      </w:pPr>
      <w:r>
        <w:t>alternare con equilibrio impegni e svaghi</w:t>
      </w:r>
    </w:p>
    <w:p w14:paraId="1AF3152D" w14:textId="0DF5EDD9" w:rsidR="00351711" w:rsidRDefault="00351711" w:rsidP="00B801C2">
      <w:pPr>
        <w:pStyle w:val="Paragrafoelenco"/>
        <w:numPr>
          <w:ilvl w:val="0"/>
          <w:numId w:val="1"/>
        </w:numPr>
      </w:pPr>
      <w:r>
        <w:t>conoscere esattamente quanto tempo si ha per studiare</w:t>
      </w:r>
    </w:p>
    <w:p w14:paraId="081FE9CF" w14:textId="338F1329" w:rsidR="00351711" w:rsidRDefault="00351711" w:rsidP="00B801C2">
      <w:pPr>
        <w:pStyle w:val="Paragrafoelenco"/>
        <w:numPr>
          <w:ilvl w:val="0"/>
          <w:numId w:val="1"/>
        </w:numPr>
      </w:pPr>
      <w:r>
        <w:t>evitare la preparazione affrettata all’ultimo</w:t>
      </w:r>
    </w:p>
    <w:p w14:paraId="0ACCFE3C" w14:textId="46E2B459" w:rsidR="00351711" w:rsidRDefault="00351711" w:rsidP="00B801C2">
      <w:pPr>
        <w:pStyle w:val="Paragrafoelenco"/>
        <w:numPr>
          <w:ilvl w:val="0"/>
          <w:numId w:val="1"/>
        </w:numPr>
      </w:pPr>
      <w:r>
        <w:t>conoscere la propria velocità di lettura e comprensione secondo le proprie esigenze</w:t>
      </w:r>
    </w:p>
    <w:p w14:paraId="4B0A3A38" w14:textId="6BAE2D4D" w:rsidR="00351711" w:rsidRDefault="00351711" w:rsidP="00B801C2">
      <w:pPr>
        <w:pStyle w:val="Paragrafoelenco"/>
        <w:numPr>
          <w:ilvl w:val="0"/>
          <w:numId w:val="1"/>
        </w:numPr>
      </w:pPr>
      <w:r>
        <w:t>frazionare il lavoro</w:t>
      </w:r>
    </w:p>
    <w:p w14:paraId="1C3DC055" w14:textId="2396E1FA" w:rsidR="003D43FC" w:rsidRDefault="003D43FC" w:rsidP="00B801C2">
      <w:r>
        <w:t>Errori comuni sono:</w:t>
      </w:r>
    </w:p>
    <w:p w14:paraId="2399DADA" w14:textId="316A20B8" w:rsidR="003D43FC" w:rsidRDefault="003D43FC" w:rsidP="003D43FC">
      <w:pPr>
        <w:pStyle w:val="Paragrafoelenco"/>
        <w:numPr>
          <w:ilvl w:val="0"/>
          <w:numId w:val="1"/>
        </w:numPr>
      </w:pPr>
      <w:r>
        <w:t>essere troppo ottimisti (ottimismo cognitivo)</w:t>
      </w:r>
    </w:p>
    <w:p w14:paraId="23FA17A6" w14:textId="75F4D729" w:rsidR="003D43FC" w:rsidRDefault="003D43FC" w:rsidP="003D43FC">
      <w:pPr>
        <w:pStyle w:val="Paragrafoelenco"/>
        <w:numPr>
          <w:ilvl w:val="0"/>
          <w:numId w:val="1"/>
        </w:numPr>
      </w:pPr>
      <w:r>
        <w:t>timore di sentirsi controllati (con senso di costrizione nel rispettare le scadenze)</w:t>
      </w:r>
    </w:p>
    <w:p w14:paraId="1166B1AA" w14:textId="00BFAA01" w:rsidR="003D43FC" w:rsidRDefault="003D43FC" w:rsidP="003D43FC">
      <w:pPr>
        <w:pStyle w:val="Paragrafoelenco"/>
        <w:numPr>
          <w:ilvl w:val="0"/>
          <w:numId w:val="1"/>
        </w:numPr>
      </w:pPr>
      <w:r>
        <w:t>bassa conoscenza degli obiettivi da raggiungere</w:t>
      </w:r>
    </w:p>
    <w:p w14:paraId="4D41E6D3" w14:textId="05CD8CCE" w:rsidR="003D43FC" w:rsidRDefault="003D43FC" w:rsidP="003D43FC">
      <w:pPr>
        <w:pStyle w:val="Paragrafoelenco"/>
        <w:numPr>
          <w:ilvl w:val="0"/>
          <w:numId w:val="1"/>
        </w:numPr>
      </w:pPr>
      <w:r>
        <w:t>sottostimare l’importanza/eliminare il ripasso, dati gli impegni</w:t>
      </w:r>
    </w:p>
    <w:p w14:paraId="064B2A7F" w14:textId="186319BF" w:rsidR="003E4273" w:rsidRDefault="005B2617" w:rsidP="003E4273">
      <w:pPr>
        <w:pStyle w:val="Paragrafoelenco"/>
        <w:numPr>
          <w:ilvl w:val="0"/>
          <w:numId w:val="1"/>
        </w:numPr>
      </w:pPr>
      <w:r>
        <w:t>non conoscere bene la struttura dell’esame</w:t>
      </w:r>
    </w:p>
    <w:p w14:paraId="161E273B" w14:textId="59784F7A" w:rsidR="009C621F" w:rsidRDefault="009C621F" w:rsidP="003E4273">
      <w:pPr>
        <w:pStyle w:val="Paragrafoelenco"/>
        <w:numPr>
          <w:ilvl w:val="0"/>
          <w:numId w:val="1"/>
        </w:numPr>
      </w:pPr>
      <w:r>
        <w:t>prepararsi anche al tipo di prova (se orale/se scritta, etc.), non differenziando il modo di prepararsi</w:t>
      </w:r>
    </w:p>
    <w:p w14:paraId="6C63BCD7" w14:textId="2F891D7E" w:rsidR="008E0033" w:rsidRDefault="008E0033" w:rsidP="003E4273">
      <w:pPr>
        <w:pStyle w:val="Paragrafoelenco"/>
        <w:numPr>
          <w:ilvl w:val="0"/>
          <w:numId w:val="1"/>
        </w:numPr>
      </w:pPr>
      <w:r>
        <w:t>pianificazione scritta degli impegni</w:t>
      </w:r>
    </w:p>
    <w:p w14:paraId="588FCE76" w14:textId="06C9C391" w:rsidR="008E0033" w:rsidRDefault="00F542CB" w:rsidP="008E0033">
      <w:r>
        <w:t>Occorre poi strutturare l’ambiente di studio:</w:t>
      </w:r>
    </w:p>
    <w:p w14:paraId="1A22B5F2" w14:textId="26EFB3EC" w:rsidR="009C621F" w:rsidRDefault="00F542CB" w:rsidP="00F542CB">
      <w:pPr>
        <w:pStyle w:val="Paragrafoelenco"/>
        <w:numPr>
          <w:ilvl w:val="0"/>
          <w:numId w:val="1"/>
        </w:numPr>
      </w:pPr>
      <w:r>
        <w:t>individuando un luogo in cui studiare solitario (caso UniPD, le quiet rooms, si trova cercando in fondo alle Aule Studio)</w:t>
      </w:r>
    </w:p>
    <w:p w14:paraId="6AB7DA59" w14:textId="62ECE0A6" w:rsidR="00F542CB" w:rsidRDefault="00F542CB" w:rsidP="00F542CB">
      <w:pPr>
        <w:pStyle w:val="Paragrafoelenco"/>
        <w:numPr>
          <w:ilvl w:val="0"/>
          <w:numId w:val="1"/>
        </w:numPr>
      </w:pPr>
      <w:r>
        <w:t>riducendo al minimo la presenza di elementi distraenti</w:t>
      </w:r>
    </w:p>
    <w:p w14:paraId="3FE6E1CB" w14:textId="4CD73766" w:rsidR="00F542CB" w:rsidRDefault="00F542CB" w:rsidP="00F542CB">
      <w:pPr>
        <w:pStyle w:val="Paragrafoelenco"/>
        <w:numPr>
          <w:ilvl w:val="0"/>
          <w:numId w:val="1"/>
        </w:numPr>
      </w:pPr>
      <w:r>
        <w:t>assicurarsi di avere tutti i materiali per iniziare</w:t>
      </w:r>
    </w:p>
    <w:p w14:paraId="39E867E4" w14:textId="21CB7245" w:rsidR="00F542CB" w:rsidRDefault="00F542CB" w:rsidP="00F542CB">
      <w:pPr>
        <w:pStyle w:val="Paragrafoelenco"/>
        <w:numPr>
          <w:ilvl w:val="0"/>
          <w:numId w:val="1"/>
        </w:numPr>
      </w:pPr>
      <w:r>
        <w:t>usare strumenti che aiutano a monitorare la sessione di studio</w:t>
      </w:r>
    </w:p>
    <w:p w14:paraId="24FE9C89" w14:textId="033A530A" w:rsidR="00446B17" w:rsidRDefault="00446B17" w:rsidP="00446B17">
      <w:r>
        <w:t xml:space="preserve">Definiamo inoltre la </w:t>
      </w:r>
      <w:r w:rsidRPr="000E051A">
        <w:rPr>
          <w:u w:val="single"/>
        </w:rPr>
        <w:t>comprensione</w:t>
      </w:r>
      <w:r>
        <w:t xml:space="preserve"> come un processo attivo, interattivo e costruttivo, attraverso l’interazione lettore/testo con risultato la creazione di un modello mentale. </w:t>
      </w:r>
    </w:p>
    <w:p w14:paraId="3B2A4858" w14:textId="10C15BD4" w:rsidR="00146C96" w:rsidRDefault="000E051A" w:rsidP="00446B17">
      <w:r>
        <w:t xml:space="preserve">In merito alle strategie di prelettura, una modalità di approccio verso cui possiamo indirizzare gli studenti è cominciare ad acquisire una serie di informazioni sul testo da leggere prima di approfondire, richiamando conoscenze precedenti e facendo previsioni (domande anticipatorie), attivando schemi organizzativi (attivazione di conoscenze pregresse) e facendo specifiche ipotesi sul testo e verificando il tutto. </w:t>
      </w:r>
      <w:r w:rsidR="00E938AC">
        <w:t xml:space="preserve">Altro buon </w:t>
      </w:r>
      <w:r w:rsidR="00E938AC">
        <w:lastRenderedPageBreak/>
        <w:t>modo è cercare sempre di organizzare la scrittura del testo in modo coerente, tra grassetto, sottolineato, evidenziature, etc.</w:t>
      </w:r>
    </w:p>
    <w:p w14:paraId="17B03527" w14:textId="7CE862B9" w:rsidR="00463917" w:rsidRDefault="00463917" w:rsidP="00F542CB">
      <w:r>
        <w:t>Oltre alla lettura attenta, una tattica è dare una scorsa rapida a tutto il testo, dando un’idea generale dell’argomento e facendo una verifica rispetto alle singole ipotesi e migliorando l’integrazione tra conoscenze e capendo dove concentrare l’attenzione (con l’ausilio di strumenti come la sintesi vocale, ad esempio); può funzionare anche per materie scientifiche, avendo così una panoramica complessiva e collocando le singole nozioni. Un altro esempio è la lettura selettiva, soffermandosi anche su alcune piccole parti del testo, focalizzando l’attenzione solo su parti selezionate, evidenziate e presentate a lezione.</w:t>
      </w:r>
    </w:p>
    <w:p w14:paraId="469404A7" w14:textId="236042C0" w:rsidR="00463917" w:rsidRDefault="00463917" w:rsidP="00F542CB">
      <w:r>
        <w:t xml:space="preserve">Tanto più noi riusciamo ad elaborare attivamente i contenuti, tanto meglio sarà la comprensione dei contenuti e quindi migliore sarà il ricordo. </w:t>
      </w:r>
      <w:r w:rsidR="00E53257">
        <w:t xml:space="preserve">In questo senso, è utile individuare le parti importanti (per esempio, dopo più letture di un testo), ponendosi domande per verificare se si è compreso quanto visto, cercando quindi di comprendere le figure presenti e integrandole con il testo; può essere utile costruirsi specifiche domande sulla prova d’esame. </w:t>
      </w:r>
    </w:p>
    <w:p w14:paraId="207401A2" w14:textId="25C0F401" w:rsidR="009C1B7F" w:rsidRDefault="009C1B7F" w:rsidP="00F542CB">
      <w:r>
        <w:t xml:space="preserve">Un accorgimento utile è non sottolineare alla prima lettura, ma sottolineare brevi frasi o parole chiave, differenziando la sottolineatura con colori diversi e diversi tipi di sottolineatura. </w:t>
      </w:r>
      <w:r w:rsidR="00526F68">
        <w:t xml:space="preserve">Possono essere utili le indicazioni del docente (appunti/dispense/terminologie), caratteri particolari del testo e l’utilizzo alle annotazioni a margine, scrivendo parole/frasi chiave di fianco al testo e riassumendosi in fasi successive/riferite ad argomenti più ampi, creando scalette per punti e creando testi sintetici sulla parte. </w:t>
      </w:r>
      <w:r w:rsidR="002F7298">
        <w:t>IN questo modo, sarà possibile usare il tutto per eventuali revisioni/integrazio</w:t>
      </w:r>
      <w:r w:rsidR="00F4072A">
        <w:t>ni.</w:t>
      </w:r>
    </w:p>
    <w:p w14:paraId="7961D46C" w14:textId="73B4BC7C" w:rsidR="00463917" w:rsidRDefault="007E59F4" w:rsidP="00F542CB">
      <w:r>
        <w:t>Risulterà quindi utile leggere approfonditamente un testo, formulando domande utili (titoli/titoletti dei paragrafi, verificando quindi se l’argomento è stato ben compreso</w:t>
      </w:r>
      <w:r w:rsidR="00773165">
        <w:t>. Altra parte importante nell’elaborazione delle informazioni è la creazione di schemi grafici e di strategie che aiutino la memorizzazione</w:t>
      </w:r>
      <w:r w:rsidR="003A7EEB">
        <w:t xml:space="preserve">, come ad esempio la ripetizione integrativa, acronimi/acrostici, etc. </w:t>
      </w:r>
    </w:p>
    <w:p w14:paraId="2D5C144C" w14:textId="0F0F3019" w:rsidR="003A7EEB" w:rsidRDefault="003A7EEB" w:rsidP="00F542CB">
      <w:r>
        <w:t xml:space="preserve">La fase fondamentale è il ripasso, svolgendo lo studio in unità più o meno ampie, utilizzando domande/schemi/riassunti già elaborati precedentemente, incrementalmente imparando o reimparando, a seconda naturalmente del tipo di esame. </w:t>
      </w:r>
      <w:r w:rsidR="00AB14FD">
        <w:t xml:space="preserve">Ripetere e ripassare non sono la stessa cosa ed occorre sempre simulare la situazione d’esame, ripassando con compagni, preparandosi su prove precedenti, etc. </w:t>
      </w:r>
    </w:p>
    <w:p w14:paraId="3CD6FD6E" w14:textId="77777777" w:rsidR="00AB14FD" w:rsidRPr="001B7D06" w:rsidRDefault="00AB14FD" w:rsidP="00F542CB"/>
    <w:sectPr w:rsidR="00AB14FD" w:rsidRPr="001B7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F75"/>
    <w:multiLevelType w:val="hybridMultilevel"/>
    <w:tmpl w:val="8F8A4692"/>
    <w:lvl w:ilvl="0" w:tplc="71D80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88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84"/>
    <w:rsid w:val="00002E69"/>
    <w:rsid w:val="00032C22"/>
    <w:rsid w:val="000B26DB"/>
    <w:rsid w:val="000C1A7F"/>
    <w:rsid w:val="000D0B11"/>
    <w:rsid w:val="000E051A"/>
    <w:rsid w:val="000E3E37"/>
    <w:rsid w:val="000F2E53"/>
    <w:rsid w:val="00102D1D"/>
    <w:rsid w:val="00107784"/>
    <w:rsid w:val="00120751"/>
    <w:rsid w:val="00146C96"/>
    <w:rsid w:val="00154C2B"/>
    <w:rsid w:val="00182DCF"/>
    <w:rsid w:val="00195A1E"/>
    <w:rsid w:val="001B5C98"/>
    <w:rsid w:val="001B7D06"/>
    <w:rsid w:val="0021138F"/>
    <w:rsid w:val="002412F7"/>
    <w:rsid w:val="002673C3"/>
    <w:rsid w:val="00272F8A"/>
    <w:rsid w:val="0028384D"/>
    <w:rsid w:val="00293A43"/>
    <w:rsid w:val="002D0E08"/>
    <w:rsid w:val="002D789D"/>
    <w:rsid w:val="002E0D6F"/>
    <w:rsid w:val="002E4ADB"/>
    <w:rsid w:val="002F7298"/>
    <w:rsid w:val="00304D91"/>
    <w:rsid w:val="003378B6"/>
    <w:rsid w:val="00351711"/>
    <w:rsid w:val="003665D2"/>
    <w:rsid w:val="003729B7"/>
    <w:rsid w:val="00372DEA"/>
    <w:rsid w:val="003768AD"/>
    <w:rsid w:val="003A7EEB"/>
    <w:rsid w:val="003B3E65"/>
    <w:rsid w:val="003D43FC"/>
    <w:rsid w:val="003E4273"/>
    <w:rsid w:val="0041221B"/>
    <w:rsid w:val="00417640"/>
    <w:rsid w:val="0044551B"/>
    <w:rsid w:val="00446B17"/>
    <w:rsid w:val="00463917"/>
    <w:rsid w:val="004C1B69"/>
    <w:rsid w:val="004E0768"/>
    <w:rsid w:val="005168BB"/>
    <w:rsid w:val="00526F68"/>
    <w:rsid w:val="00540D37"/>
    <w:rsid w:val="00557FB0"/>
    <w:rsid w:val="00577F43"/>
    <w:rsid w:val="005A5182"/>
    <w:rsid w:val="005B2617"/>
    <w:rsid w:val="005C75F8"/>
    <w:rsid w:val="005D53F9"/>
    <w:rsid w:val="005E517A"/>
    <w:rsid w:val="00611C0B"/>
    <w:rsid w:val="00626CB0"/>
    <w:rsid w:val="00637EB0"/>
    <w:rsid w:val="006423AA"/>
    <w:rsid w:val="0068118F"/>
    <w:rsid w:val="006C7727"/>
    <w:rsid w:val="006D5AE5"/>
    <w:rsid w:val="00727032"/>
    <w:rsid w:val="00737DD5"/>
    <w:rsid w:val="0074759D"/>
    <w:rsid w:val="00757C47"/>
    <w:rsid w:val="00773165"/>
    <w:rsid w:val="00782B08"/>
    <w:rsid w:val="007C783A"/>
    <w:rsid w:val="007E59F4"/>
    <w:rsid w:val="008768EA"/>
    <w:rsid w:val="008B00AB"/>
    <w:rsid w:val="008D0C45"/>
    <w:rsid w:val="008E0033"/>
    <w:rsid w:val="00915FAB"/>
    <w:rsid w:val="00921628"/>
    <w:rsid w:val="00927CFF"/>
    <w:rsid w:val="009433B5"/>
    <w:rsid w:val="0095119A"/>
    <w:rsid w:val="009C1B7F"/>
    <w:rsid w:val="009C621F"/>
    <w:rsid w:val="009E79A9"/>
    <w:rsid w:val="009F64AD"/>
    <w:rsid w:val="00A44DCA"/>
    <w:rsid w:val="00A51FDD"/>
    <w:rsid w:val="00A54968"/>
    <w:rsid w:val="00A767EB"/>
    <w:rsid w:val="00A848BC"/>
    <w:rsid w:val="00A85EAE"/>
    <w:rsid w:val="00A921D9"/>
    <w:rsid w:val="00AA5D0F"/>
    <w:rsid w:val="00AB14FD"/>
    <w:rsid w:val="00AB2834"/>
    <w:rsid w:val="00AC4195"/>
    <w:rsid w:val="00AE6344"/>
    <w:rsid w:val="00B10630"/>
    <w:rsid w:val="00B24094"/>
    <w:rsid w:val="00B32812"/>
    <w:rsid w:val="00B801C2"/>
    <w:rsid w:val="00BA077B"/>
    <w:rsid w:val="00BA6BE4"/>
    <w:rsid w:val="00BA705D"/>
    <w:rsid w:val="00BB0686"/>
    <w:rsid w:val="00BC4D22"/>
    <w:rsid w:val="00BE1715"/>
    <w:rsid w:val="00BE41D8"/>
    <w:rsid w:val="00C00413"/>
    <w:rsid w:val="00C219B2"/>
    <w:rsid w:val="00C7502C"/>
    <w:rsid w:val="00CC5120"/>
    <w:rsid w:val="00D3662D"/>
    <w:rsid w:val="00D54C6F"/>
    <w:rsid w:val="00D96082"/>
    <w:rsid w:val="00DB7481"/>
    <w:rsid w:val="00E53257"/>
    <w:rsid w:val="00E603AD"/>
    <w:rsid w:val="00E729C8"/>
    <w:rsid w:val="00E8574A"/>
    <w:rsid w:val="00E938AC"/>
    <w:rsid w:val="00EB04FA"/>
    <w:rsid w:val="00ED482A"/>
    <w:rsid w:val="00EE7C89"/>
    <w:rsid w:val="00EF2539"/>
    <w:rsid w:val="00EF72A2"/>
    <w:rsid w:val="00F4072A"/>
    <w:rsid w:val="00F44102"/>
    <w:rsid w:val="00F53D15"/>
    <w:rsid w:val="00F542CB"/>
    <w:rsid w:val="00F735AB"/>
    <w:rsid w:val="00F74461"/>
    <w:rsid w:val="00F90193"/>
    <w:rsid w:val="00FB3548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218F"/>
  <w15:chartTrackingRefBased/>
  <w15:docId w15:val="{E0062BF2-A647-41CC-A69F-0C9F265F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7640"/>
    <w:pPr>
      <w:ind w:left="720"/>
      <w:contextualSpacing/>
    </w:pPr>
  </w:style>
  <w:style w:type="table" w:styleId="Grigliatabella">
    <w:name w:val="Table Grid"/>
    <w:basedOn w:val="Tabellanormale"/>
    <w:uiPriority w:val="39"/>
    <w:rsid w:val="00EF7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1468-8CE7-42EE-980B-FAC5B9C2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3986</Words>
  <Characters>22724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134</cp:revision>
  <dcterms:created xsi:type="dcterms:W3CDTF">2023-09-13T07:10:00Z</dcterms:created>
  <dcterms:modified xsi:type="dcterms:W3CDTF">2023-09-14T14:54:00Z</dcterms:modified>
</cp:coreProperties>
</file>