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Creo que un buen docente para mí fue mi profesor de taller de programación cuando estudié analista de sistemas. Antes de tener esa materia no sabía casi nada sobre cómo usar lenguajes de programación y tampoco sabía cómo usar el software de control de versiones llamado git, previo a eso tenía que usar cosas como archivos zip cada vez que editaba un proyecto. Hoy en día lo uso hasta incluso en la certificación pedagógica para guardar mis apuntes y pdf.</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rtl w:val="0"/>
        </w:rPr>
        <w:t xml:space="preserve">En las clases primero nos enseñaba un tema nuevo y después nos daba un ejercicio para que hagamos nosotros en nuestras computadoras. Si nos surgían dudas podíamos preguntarle y cuando terminamos los ejercicios se los mandaremos por email. Después, en los siguientes cuatrimestres cuando ya sabíamos cómo usar git, simplemente creamos un repositorio de github y le mandamos el link al profesor para que lo corrija.</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Desafortunadamente en esa materia yo me fui a final un semestre después de haber terminado la cursada y entonces estuve todo el verano intentando resolver un modelo de final por mi cuenta. Si no hubiera sido así probablemente no sabría tanto nodejs o javascript como sé ahora y lo más probable es que me hubiera especializado más en otro lenguaje como Python.</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En esa carrera había otros docentes que también eran buenos pero destaco a este caso en particular porque fue uno de los que tuve durante más tiempo y que más me gustaba sus clases.</w:t>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“qué es y para qué sirve la planificación y qué elementos tienen las comprensiones que perduraron en su vida.”</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En otra materia que se llama didáctica y curriculum justo ahora también estamos viendo el tema de la planificación en la enseñanza. Es una de las tareas, junto con la corrección de evaluaciones y trabajos prácticos, que los docentes pasan más tiempo realizando fuera del horario de clase. Básicamente es anticipar lo que va a suceder en clases futuras. La planificación puede ser de determinados periodos de tiempo, desde anual hasta clase por clase. Lo ideal sería que las clases no sean totalmente improvisadas por el docente. Se dice que la planificación en la enseñanza surgió por la corriente tecnicista, la cual la trajo de la planificación familiar, que a su vez salió de la planificación económica de las empresas capitalistas occidentales, las cuales lo tomaron prestado de la planificación de países como la Unión Soviética.</w:t>
      </w:r>
    </w:p>
    <w:p w:rsidR="00000000" w:rsidDel="00000000" w:rsidP="00000000" w:rsidRDefault="00000000" w:rsidRPr="00000000" w14:paraId="00000009">
      <w:pPr>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¿Qué se transformó de este escrito a partir de la lectura?</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El interés de los alumnos en la tecnología, en contraposición de la demonización de esta por parte de los adultos. La tecnología no viene a resolver problemas, sino que por ahí hace que se pueda enseñar mejor.</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¿Qué rasgos de la enseñanza potente aparecen en la planificación que eligieron en el punto 2? </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Uno de los rasgos de la enseñanza poderosa que aparecen en esta planificación es que está formulada en tiempo presente.</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Curso: Nuestros sellos (bue.edu.ar)</w:t>
        </w:r>
      </w:hyperlink>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25-18_Impresión 3D_2A-2021 - YouTube</w:t>
        </w:r>
      </w:hyperlink>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960"/>
        <w:gridCol w:w="1260"/>
        <w:gridCol w:w="1050"/>
        <w:gridCol w:w="1185"/>
        <w:gridCol w:w="1545"/>
        <w:gridCol w:w="1950"/>
        <w:tblGridChange w:id="0">
          <w:tblGrid>
            <w:gridCol w:w="1065"/>
            <w:gridCol w:w="960"/>
            <w:gridCol w:w="1260"/>
            <w:gridCol w:w="1050"/>
            <w:gridCol w:w="1185"/>
            <w:gridCol w:w="1545"/>
            <w:gridCol w:w="1950"/>
          </w:tblGrid>
        </w:tblGridChange>
      </w:tblGrid>
      <w:tr>
        <w:trPr>
          <w:cantSplit w:val="0"/>
          <w:trHeight w:val="2055" w:hRule="atLeast"/>
          <w:tblHeader w:val="0"/>
        </w:trPr>
        <w:tc>
          <w:tcPr>
            <w:tcBorders>
              <w:top w:color="000000" w:space="0" w:sz="6" w:val="single"/>
              <w:left w:color="000000" w:space="0" w:sz="18" w:val="single"/>
              <w:bottom w:color="000000" w:space="0" w:sz="6"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Gabriel Sanchez</w:t>
            </w:r>
          </w:p>
        </w:tc>
        <w:tc>
          <w:tcPr>
            <w:tcBorders>
              <w:top w:color="000000" w:space="0" w:sz="6" w:val="single"/>
              <w:left w:color="000000" w:space="0" w:sz="0" w:val="nil"/>
              <w:bottom w:color="000000" w:space="0" w:sz="6"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Nuestros sellos</w:t>
            </w:r>
          </w:p>
        </w:tc>
        <w:tc>
          <w:tcPr>
            <w:tcBorders>
              <w:top w:color="000000" w:space="0" w:sz="6" w:val="single"/>
              <w:left w:color="000000" w:space="0" w:sz="0" w:val="nil"/>
              <w:bottom w:color="000000" w:space="0" w:sz="6" w:val="single"/>
              <w:right w:color="000000" w:space="0" w:sz="18" w:val="single"/>
            </w:tcBorders>
            <w:shd w:fill="f3f3f3" w:val="clear"/>
            <w:tcMar>
              <w:top w:w="40.0" w:type="dxa"/>
              <w:left w:w="40.0" w:type="dxa"/>
              <w:bottom w:w="40.0" w:type="dxa"/>
              <w:right w:w="40.0" w:type="dxa"/>
            </w:tcMar>
            <w:vAlign w:val="top"/>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Educación Tecnológica,</w:t>
            </w:r>
          </w:p>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prácticas del lenguaje,</w:t>
            </w:r>
          </w:p>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educación digital</w:t>
            </w:r>
          </w:p>
        </w:tc>
        <w:tc>
          <w:tcPr>
            <w:tcBorders>
              <w:top w:color="000000" w:space="0" w:sz="6" w:val="single"/>
              <w:left w:color="000000" w:space="0" w:sz="0" w:val="nil"/>
              <w:bottom w:color="000000" w:space="0" w:sz="6"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2° año de primaria</w:t>
            </w:r>
          </w:p>
        </w:tc>
        <w:tc>
          <w:tcPr>
            <w:tcBorders>
              <w:top w:color="000000" w:space="0" w:sz="6" w:val="single"/>
              <w:left w:color="000000" w:space="0" w:sz="0" w:val="nil"/>
              <w:bottom w:color="000000" w:space="0" w:sz="6"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3d builder</w:t>
            </w:r>
          </w:p>
        </w:tc>
        <w:tc>
          <w:tcPr>
            <w:tcBorders>
              <w:top w:color="000000" w:space="0" w:sz="6" w:val="single"/>
              <w:left w:color="000000" w:space="0" w:sz="0" w:val="nil"/>
              <w:bottom w:color="000000" w:space="0" w:sz="6"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aprender los números, saber el número y</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distrito escolar de la escuela, aprender lo</w:t>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que es un sello. además les enseña a usar</w:t>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a los alumnos el software de diseño de</w:t>
            </w:r>
          </w:p>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impresiones 3d y la impresora 3d.</w:t>
            </w:r>
          </w:p>
        </w:tc>
        <w:tc>
          <w:tcPr>
            <w:tcBorders>
              <w:top w:color="000000" w:space="0" w:sz="6" w:val="single"/>
              <w:left w:color="000000" w:space="0" w:sz="0" w:val="nil"/>
              <w:bottom w:color="000000" w:space="0" w:sz="6" w:val="single"/>
              <w:right w:color="000000" w:space="0" w:sz="1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algo que se me ocurre sería imprimir la inicial del</w:t>
            </w:r>
          </w:p>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nombre de cada alumno para que se lo lleven a sus</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casas</w:t>
            </w:r>
          </w:p>
        </w:tc>
      </w:tr>
    </w:tbl>
    <w:p w:rsidR="00000000" w:rsidDel="00000000" w:rsidP="00000000" w:rsidRDefault="00000000" w:rsidRPr="00000000" w14:paraId="0000002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rPr>
          <w:rFonts w:ascii="Consolas" w:cs="Consolas" w:eastAsia="Consolas" w:hAnsi="Consolas"/>
          <w:sz w:val="24"/>
          <w:szCs w:val="24"/>
          <w:highlight w:val="white"/>
        </w:rPr>
      </w:pPr>
      <w:hyperlink r:id="rId8">
        <w:r w:rsidDel="00000000" w:rsidR="00000000" w:rsidRPr="00000000">
          <w:rPr>
            <w:rFonts w:ascii="Consolas" w:cs="Consolas" w:eastAsia="Consolas" w:hAnsi="Consolas"/>
            <w:color w:val="1155cc"/>
            <w:sz w:val="24"/>
            <w:szCs w:val="24"/>
            <w:highlight w:val="white"/>
            <w:u w:val="single"/>
            <w:rtl w:val="0"/>
          </w:rPr>
          <w:t xml:space="preserve">https://www.symbaloo.com/shared/AAAAB4xA10QAA42ASLFBZA==</w:t>
        </w:r>
      </w:hyperlink>
      <w:r w:rsidDel="00000000" w:rsidR="00000000" w:rsidRPr="00000000">
        <w:rPr>
          <w:rtl w:val="0"/>
        </w:rPr>
      </w:r>
    </w:p>
    <w:p w:rsidR="00000000" w:rsidDel="00000000" w:rsidP="00000000" w:rsidRDefault="00000000" w:rsidRPr="00000000" w14:paraId="00000025">
      <w:pPr>
        <w:rPr>
          <w:rFonts w:ascii="Consolas" w:cs="Consolas" w:eastAsia="Consolas" w:hAnsi="Consolas"/>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tec.bue.edu.ar/course/view.php?id=2074" TargetMode="External"/><Relationship Id="rId7" Type="http://schemas.openxmlformats.org/officeDocument/2006/relationships/hyperlink" Target="https://www.youtube.com/watch?v=D2kfz_xBmsI" TargetMode="External"/><Relationship Id="rId8" Type="http://schemas.openxmlformats.org/officeDocument/2006/relationships/hyperlink" Target="https://www.symbaloo.com/shared/AAAAB4xA10QAA42ASLFBZ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