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Glossário</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spacing w:after="240" w:lineRule="auto"/>
        <w:rPr/>
      </w:pPr>
      <w:r w:rsidDel="00000000" w:rsidR="00000000" w:rsidRPr="00000000">
        <w:rPr>
          <w:rtl w:val="0"/>
        </w:rPr>
      </w:r>
    </w:p>
    <w:tbl>
      <w:tblPr>
        <w:tblStyle w:val="Table1"/>
        <w:tblW w:w="9596.0" w:type="dxa"/>
        <w:jc w:val="left"/>
        <w:tblInd w:w="0.0" w:type="dxa"/>
        <w:tblLayout w:type="fixed"/>
        <w:tblLook w:val="0400"/>
      </w:tblPr>
      <w:tblGrid>
        <w:gridCol w:w="1766"/>
        <w:gridCol w:w="7830"/>
        <w:tblGridChange w:id="0">
          <w:tblGrid>
            <w:gridCol w:w="1766"/>
            <w:gridCol w:w="7830"/>
          </w:tblGrid>
        </w:tblGridChange>
      </w:tblGrid>
      <w:tr>
        <w:trPr>
          <w:trHeight w:val="560" w:hRule="atLeast"/>
        </w:trPr>
        <w:tc>
          <w:tcPr>
            <w:tcBorders>
              <w:top w:color="ff9900" w:space="0" w:sz="8" w:val="single"/>
              <w:left w:color="ff9900" w:space="0" w:sz="8" w:val="single"/>
              <w:bottom w:color="ff9900" w:space="0" w:sz="8" w:val="single"/>
              <w:right w:color="ff9900" w:space="0" w:sz="8" w:val="single"/>
            </w:tcBorders>
            <w:shd w:fill="fce5cd" w:val="clear"/>
            <w:tcMar>
              <w:top w:w="100.0" w:type="dxa"/>
              <w:left w:w="100.0" w:type="dxa"/>
              <w:bottom w:w="100.0" w:type="dxa"/>
              <w:right w:w="100.0" w:type="dxa"/>
            </w:tcMar>
          </w:tcPr>
          <w:p w:rsidR="00000000" w:rsidDel="00000000" w:rsidP="00000000" w:rsidRDefault="00000000" w:rsidRPr="00000000" w14:paraId="00000004">
            <w:pPr>
              <w:spacing w:line="240" w:lineRule="auto"/>
              <w:rPr>
                <w:sz w:val="24"/>
                <w:szCs w:val="24"/>
              </w:rPr>
            </w:pPr>
            <w:r w:rsidDel="00000000" w:rsidR="00000000" w:rsidRPr="00000000">
              <w:rPr>
                <w:b w:val="1"/>
                <w:rtl w:val="0"/>
              </w:rPr>
              <w:t xml:space="preserve">Termo, Conceito ou Abreviação</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shd w:fill="fce5cd" w:val="clear"/>
            <w:tcMar>
              <w:top w:w="100.0" w:type="dxa"/>
              <w:left w:w="100.0" w:type="dxa"/>
              <w:bottom w:w="100.0" w:type="dxa"/>
              <w:right w:w="100.0" w:type="dxa"/>
            </w:tcMar>
          </w:tcPr>
          <w:p w:rsidR="00000000" w:rsidDel="00000000" w:rsidP="00000000" w:rsidRDefault="00000000" w:rsidRPr="00000000" w14:paraId="00000005">
            <w:pPr>
              <w:spacing w:line="240" w:lineRule="auto"/>
              <w:rPr>
                <w:sz w:val="24"/>
                <w:szCs w:val="24"/>
              </w:rPr>
            </w:pPr>
            <w:r w:rsidDel="00000000" w:rsidR="00000000" w:rsidRPr="00000000">
              <w:rPr>
                <w:b w:val="1"/>
                <w:rtl w:val="0"/>
              </w:rPr>
              <w:t xml:space="preserve">Definição</w:t>
            </w:r>
            <w:r w:rsidDel="00000000" w:rsidR="00000000" w:rsidRPr="00000000">
              <w:rPr>
                <w:rtl w:val="0"/>
              </w:rPr>
            </w:r>
          </w:p>
        </w:tc>
      </w:tr>
      <w:tr>
        <w:trPr>
          <w:trHeight w:val="1560" w:hRule="atLeast"/>
        </w:trP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6">
            <w:pPr>
              <w:spacing w:line="240" w:lineRule="auto"/>
              <w:rPr>
                <w:sz w:val="20"/>
                <w:szCs w:val="20"/>
              </w:rPr>
            </w:pPr>
            <w:r w:rsidDel="00000000" w:rsidR="00000000" w:rsidRPr="00000000">
              <w:rPr>
                <w:sz w:val="24"/>
                <w:szCs w:val="24"/>
                <w:rtl w:val="0"/>
              </w:rPr>
              <w:t xml:space="preserve">cliente</w:t>
            </w: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7">
            <w:pPr>
              <w:spacing w:line="240" w:lineRule="auto"/>
              <w:rPr>
                <w:sz w:val="20"/>
                <w:szCs w:val="20"/>
              </w:rPr>
            </w:pPr>
            <w:r w:rsidDel="00000000" w:rsidR="00000000" w:rsidRPr="00000000">
              <w:rPr>
                <w:b w:val="1"/>
                <w:color w:val="222222"/>
                <w:sz w:val="24"/>
                <w:szCs w:val="24"/>
                <w:highlight w:val="white"/>
                <w:rtl w:val="0"/>
              </w:rPr>
              <w:t xml:space="preserve">cliente é</w:t>
            </w:r>
            <w:r w:rsidDel="00000000" w:rsidR="00000000" w:rsidRPr="00000000">
              <w:rPr>
                <w:color w:val="222222"/>
                <w:sz w:val="24"/>
                <w:szCs w:val="24"/>
                <w:highlight w:val="white"/>
                <w:rtl w:val="0"/>
              </w:rPr>
              <w:t xml:space="preserve"> o adquirente da mercadoria ou bem, para uso, consumo próprio ou compra para integrar ao ativo imobilizado, onde efetivamente se encerra todas as etapas da circulação física, econômica ou jurídica da mercadoria ou bem.</w:t>
            </w:r>
            <w:r w:rsidDel="00000000" w:rsidR="00000000" w:rsidRPr="00000000">
              <w:rPr>
                <w:rtl w:val="0"/>
              </w:rPr>
            </w:r>
          </w:p>
        </w:tc>
      </w:tr>
      <w:tr>
        <w:trPr>
          <w:trHeight w:val="1560" w:hRule="atLeast"/>
        </w:trP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8">
            <w:pPr>
              <w:spacing w:line="240" w:lineRule="auto"/>
              <w:rPr>
                <w:sz w:val="24"/>
                <w:szCs w:val="24"/>
              </w:rPr>
            </w:pPr>
            <w:r w:rsidDel="00000000" w:rsidR="00000000" w:rsidRPr="00000000">
              <w:rPr>
                <w:sz w:val="24"/>
                <w:szCs w:val="24"/>
                <w:rtl w:val="0"/>
              </w:rPr>
              <w:t xml:space="preserve">compra online</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9">
            <w:pPr>
              <w:spacing w:line="240" w:lineRule="auto"/>
              <w:rPr>
                <w:b w:val="1"/>
                <w:color w:val="222222"/>
                <w:sz w:val="24"/>
                <w:szCs w:val="24"/>
                <w:highlight w:val="white"/>
              </w:rPr>
            </w:pPr>
            <w:r w:rsidDel="00000000" w:rsidR="00000000" w:rsidRPr="00000000">
              <w:rPr>
                <w:b w:val="1"/>
                <w:color w:val="222222"/>
                <w:sz w:val="24"/>
                <w:szCs w:val="24"/>
                <w:highlight w:val="white"/>
                <w:rtl w:val="0"/>
              </w:rPr>
              <w:t xml:space="preserve">Loja virtual</w:t>
            </w:r>
            <w:r w:rsidDel="00000000" w:rsidR="00000000" w:rsidRPr="00000000">
              <w:rPr>
                <w:color w:val="222222"/>
                <w:sz w:val="24"/>
                <w:szCs w:val="24"/>
                <w:highlight w:val="white"/>
                <w:rtl w:val="0"/>
              </w:rPr>
              <w:t xml:space="preserve"> designa uma página na Internet que utiliza software de gerenciamento de pedidos (carrinho de compras ou cesto de compras), na qual empresas oferecem e vendem seus serviços ou produtos. Os clientes acessam o site, escolhem os artigos para aquisição e recebem estes produtos em casa.</w:t>
            </w:r>
            <w:r w:rsidDel="00000000" w:rsidR="00000000" w:rsidRPr="00000000">
              <w:rPr>
                <w:rtl w:val="0"/>
              </w:rPr>
            </w:r>
          </w:p>
        </w:tc>
      </w:tr>
      <w:tr>
        <w:trPr>
          <w:trHeight w:val="1560" w:hRule="atLeast"/>
        </w:trP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A">
            <w:pPr>
              <w:spacing w:line="240" w:lineRule="auto"/>
              <w:rPr>
                <w:sz w:val="24"/>
                <w:szCs w:val="24"/>
              </w:rPr>
            </w:pPr>
            <w:r w:rsidDel="00000000" w:rsidR="00000000" w:rsidRPr="00000000">
              <w:rPr>
                <w:sz w:val="24"/>
                <w:szCs w:val="24"/>
                <w:rtl w:val="0"/>
              </w:rPr>
              <w:t xml:space="preserve">Controle de Estoque</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B">
            <w:pPr>
              <w:spacing w:line="240" w:lineRule="auto"/>
              <w:rPr>
                <w:color w:val="222222"/>
                <w:sz w:val="24"/>
                <w:szCs w:val="24"/>
                <w:highlight w:val="white"/>
              </w:rPr>
            </w:pPr>
            <w:r w:rsidDel="00000000" w:rsidR="00000000" w:rsidRPr="00000000">
              <w:rPr>
                <w:color w:val="222222"/>
                <w:sz w:val="24"/>
                <w:szCs w:val="24"/>
                <w:highlight w:val="white"/>
                <w:rtl w:val="0"/>
              </w:rPr>
              <w:t xml:space="preserve">O </w:t>
            </w:r>
            <w:r w:rsidDel="00000000" w:rsidR="00000000" w:rsidRPr="00000000">
              <w:rPr>
                <w:b w:val="1"/>
                <w:color w:val="222222"/>
                <w:sz w:val="24"/>
                <w:szCs w:val="24"/>
                <w:highlight w:val="white"/>
                <w:rtl w:val="0"/>
              </w:rPr>
              <w:t xml:space="preserve">controle </w:t>
            </w:r>
            <w:r w:rsidDel="00000000" w:rsidR="00000000" w:rsidRPr="00000000">
              <w:rPr>
                <w:color w:val="222222"/>
                <w:sz w:val="24"/>
                <w:szCs w:val="24"/>
                <w:highlight w:val="white"/>
                <w:rtl w:val="0"/>
              </w:rPr>
              <w:t xml:space="preserve">– ou gestão – de </w:t>
            </w:r>
            <w:r w:rsidDel="00000000" w:rsidR="00000000" w:rsidRPr="00000000">
              <w:rPr>
                <w:b w:val="1"/>
                <w:color w:val="222222"/>
                <w:sz w:val="24"/>
                <w:szCs w:val="24"/>
                <w:highlight w:val="white"/>
                <w:rtl w:val="0"/>
              </w:rPr>
              <w:t xml:space="preserve">estoque </w:t>
            </w:r>
            <w:r w:rsidDel="00000000" w:rsidR="00000000" w:rsidRPr="00000000">
              <w:rPr>
                <w:color w:val="222222"/>
                <w:sz w:val="24"/>
                <w:szCs w:val="24"/>
                <w:highlight w:val="white"/>
                <w:rtl w:val="0"/>
              </w:rPr>
              <w:t xml:space="preserve">é a área responsável por controlar o fluxo de materiais dentro de uma empresa e apontar informações importantes sobre vendas, bem como analisar e prever quais serão as necessidades de compras futuras.</w:t>
            </w:r>
          </w:p>
        </w:tc>
      </w:tr>
      <w:tr>
        <w:trPr>
          <w:trHeight w:val="1560" w:hRule="atLeast"/>
        </w:trPr>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C">
            <w:pPr>
              <w:spacing w:line="240" w:lineRule="auto"/>
              <w:rPr>
                <w:sz w:val="24"/>
                <w:szCs w:val="24"/>
              </w:rPr>
            </w:pPr>
            <w:r w:rsidDel="00000000" w:rsidR="00000000" w:rsidRPr="00000000">
              <w:rPr>
                <w:sz w:val="24"/>
                <w:szCs w:val="24"/>
                <w:rtl w:val="0"/>
              </w:rPr>
              <w:t xml:space="preserve">Stakeholder</w:t>
            </w:r>
          </w:p>
        </w:tc>
        <w:tc>
          <w:tcPr>
            <w:tcBorders>
              <w:top w:color="ff9900" w:space="0" w:sz="8" w:val="single"/>
              <w:left w:color="ff9900" w:space="0" w:sz="8" w:val="single"/>
              <w:bottom w:color="ff9900" w:space="0" w:sz="8" w:val="single"/>
              <w:right w:color="ff9900" w:space="0" w:sz="8" w:val="single"/>
            </w:tcBorders>
            <w:tcMar>
              <w:top w:w="100.0" w:type="dxa"/>
              <w:left w:w="100.0" w:type="dxa"/>
              <w:bottom w:w="100.0" w:type="dxa"/>
              <w:right w:w="100.0" w:type="dxa"/>
            </w:tcMar>
          </w:tcPr>
          <w:p w:rsidR="00000000" w:rsidDel="00000000" w:rsidP="00000000" w:rsidRDefault="00000000" w:rsidRPr="00000000" w14:paraId="0000000D">
            <w:pPr>
              <w:spacing w:line="240" w:lineRule="auto"/>
              <w:rPr>
                <w:color w:val="222222"/>
                <w:sz w:val="24"/>
                <w:szCs w:val="24"/>
                <w:highlight w:val="white"/>
              </w:rPr>
            </w:pPr>
            <w:r w:rsidDel="00000000" w:rsidR="00000000" w:rsidRPr="00000000">
              <w:rPr>
                <w:b w:val="1"/>
                <w:color w:val="222222"/>
                <w:sz w:val="24"/>
                <w:szCs w:val="24"/>
                <w:highlight w:val="white"/>
                <w:rtl w:val="0"/>
              </w:rPr>
              <w:t xml:space="preserve">Stakeholder</w:t>
            </w:r>
            <w:r w:rsidDel="00000000" w:rsidR="00000000" w:rsidRPr="00000000">
              <w:rPr>
                <w:color w:val="222222"/>
                <w:sz w:val="24"/>
                <w:szCs w:val="24"/>
                <w:highlight w:val="white"/>
                <w:rtl w:val="0"/>
              </w:rPr>
              <w:t xml:space="preserve"> é um termo da língua inglesa que tem como significado "grupo de interesse". Fazem parte deste grupo pessoas que possuem algum tipo de interesse nos processos e resultados da empresa. Um dos criadores do termo foi o filósofo Robert Edward Freeman.</w:t>
            </w:r>
          </w:p>
        </w:tc>
      </w:tr>
    </w:tbl>
    <w:p w:rsidR="00000000" w:rsidDel="00000000" w:rsidP="00000000" w:rsidRDefault="00000000" w:rsidRPr="00000000" w14:paraId="0000000E">
      <w:pPr>
        <w:spacing w:line="240" w:lineRule="auto"/>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6838" w:w="11906"/>
      <w:pgMar w:bottom="850.3937007874016" w:top="850.3937007874016" w:left="850.3937007874016"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