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2174" w14:textId="2D98B2E4" w:rsidR="00504C4D" w:rsidRDefault="00504C4D" w:rsidP="00FE64D9">
      <w:pPr>
        <w:spacing w:after="0"/>
      </w:pPr>
      <w:r>
        <w:t>CSD 310</w:t>
      </w:r>
      <w:r w:rsidR="00FE64D9">
        <w:t xml:space="preserve"> || Module 9 </w:t>
      </w:r>
    </w:p>
    <w:p w14:paraId="5F0853F1" w14:textId="666601E6" w:rsidR="00504C4D" w:rsidRPr="00FE64D9" w:rsidRDefault="00504C4D" w:rsidP="00FE64D9">
      <w:pPr>
        <w:spacing w:after="0"/>
        <w:rPr>
          <w:b/>
          <w:bCs/>
        </w:rPr>
      </w:pPr>
      <w:r w:rsidRPr="00FE64D9">
        <w:rPr>
          <w:b/>
          <w:bCs/>
        </w:rPr>
        <w:t xml:space="preserve">Milestone 1 || Wilson Financial </w:t>
      </w:r>
      <w:r w:rsidR="00672FCF">
        <w:rPr>
          <w:b/>
          <w:bCs/>
        </w:rPr>
        <w:t>|| Group 9</w:t>
      </w:r>
    </w:p>
    <w:p w14:paraId="5DB0C38F" w14:textId="3CE2CD95" w:rsidR="00504C4D" w:rsidRDefault="00504C4D" w:rsidP="00FE64D9">
      <w:pPr>
        <w:spacing w:after="0"/>
      </w:pPr>
      <w:r>
        <w:t>Hlee Xiong</w:t>
      </w:r>
    </w:p>
    <w:p w14:paraId="4D090776" w14:textId="1FFE18C1" w:rsidR="00504C4D" w:rsidRDefault="00504C4D" w:rsidP="00FE64D9">
      <w:pPr>
        <w:spacing w:after="0"/>
      </w:pPr>
      <w:r>
        <w:t>Jaci Brown</w:t>
      </w:r>
    </w:p>
    <w:p w14:paraId="46AA5B4B" w14:textId="38AC35E3" w:rsidR="00504C4D" w:rsidRDefault="00504C4D" w:rsidP="00FE64D9">
      <w:pPr>
        <w:spacing w:after="0"/>
      </w:pPr>
      <w:r>
        <w:t>Gabriel Sanchez-Jorgensen</w:t>
      </w:r>
    </w:p>
    <w:p w14:paraId="1D8683B8" w14:textId="15AD6FD4" w:rsidR="00504C4D" w:rsidRDefault="00504C4D" w:rsidP="00FE64D9">
      <w:pPr>
        <w:spacing w:after="0"/>
      </w:pPr>
      <w:r>
        <w:t>Amanda Riley</w:t>
      </w:r>
    </w:p>
    <w:p w14:paraId="445BB195" w14:textId="77777777" w:rsidR="00DD51C3" w:rsidRDefault="00DD51C3" w:rsidP="00FE64D9">
      <w:pPr>
        <w:spacing w:after="0"/>
      </w:pPr>
    </w:p>
    <w:p w14:paraId="3D3FEDB5" w14:textId="77777777" w:rsidR="00FE64D9" w:rsidRDefault="00FE64D9" w:rsidP="00FE64D9">
      <w:pPr>
        <w:spacing w:after="0"/>
      </w:pPr>
    </w:p>
    <w:p w14:paraId="03582857" w14:textId="5B5168B3" w:rsidR="00FE64D9" w:rsidRDefault="00FE64D9" w:rsidP="00DD51C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Business Rules (Clients, Accounts, Transactions)</w:t>
      </w:r>
    </w:p>
    <w:p w14:paraId="55AC8BFA" w14:textId="29EADC8C" w:rsidR="00FE64D9" w:rsidRDefault="00FE64D9" w:rsidP="00FE64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client may have multiple accounts. </w:t>
      </w:r>
    </w:p>
    <w:p w14:paraId="530E996A" w14:textId="321BA74D" w:rsidR="00FE64D9" w:rsidRDefault="00FE64D9" w:rsidP="00FE64D9">
      <w:pP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 client can be associated with multiple transactions.</w:t>
      </w:r>
    </w:p>
    <w:p w14:paraId="2C47AB43" w14:textId="17E0EE7E" w:rsidR="00D675C6" w:rsidRPr="00D675C6" w:rsidRDefault="00D675C6" w:rsidP="00FE64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account is exclusively owned by a single client.</w:t>
      </w:r>
    </w:p>
    <w:p w14:paraId="09CD0798" w14:textId="77777777" w:rsidR="00D675C6" w:rsidRDefault="00FE64D9" w:rsidP="00FE64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account may have multiple transactions</w:t>
      </w:r>
      <w:r w:rsidR="00D675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FE891F4" w14:textId="2B2A1DFC" w:rsidR="00FE64D9" w:rsidRDefault="00D675C6" w:rsidP="00FE64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 a transaction will belong to only one account. </w:t>
      </w:r>
    </w:p>
    <w:p w14:paraId="32003892" w14:textId="77777777" w:rsidR="00DD51C3" w:rsidRDefault="00DD51C3" w:rsidP="00FE64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07DF56" w14:textId="4D86F428" w:rsidR="00FE64D9" w:rsidRPr="00DD51C3" w:rsidRDefault="00DD51C3" w:rsidP="00DD51C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51C3">
        <w:rPr>
          <w:rFonts w:ascii="Times New Roman" w:eastAsia="Times New Roman" w:hAnsi="Times New Roman" w:cs="Times New Roman"/>
          <w:b/>
          <w:bCs/>
          <w:sz w:val="24"/>
          <w:szCs w:val="24"/>
        </w:rPr>
        <w:t>ERD</w:t>
      </w:r>
    </w:p>
    <w:p w14:paraId="430668B7" w14:textId="77777777" w:rsidR="00FE64D9" w:rsidRDefault="00FE64D9" w:rsidP="00FE64D9">
      <w:pPr>
        <w:spacing w:after="0"/>
      </w:pPr>
    </w:p>
    <w:p w14:paraId="62D7B506" w14:textId="39E3054F" w:rsidR="00FE64D9" w:rsidRDefault="00D675C6" w:rsidP="00FE64D9">
      <w:pPr>
        <w:spacing w:after="0"/>
      </w:pPr>
      <w:r>
        <w:rPr>
          <w:noProof/>
        </w:rPr>
        <w:drawing>
          <wp:inline distT="0" distB="0" distL="0" distR="0" wp14:anchorId="554F7A92" wp14:editId="03BDEB78">
            <wp:extent cx="5943600" cy="3869055"/>
            <wp:effectExtent l="0" t="0" r="0" b="0"/>
            <wp:docPr id="39944986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49866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4D"/>
    <w:rsid w:val="004B440E"/>
    <w:rsid w:val="00504C4D"/>
    <w:rsid w:val="00672FCF"/>
    <w:rsid w:val="00CA768C"/>
    <w:rsid w:val="00CE260E"/>
    <w:rsid w:val="00D675C6"/>
    <w:rsid w:val="00DD51C3"/>
    <w:rsid w:val="00E81695"/>
    <w:rsid w:val="00F25794"/>
    <w:rsid w:val="00F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8009"/>
  <w15:chartTrackingRefBased/>
  <w15:docId w15:val="{ED7E88A6-BC51-4F2A-9632-4DEC02AA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2</cp:revision>
  <dcterms:created xsi:type="dcterms:W3CDTF">2024-02-24T02:41:00Z</dcterms:created>
  <dcterms:modified xsi:type="dcterms:W3CDTF">2024-02-24T02:41:00Z</dcterms:modified>
</cp:coreProperties>
</file>