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4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310"/>
        <w:gridCol w:w="345"/>
        <w:gridCol w:w="2940"/>
        <w:gridCol w:w="2910"/>
        <w:tblGridChange w:id="0">
          <w:tblGrid>
            <w:gridCol w:w="510"/>
            <w:gridCol w:w="2310"/>
            <w:gridCol w:w="34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relacionado 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referente 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datetimeoffset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que a postagem foi gerada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relacionada ao tema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nickname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único, existindo 1 para cada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referente ao respectivo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de perfil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xCAOYkGTKq4z69GIW7azrq52g==">CgMxLjA4AHIhMVdwc3ppTTdtMTBtLUFsTmMySzhQN3Q0ODdzdHpMWjgw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