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TechVision atua desde 2010 com foco em soluções corporativas para pequenas e médias empresas.</w:t>
      </w:r>
    </w:p>
    <w:p>
      <w:pPr>
        <w:pStyle w:val="Normal"/>
        <w:bidi w:val="0"/>
        <w:jc w:val="left"/>
        <w:rPr/>
      </w:pPr>
      <w:r>
        <w:rPr/>
        <w:t>Nossa missão é transformar processos com tecnologia acessível.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LibreOffice/6.4.2.2$Windows_X86_64 LibreOffice_project/4e471d8c02c9c90f512f7f9ead8875b57fcb1ec3</Application>
  <Pages>1</Pages>
  <Words>22</Words>
  <Characters>135</Characters>
  <CharactersWithSpaces>155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2025-05-31T20:15:01Z</dcterms:created>
  <dc:creator/>
  <dc:description/>
  <dc:language>pt-BR</dc:language>
  <cp:lastModifiedBy/>
  <dcterms:modified xsi:type="dcterms:W3CDTF">2025-05-31T20:16:59Z</dcterms:modified>
  <cp:revision>1</cp:revision>
  <dc:subject/>
  <dc:title/>
</cp:coreProperties>
</file>