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SIGTAR — Sistema de Gestión y Trazabilidad de Activos Rentados</w:t>
      </w:r>
    </w:p>
    <w:p>
      <w:pPr>
        <w:jc w:val="center"/>
      </w:pPr>
      <w:r>
        <w:rPr>
          <w:rFonts w:ascii="Times New Roman" w:hAnsi="Times New Roman"/>
          <w:b/>
          <w:sz w:val="28"/>
        </w:rPr>
        <w:t>Tecnorenta</w:t>
      </w:r>
    </w:p>
    <w:p/>
    <w:p>
      <w:pPr>
        <w:jc w:val="center"/>
      </w:pPr>
      <w:r>
        <w:rPr>
          <w:rFonts w:ascii="Times New Roman" w:hAnsi="Times New Roman"/>
          <w:b/>
          <w:sz w:val="28"/>
        </w:rPr>
        <w:t>Informe Técnico — Sprint 2</w:t>
      </w:r>
    </w:p>
    <w:p>
      <w:pPr>
        <w:jc w:val="center"/>
      </w:pPr>
      <w:r>
        <w:rPr>
          <w:rFonts w:ascii="Times New Roman" w:hAnsi="Times New Roman"/>
          <w:i/>
          <w:sz w:val="24"/>
        </w:rPr>
        <w:t>Desarrollo de módulos CRUD, Dashboard Gerencial</w:t>
        <w:br/>
        <w:t xml:space="preserve"> y Consultas SQL Complejas</w:t>
      </w:r>
    </w:p>
    <w:p/>
    <w:p/>
    <w:p/>
    <w:p/>
    <w:p>
      <w:pPr>
        <w:jc w:val="center"/>
      </w:pPr>
      <w:r>
        <w:rPr>
          <w:rFonts w:ascii="Times New Roman" w:hAnsi="Times New Roman"/>
          <w:sz w:val="24"/>
        </w:rPr>
        <w:t>Asignatura: Programación de Sistemas II</w:t>
      </w:r>
    </w:p>
    <w:p>
      <w:pPr>
        <w:jc w:val="center"/>
      </w:pPr>
      <w:r>
        <w:rPr>
          <w:rFonts w:ascii="Times New Roman" w:hAnsi="Times New Roman"/>
          <w:sz w:val="24"/>
        </w:rPr>
        <w:t>Docente: Ing. Juan Pérez López</w:t>
      </w:r>
    </w:p>
    <w:p>
      <w:pPr>
        <w:spacing w:after="120"/>
        <w:jc w:val="center"/>
      </w:pPr>
      <w:r>
        <w:rPr>
          <w:rFonts w:ascii="Times New Roman" w:hAnsi="Times New Roman"/>
          <w:sz w:val="24"/>
        </w:rPr>
      </w:r>
    </w:p>
    <w:p>
      <w:pPr>
        <w:jc w:val="center"/>
      </w:pPr>
      <w:r>
        <w:rPr>
          <w:rFonts w:ascii="Times New Roman" w:hAnsi="Times New Roman"/>
          <w:sz w:val="24"/>
        </w:rPr>
        <w:t>Estudiantes:</w:t>
      </w:r>
    </w:p>
    <w:p>
      <w:pPr>
        <w:jc w:val="center"/>
      </w:pPr>
      <w:r>
        <w:rPr>
          <w:rFonts w:ascii="Times New Roman" w:hAnsi="Times New Roman"/>
          <w:sz w:val="24"/>
        </w:rPr>
        <w:t>• Estudiante 1 — Carné 001</w:t>
      </w:r>
    </w:p>
    <w:p>
      <w:pPr>
        <w:jc w:val="center"/>
      </w:pPr>
      <w:r>
        <w:rPr>
          <w:rFonts w:ascii="Times New Roman" w:hAnsi="Times New Roman"/>
          <w:sz w:val="24"/>
        </w:rPr>
        <w:t>• Estudiante 2 — Carné 002</w:t>
      </w:r>
    </w:p>
    <w:p>
      <w:pPr>
        <w:jc w:val="center"/>
      </w:pPr>
      <w:r>
        <w:rPr>
          <w:rFonts w:ascii="Times New Roman" w:hAnsi="Times New Roman"/>
          <w:sz w:val="24"/>
        </w:rPr>
        <w:t>• Estudiante 3 — Carné 003</w:t>
      </w:r>
    </w:p>
    <w:p>
      <w:pPr>
        <w:jc w:val="center"/>
      </w:pPr>
      <w:r>
        <w:rPr>
          <w:rFonts w:ascii="Times New Roman" w:hAnsi="Times New Roman"/>
          <w:sz w:val="24"/>
        </w:rPr>
        <w:t>• Estudiante 4 — Carné 004</w:t>
      </w:r>
    </w:p>
    <w:p>
      <w:pPr>
        <w:spacing w:after="120"/>
        <w:jc w:val="center"/>
      </w:pPr>
      <w:r>
        <w:rPr>
          <w:rFonts w:ascii="Times New Roman" w:hAnsi="Times New Roman"/>
          <w:sz w:val="24"/>
        </w:rPr>
      </w:r>
    </w:p>
    <w:p>
      <w:pPr>
        <w:jc w:val="center"/>
      </w:pPr>
      <w:r>
        <w:rPr>
          <w:rFonts w:ascii="Times New Roman" w:hAnsi="Times New Roman"/>
          <w:sz w:val="24"/>
        </w:rPr>
        <w:t>Ciudad, 29 de June de 2026</w:t>
      </w:r>
    </w:p>
    <w:p>
      <w:r>
        <w:br w:type="page"/>
      </w:r>
    </w:p>
    <w:p>
      <w:pPr>
        <w:pStyle w:val="Heading1"/>
      </w:pPr>
      <w:r>
        <w:rPr>
          <w:color w:val="000000"/>
        </w:rPr>
        <w:t>Resumen Ejecutivo</w:t>
      </w:r>
    </w:p>
    <w:p>
      <w:pPr>
        <w:spacing w:after="240" w:line="480" w:lineRule="auto"/>
      </w:pPr>
      <w:r>
        <w:rPr>
          <w:rFonts w:ascii="Times New Roman" w:hAnsi="Times New Roman"/>
          <w:b w:val="0"/>
          <w:i w:val="0"/>
          <w:sz w:val="24"/>
        </w:rPr>
        <w:t>El presente informe documenta el desarrollo del Sprint 2 del sistema SIGTAR (Sistema de Gestión y Trazabilidad de Activos Rentados), correspondiente a la plataforma Tecnorenta. Durante este sprint se implementaron doce módulos CRUD completos para la gestión de usuarios, roles, clientes, activos, categorías, contratos, pagos, asignaciones, reportes de incidencias, mantenimientos, historial de ubicación y checklist de estado. Adicionalmente, se desarrolló un dashboard gerencial con indicadores clave de rendimiento (KPI) que incluye gráficos de barras y pastel generados con Recharts, consultas SQL complejas con JOINs, agrupaciones y subconsultas, y documentación automatizada de la API mediante Swagger UI. El sistema backend se construyó con FastAPI y SQLAlchemy 2.0 sobre MySQL, mientras que el frontend se desarrolló con React 19, TypeScript y Vite. Los resultados muestran un sistema funcional con capacidad de registrar, consultar, modificar y eliminar datos transaccionales, generar reportes visuales y consultar el estado actualizado de la operación.</w:t>
      </w:r>
    </w:p>
    <w:p>
      <w:r>
        <w:rPr>
          <w:rFonts w:ascii="Times New Roman" w:hAnsi="Times New Roman"/>
          <w:i/>
          <w:sz w:val="24"/>
        </w:rPr>
        <w:t xml:space="preserve">Palabras clave: </w:t>
      </w:r>
      <w:r>
        <w:rPr>
          <w:rFonts w:ascii="Times New Roman" w:hAnsi="Times New Roman"/>
          <w:sz w:val="24"/>
        </w:rPr>
        <w:t>SIGTAR, FastAPI, React, CRUD, Dashboard, SQL, MySQL, Activos Rentados</w:t>
      </w:r>
    </w:p>
    <w:p>
      <w:r>
        <w:br w:type="page"/>
      </w:r>
    </w:p>
    <w:p>
      <w:pPr>
        <w:pStyle w:val="Heading1"/>
      </w:pPr>
      <w:r>
        <w:rPr>
          <w:color w:val="000000"/>
        </w:rPr>
        <w:t>Introducción</w:t>
      </w:r>
    </w:p>
    <w:p>
      <w:pPr>
        <w:spacing w:after="240" w:line="480" w:lineRule="auto"/>
      </w:pPr>
      <w:r>
        <w:rPr>
          <w:rFonts w:ascii="Times New Roman" w:hAnsi="Times New Roman"/>
          <w:b w:val="0"/>
          <w:i w:val="0"/>
          <w:sz w:val="24"/>
        </w:rPr>
        <w:t>La gestión eficiente de activos rentados representa un desafío operativo significativo para las empresas del sector. La carencia de herramientas digitales integradas genera problemas de trazabilidad, pérdida de información y dificultades en la toma de decisiones basada en datos. En este contexto, el sistema SIGTAR surge como una solución integral para la administración del ciclo de vida completo de los activos de alquiler.</w:t>
      </w:r>
    </w:p>
    <w:p>
      <w:pPr>
        <w:spacing w:after="240" w:line="480" w:lineRule="auto"/>
      </w:pPr>
      <w:r>
        <w:rPr>
          <w:rFonts w:ascii="Times New Roman" w:hAnsi="Times New Roman"/>
          <w:b w:val="0"/>
          <w:i w:val="0"/>
          <w:sz w:val="24"/>
        </w:rPr>
        <w:t>El Sprint 2 del proyecto se enfocó en la implementación de los módulos funcionales del sistema, abarcando desde la gestión de usuarios y roles hasta el seguimiento detallado de activos mediante checklist de estado y ubicación geográfica. Se adoptó una arquitectura de tres capas (router-servicio-repositorio) en el backend, garantizando la separación de responsabilidades y la mantenibilidad del código.</w:t>
      </w:r>
    </w:p>
    <w:p>
      <w:pPr>
        <w:spacing w:after="240" w:line="480" w:lineRule="auto"/>
      </w:pPr>
      <w:r>
        <w:rPr>
          <w:rFonts w:ascii="Times New Roman" w:hAnsi="Times New Roman"/>
          <w:b w:val="0"/>
          <w:i w:val="0"/>
          <w:sz w:val="24"/>
        </w:rPr>
        <w:t>Este informe detalla las tecnologías empleadas, la estructura de la base de datos, los doce módulos CRUD implementados, el dashboard gerencial con sus consultas SQL complejas, la documentación de la API, los resultados obtenidos y las conclusiones del sprint. Se sigue el formato de la séptima edición de APA para la presentación del documento.</w:t>
      </w:r>
    </w:p>
    <w:p>
      <w:r>
        <w:br w:type="page"/>
      </w:r>
    </w:p>
    <w:p>
      <w:pPr>
        <w:pStyle w:val="Heading1"/>
      </w:pPr>
      <w:r>
        <w:rPr>
          <w:color w:val="000000"/>
        </w:rPr>
        <w:t>Marco Teórico</w:t>
      </w:r>
    </w:p>
    <w:p>
      <w:pPr>
        <w:pStyle w:val="Heading2"/>
      </w:pPr>
      <w:r>
        <w:rPr>
          <w:color w:val="000000"/>
        </w:rPr>
        <w:t>Arquitectura de Software en Tres Capas</w:t>
      </w:r>
    </w:p>
    <w:p>
      <w:pPr>
        <w:spacing w:after="240" w:line="480" w:lineRule="auto"/>
      </w:pPr>
      <w:r>
        <w:rPr>
          <w:rFonts w:ascii="Times New Roman" w:hAnsi="Times New Roman"/>
          <w:b w:val="0"/>
          <w:i w:val="0"/>
          <w:sz w:val="24"/>
        </w:rPr>
        <w:t>La arquitectura de tres capas es un patrón de diseño que separa la lógica de presentación, la lógica de negocio y el acceso a datos en componentes independientes. Según Fowler (2002), esta separación permite una mayor mantenibilidad, escalabilidad y facilidad de prueba del software. En el contexto de aplicaciones web modernas, esta arquitectura se traduce en una división clara entre el frontend (capa de presentación), los servicios (lógica de negocio) y los repositorios (acceso a datos).</w:t>
      </w:r>
    </w:p>
    <w:p>
      <w:pPr>
        <w:pStyle w:val="Heading2"/>
      </w:pPr>
      <w:r>
        <w:rPr>
          <w:color w:val="000000"/>
        </w:rPr>
        <w:t>FastAPI y SQLAlchemy para APIs REST</w:t>
      </w:r>
    </w:p>
    <w:p>
      <w:pPr>
        <w:spacing w:after="240" w:line="480" w:lineRule="auto"/>
      </w:pPr>
      <w:r>
        <w:rPr>
          <w:rFonts w:ascii="Times New Roman" w:hAnsi="Times New Roman"/>
          <w:b w:val="0"/>
          <w:i w:val="0"/>
          <w:sz w:val="24"/>
        </w:rPr>
        <w:t>FastAPI es un framework moderno para la construcción de APIs con Python que ofrece alto rendimiento, validación automática mediante Pydantic y generación automática de documentación OpenAPI (Ramírez, 2018). SQLAlchemy 2.0, por su parte, es un ORM (Object Relational Mapper) maduro que permite la interacción con bases de datos relacionales mediante objetos Python, soportando consultas complejas, relaciones y migraciones (Bayer, 2012). La combinación de ambas herramientas facilita el desarrollo ágil de APIs robustas con tipos estáticos y documentación auto-gestionada.</w:t>
      </w:r>
    </w:p>
    <w:p>
      <w:pPr>
        <w:pStyle w:val="Heading2"/>
      </w:pPr>
      <w:r>
        <w:rPr>
          <w:color w:val="000000"/>
        </w:rPr>
        <w:t>React y Recharts para Interfaces de Usuario</w:t>
      </w:r>
    </w:p>
    <w:p>
      <w:pPr>
        <w:spacing w:after="240" w:line="480" w:lineRule="auto"/>
      </w:pPr>
      <w:r>
        <w:rPr>
          <w:rFonts w:ascii="Times New Roman" w:hAnsi="Times New Roman"/>
          <w:b w:val="0"/>
          <w:i w:val="0"/>
          <w:sz w:val="24"/>
        </w:rPr>
        <w:t>React es una biblioteca de JavaScript para la construcción de interfaces de usuario basada en componentes reutilizables y un enfoque declarativo (Meta Platforms, 2013). Su modelo de componentes permite crear interfaces modulares y mantenibles. Recharts, construido sobre React y D3, proporciona una forma declarativa de crear gráficos interactivos para la visualización de datos en aplicaciones web (Recharts, 2021).</w:t>
      </w:r>
    </w:p>
    <w:p>
      <w:pPr>
        <w:pStyle w:val="Heading2"/>
      </w:pPr>
      <w:r>
        <w:rPr>
          <w:color w:val="000000"/>
        </w:rPr>
        <w:t>Metodología Scrum</w:t>
      </w:r>
    </w:p>
    <w:p>
      <w:pPr>
        <w:spacing w:after="240" w:line="480" w:lineRule="auto"/>
      </w:pPr>
      <w:r>
        <w:rPr>
          <w:rFonts w:ascii="Times New Roman" w:hAnsi="Times New Roman"/>
          <w:b w:val="0"/>
          <w:i w:val="0"/>
          <w:sz w:val="24"/>
        </w:rPr>
        <w:t>Scrum es un marco de trabajo ágil para la gestión de proyectos complejos que se organiza en sprints de duración fija, generalmente de dos a cuatro semanas (Schwaber &amp; Sutherland, 2020). Los roles principales incluyen el Product Owner, el Scrum Master y el equipo de desarrollo. Las ceremonias clave son la planificación del sprint, el daily stand-up, la revisión del sprint y la retrospectiva. El burndown chart es una herramienta visual que muestra el trabajo pendiente a lo largo del tiempo, permitiendo al equipo monitorear el progreso.</w:t>
      </w:r>
    </w:p>
    <w:p>
      <w:r>
        <w:br w:type="page"/>
      </w:r>
    </w:p>
    <w:p>
      <w:pPr>
        <w:pStyle w:val="Heading1"/>
      </w:pPr>
      <w:r>
        <w:rPr>
          <w:color w:val="000000"/>
        </w:rPr>
        <w:t>Desarrollo</w:t>
      </w:r>
    </w:p>
    <w:p>
      <w:pPr>
        <w:pStyle w:val="Heading2"/>
      </w:pPr>
      <w:r>
        <w:rPr>
          <w:color w:val="000000"/>
        </w:rPr>
        <w:t>Stack Tecnológico</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Pr>
                <w:b/>
                <w:color w:val="FFFFFF"/>
                <w:sz w:val="20"/>
              </w:rPr>
              <w:t>Capa</w:t>
            </w:r>
          </w:p>
        </w:tc>
        <w:tc>
          <w:tcPr>
            <w:tcW w:type="dxa" w:w="3120"/>
            <w:shd w:fill="2F5496"/>
          </w:tcPr>
          <w:p>
            <w:pPr>
              <w:jc w:val="center"/>
            </w:pPr>
            <w:r>
              <w:rPr>
                <w:b/>
                <w:color w:val="FFFFFF"/>
                <w:sz w:val="20"/>
              </w:rPr>
              <w:t>Tecnología</w:t>
            </w:r>
          </w:p>
        </w:tc>
        <w:tc>
          <w:tcPr>
            <w:tcW w:type="dxa" w:w="3120"/>
            <w:shd w:fill="2F5496"/>
          </w:tcPr>
          <w:p>
            <w:pPr>
              <w:jc w:val="center"/>
            </w:pPr>
            <w:r>
              <w:rPr>
                <w:b/>
                <w:color w:val="FFFFFF"/>
                <w:sz w:val="20"/>
              </w:rPr>
              <w:t>Versión</w:t>
            </w:r>
          </w:p>
        </w:tc>
      </w:tr>
      <w:tr>
        <w:tc>
          <w:tcPr>
            <w:tcW w:type="dxa" w:w="3120"/>
          </w:tcPr>
          <w:p>
            <w:r>
              <w:rPr>
                <w:rFonts w:ascii="Times New Roman" w:hAnsi="Times New Roman"/>
                <w:sz w:val="20"/>
              </w:rPr>
              <w:t>Backend</w:t>
            </w:r>
          </w:p>
        </w:tc>
        <w:tc>
          <w:tcPr>
            <w:tcW w:type="dxa" w:w="3120"/>
          </w:tcPr>
          <w:p>
            <w:r>
              <w:rPr>
                <w:rFonts w:ascii="Times New Roman" w:hAnsi="Times New Roman"/>
                <w:sz w:val="20"/>
              </w:rPr>
              <w:t>Python + FastAPI + SQLAlchemy 2.0</w:t>
            </w:r>
          </w:p>
        </w:tc>
        <w:tc>
          <w:tcPr>
            <w:tcW w:type="dxa" w:w="3120"/>
          </w:tcPr>
          <w:p>
            <w:r>
              <w:rPr>
                <w:rFonts w:ascii="Times New Roman" w:hAnsi="Times New Roman"/>
                <w:sz w:val="20"/>
              </w:rPr>
              <w:t>Python 3.14, FastAPI 0.115+</w:t>
            </w:r>
          </w:p>
        </w:tc>
      </w:tr>
      <w:tr>
        <w:tc>
          <w:tcPr>
            <w:tcW w:type="dxa" w:w="3120"/>
          </w:tcPr>
          <w:p>
            <w:r>
              <w:rPr>
                <w:rFonts w:ascii="Times New Roman" w:hAnsi="Times New Roman"/>
                <w:sz w:val="20"/>
              </w:rPr>
              <w:t>Frontend</w:t>
            </w:r>
          </w:p>
        </w:tc>
        <w:tc>
          <w:tcPr>
            <w:tcW w:type="dxa" w:w="3120"/>
          </w:tcPr>
          <w:p>
            <w:r>
              <w:rPr>
                <w:rFonts w:ascii="Times New Roman" w:hAnsi="Times New Roman"/>
                <w:sz w:val="20"/>
              </w:rPr>
              <w:t>React + TypeScript + Vite</w:t>
            </w:r>
          </w:p>
        </w:tc>
        <w:tc>
          <w:tcPr>
            <w:tcW w:type="dxa" w:w="3120"/>
          </w:tcPr>
          <w:p>
            <w:r>
              <w:rPr>
                <w:rFonts w:ascii="Times New Roman" w:hAnsi="Times New Roman"/>
                <w:sz w:val="20"/>
              </w:rPr>
              <w:t>React 19, TypeScript 6.0, Vite 8.1</w:t>
            </w:r>
          </w:p>
        </w:tc>
      </w:tr>
      <w:tr>
        <w:tc>
          <w:tcPr>
            <w:tcW w:type="dxa" w:w="3120"/>
          </w:tcPr>
          <w:p>
            <w:r>
              <w:rPr>
                <w:rFonts w:ascii="Times New Roman" w:hAnsi="Times New Roman"/>
                <w:sz w:val="20"/>
              </w:rPr>
              <w:t>Base de Datos</w:t>
            </w:r>
          </w:p>
        </w:tc>
        <w:tc>
          <w:tcPr>
            <w:tcW w:type="dxa" w:w="3120"/>
          </w:tcPr>
          <w:p>
            <w:r>
              <w:rPr>
                <w:rFonts w:ascii="Times New Roman" w:hAnsi="Times New Roman"/>
                <w:sz w:val="20"/>
              </w:rPr>
              <w:t>MySQL + PyMySQL + Alembic</w:t>
            </w:r>
          </w:p>
        </w:tc>
        <w:tc>
          <w:tcPr>
            <w:tcW w:type="dxa" w:w="3120"/>
          </w:tcPr>
          <w:p>
            <w:r>
              <w:rPr>
                <w:rFonts w:ascii="Times New Roman" w:hAnsi="Times New Roman"/>
                <w:sz w:val="20"/>
              </w:rPr>
              <w:t>MySQL 8.0, PyMySQL 1.1+</w:t>
            </w:r>
          </w:p>
        </w:tc>
      </w:tr>
      <w:tr>
        <w:tc>
          <w:tcPr>
            <w:tcW w:type="dxa" w:w="3120"/>
          </w:tcPr>
          <w:p>
            <w:r>
              <w:rPr>
                <w:rFonts w:ascii="Times New Roman" w:hAnsi="Times New Roman"/>
                <w:sz w:val="20"/>
              </w:rPr>
              <w:t>Visualización</w:t>
            </w:r>
          </w:p>
        </w:tc>
        <w:tc>
          <w:tcPr>
            <w:tcW w:type="dxa" w:w="3120"/>
          </w:tcPr>
          <w:p>
            <w:r>
              <w:rPr>
                <w:rFonts w:ascii="Times New Roman" w:hAnsi="Times New Roman"/>
                <w:sz w:val="20"/>
              </w:rPr>
              <w:t>Recharts + Leaflet</w:t>
            </w:r>
          </w:p>
        </w:tc>
        <w:tc>
          <w:tcPr>
            <w:tcW w:type="dxa" w:w="3120"/>
          </w:tcPr>
          <w:p>
            <w:r>
              <w:rPr>
                <w:rFonts w:ascii="Times New Roman" w:hAnsi="Times New Roman"/>
                <w:sz w:val="20"/>
              </w:rPr>
              <w:t>Recharts 3.9, Leaflet 1.9</w:t>
            </w:r>
          </w:p>
        </w:tc>
      </w:tr>
      <w:tr>
        <w:tc>
          <w:tcPr>
            <w:tcW w:type="dxa" w:w="3120"/>
          </w:tcPr>
          <w:p>
            <w:r>
              <w:rPr>
                <w:rFonts w:ascii="Times New Roman" w:hAnsi="Times New Roman"/>
                <w:sz w:val="20"/>
              </w:rPr>
              <w:t>Documentación API</w:t>
            </w:r>
          </w:p>
        </w:tc>
        <w:tc>
          <w:tcPr>
            <w:tcW w:type="dxa" w:w="3120"/>
          </w:tcPr>
          <w:p>
            <w:r>
              <w:rPr>
                <w:rFonts w:ascii="Times New Roman" w:hAnsi="Times New Roman"/>
                <w:sz w:val="20"/>
              </w:rPr>
              <w:t>Swagger UI (OpenAPI)</w:t>
            </w:r>
          </w:p>
        </w:tc>
        <w:tc>
          <w:tcPr>
            <w:tcW w:type="dxa" w:w="3120"/>
          </w:tcPr>
          <w:p>
            <w:r>
              <w:rPr>
                <w:rFonts w:ascii="Times New Roman" w:hAnsi="Times New Roman"/>
                <w:sz w:val="20"/>
              </w:rPr>
              <w:t>Auto-generado por FastAPI</w:t>
            </w:r>
          </w:p>
        </w:tc>
      </w:tr>
    </w:tbl>
    <w:p/>
    <w:p>
      <w:pPr>
        <w:pStyle w:val="Heading2"/>
      </w:pPr>
      <w:r>
        <w:rPr>
          <w:color w:val="000000"/>
        </w:rPr>
        <w:t>Arquitectura del Sistema</w:t>
      </w:r>
    </w:p>
    <w:p>
      <w:pPr>
        <w:spacing w:after="240" w:line="480" w:lineRule="auto"/>
      </w:pPr>
      <w:r>
        <w:rPr>
          <w:rFonts w:ascii="Times New Roman" w:hAnsi="Times New Roman"/>
          <w:b w:val="0"/>
          <w:i w:val="0"/>
          <w:sz w:val="24"/>
        </w:rPr>
        <w:t>El sistema sigue una arquitectura de tres capas tanto en el backend como en el frontend. En el backend, la estructura se organiza como Router → Service → Repository → Model, donde: los routers definen los endpoints HTTP, los servicios contienen la lógica de negocio, los repositorios manejan el acceso a datos y los modelos representan las tablas de la base de datos. La inyección de dependencias se gestiona mediante el mecanismo Depends de FastAPI, permitiendo que las dependencias como la sesión de base de datos sean provistas automáticamente.</w:t>
      </w:r>
    </w:p>
    <w:p>
      <w:pPr>
        <w:spacing w:after="240" w:line="480" w:lineRule="auto"/>
      </w:pPr>
      <w:r>
        <w:rPr>
          <w:rFonts w:ascii="Times New Roman" w:hAnsi="Times New Roman"/>
          <w:b w:val="0"/>
          <w:i w:val="0"/>
          <w:sz w:val="24"/>
        </w:rPr>
        <w:t>En el frontend, se utiliza React Router DOM para la navegación, Axios para las peticiones HTTP con interceptores JWT, y un contexto de autenticación (AuthContext) que persiste el token en localStorage. Cada módulo de negocio tiene su propia carpeta con componentes de lista y formulario, un archivo de API client y hooks personalizados.</w:t>
      </w:r>
    </w:p>
    <w:p>
      <w:pPr>
        <w:pStyle w:val="Heading2"/>
      </w:pPr>
      <w:r>
        <w:rPr>
          <w:color w:val="000000"/>
        </w:rPr>
        <w:t>Base de Datos</w:t>
      </w:r>
    </w:p>
    <w:p>
      <w:pPr>
        <w:spacing w:after="240" w:line="480" w:lineRule="auto"/>
      </w:pPr>
      <w:r>
        <w:rPr>
          <w:rFonts w:ascii="Times New Roman" w:hAnsi="Times New Roman"/>
          <w:b w:val="0"/>
          <w:i w:val="0"/>
          <w:sz w:val="24"/>
        </w:rPr>
        <w:t>La base de datos Tecnorenta consta de 11 tablas principales modeladas con SQLAlchemy ORM. El diagrama entidad-relación se muestra en la Figura 1.</w:t>
      </w:r>
    </w:p>
    <w:p>
      <w:pPr>
        <w:jc w:val="center"/>
      </w:pPr>
      <w:r>
        <w:drawing>
          <wp:inline xmlns:a="http://schemas.openxmlformats.org/drawingml/2006/main" xmlns:pic="http://schemas.openxmlformats.org/drawingml/2006/picture">
            <wp:extent cx="4572000" cy="3150145"/>
            <wp:docPr id="1" name="Picture 1"/>
            <wp:cNvGraphicFramePr>
              <a:graphicFrameLocks noChangeAspect="1"/>
            </wp:cNvGraphicFramePr>
            <a:graphic>
              <a:graphicData uri="http://schemas.openxmlformats.org/drawingml/2006/picture">
                <pic:pic>
                  <pic:nvPicPr>
                    <pic:cNvPr id="0" name="der_diagram.jpeg"/>
                    <pic:cNvPicPr/>
                  </pic:nvPicPr>
                  <pic:blipFill>
                    <a:blip r:embed="rId9"/>
                    <a:stretch>
                      <a:fillRect/>
                    </a:stretch>
                  </pic:blipFill>
                  <pic:spPr>
                    <a:xfrm>
                      <a:off x="0" y="0"/>
                      <a:ext cx="4572000" cy="3150145"/>
                    </a:xfrm>
                    <a:prstGeom prst="rect"/>
                  </pic:spPr>
                </pic:pic>
              </a:graphicData>
            </a:graphic>
          </wp:inline>
        </w:drawing>
      </w:r>
    </w:p>
    <w:p>
      <w:pPr>
        <w:jc w:val="center"/>
      </w:pPr>
      <w:r>
        <w:rPr>
          <w:rFonts w:ascii="Times New Roman" w:hAnsi="Times New Roman"/>
          <w:i/>
          <w:sz w:val="20"/>
        </w:rPr>
        <w:t>Figura 1. Diagrama Entidad-Relación de la base de datos Tecnorenta.</w:t>
      </w:r>
    </w:p>
    <w:p/>
    <w:p>
      <w:pPr>
        <w:spacing w:after="240" w:line="480" w:lineRule="auto"/>
      </w:pPr>
      <w:r>
        <w:rPr>
          <w:rFonts w:ascii="Times New Roman" w:hAnsi="Times New Roman"/>
          <w:b w:val="0"/>
          <w:i w:val="0"/>
          <w:sz w:val="24"/>
        </w:rPr>
        <w:t>La base de datos implementa las siguientes entidades principales: Usuarios (autenticación y roles), Clientes (con datos fiscales NIT y ubicación geográfica), Activos (con código de inventario único, número de serie, fotos y coordenadas GPS), Categorías de Activos (jerarquía auto-referenciada), Contratos (con fechas, montos y documentos adjuntos), Pagos (asociados a contratos con conceptos y estados), Asignaciones de Activos (relacionan contratos con activos específicos), Historial de Ubicación (registro GPS de asignaciones), Checklist de Estado (evaluación de componentes en entrega y devolución), Reportes de Incidencia (con niveles de gravedad) y Mantenimientos (con herencia de tabla única para preventivos y correctivos).</w:t>
      </w:r>
    </w:p>
    <w:p>
      <w:r>
        <w:br w:type="page"/>
      </w:r>
    </w:p>
    <w:p>
      <w:pPr>
        <w:pStyle w:val="Heading2"/>
      </w:pPr>
      <w:r>
        <w:rPr>
          <w:color w:val="000000"/>
        </w:rPr>
        <w:t>Módulos CRUD Implementados</w:t>
      </w:r>
    </w:p>
    <w:p>
      <w:pPr>
        <w:spacing w:after="240" w:line="480" w:lineRule="auto"/>
      </w:pPr>
      <w:r>
        <w:rPr>
          <w:rFonts w:ascii="Times New Roman" w:hAnsi="Times New Roman"/>
          <w:b w:val="0"/>
          <w:i w:val="0"/>
          <w:sz w:val="24"/>
        </w:rPr>
        <w:t>Se implementaron 12 módulos CRUD completos, cada uno con operaciones de creación, lectura, actualización y eliminación. La Tabla 1 resume los módulos desarrollados.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center"/>
            </w:pPr>
            <w:r>
              <w:rPr>
                <w:b/>
                <w:color w:val="FFFFFF"/>
                <w:sz w:val="18"/>
              </w:rPr>
              <w:t>#</w:t>
            </w:r>
          </w:p>
        </w:tc>
        <w:tc>
          <w:tcPr>
            <w:tcW w:type="dxa" w:w="2340"/>
            <w:shd w:fill="2F5496"/>
          </w:tcPr>
          <w:p>
            <w:pPr>
              <w:jc w:val="center"/>
            </w:pPr>
            <w:r>
              <w:rPr>
                <w:b/>
                <w:color w:val="FFFFFF"/>
                <w:sz w:val="18"/>
              </w:rPr>
              <w:t>Módulo</w:t>
            </w:r>
          </w:p>
        </w:tc>
        <w:tc>
          <w:tcPr>
            <w:tcW w:type="dxa" w:w="2340"/>
            <w:shd w:fill="2F5496"/>
          </w:tcPr>
          <w:p>
            <w:pPr>
              <w:jc w:val="center"/>
            </w:pPr>
            <w:r>
              <w:rPr>
                <w:b/>
                <w:color w:val="FFFFFF"/>
                <w:sz w:val="18"/>
              </w:rPr>
              <w:t>Ruta API</w:t>
            </w:r>
          </w:p>
        </w:tc>
        <w:tc>
          <w:tcPr>
            <w:tcW w:type="dxa" w:w="2340"/>
            <w:shd w:fill="2F5496"/>
          </w:tcPr>
          <w:p>
            <w:pPr>
              <w:jc w:val="center"/>
            </w:pPr>
            <w:r>
              <w:rPr>
                <w:b/>
                <w:color w:val="FFFFFF"/>
                <w:sz w:val="18"/>
              </w:rPr>
              <w:t>Funcionalidades Destacadas</w:t>
            </w:r>
          </w:p>
        </w:tc>
      </w:tr>
      <w:tr>
        <w:tc>
          <w:tcPr>
            <w:tcW w:type="dxa" w:w="2340"/>
          </w:tcPr>
          <w:p>
            <w:r>
              <w:rPr>
                <w:rFonts w:ascii="Times New Roman" w:hAnsi="Times New Roman"/>
                <w:sz w:val="18"/>
              </w:rPr>
              <w:t>1</w:t>
            </w:r>
          </w:p>
        </w:tc>
        <w:tc>
          <w:tcPr>
            <w:tcW w:type="dxa" w:w="2340"/>
          </w:tcPr>
          <w:p>
            <w:r>
              <w:rPr>
                <w:rFonts w:ascii="Times New Roman" w:hAnsi="Times New Roman"/>
                <w:sz w:val="18"/>
              </w:rPr>
              <w:t>Usuarios</w:t>
            </w:r>
          </w:p>
        </w:tc>
        <w:tc>
          <w:tcPr>
            <w:tcW w:type="dxa" w:w="2340"/>
          </w:tcPr>
          <w:p>
            <w:r>
              <w:rPr>
                <w:rFonts w:ascii="Times New Roman" w:hAnsi="Times New Roman"/>
                <w:sz w:val="18"/>
              </w:rPr>
              <w:t>/api/v1/usuarios</w:t>
            </w:r>
          </w:p>
        </w:tc>
        <w:tc>
          <w:tcPr>
            <w:tcW w:type="dxa" w:w="2340"/>
          </w:tcPr>
          <w:p>
            <w:r>
              <w:rPr>
                <w:rFonts w:ascii="Times New Roman" w:hAnsi="Times New Roman"/>
                <w:sz w:val="18"/>
              </w:rPr>
              <w:t>Gestión de usuarios con JWT y bcrypt</w:t>
            </w:r>
          </w:p>
        </w:tc>
      </w:tr>
      <w:tr>
        <w:tc>
          <w:tcPr>
            <w:tcW w:type="dxa" w:w="2340"/>
          </w:tcPr>
          <w:p>
            <w:r>
              <w:rPr>
                <w:rFonts w:ascii="Times New Roman" w:hAnsi="Times New Roman"/>
                <w:sz w:val="18"/>
              </w:rPr>
              <w:t>2</w:t>
            </w:r>
          </w:p>
        </w:tc>
        <w:tc>
          <w:tcPr>
            <w:tcW w:type="dxa" w:w="2340"/>
          </w:tcPr>
          <w:p>
            <w:r>
              <w:rPr>
                <w:rFonts w:ascii="Times New Roman" w:hAnsi="Times New Roman"/>
                <w:sz w:val="18"/>
              </w:rPr>
              <w:t>Roles</w:t>
            </w:r>
          </w:p>
        </w:tc>
        <w:tc>
          <w:tcPr>
            <w:tcW w:type="dxa" w:w="2340"/>
          </w:tcPr>
          <w:p>
            <w:r>
              <w:rPr>
                <w:rFonts w:ascii="Times New Roman" w:hAnsi="Times New Roman"/>
                <w:sz w:val="18"/>
              </w:rPr>
              <w:t>/api/v1/roles</w:t>
            </w:r>
          </w:p>
        </w:tc>
        <w:tc>
          <w:tcPr>
            <w:tcW w:type="dxa" w:w="2340"/>
          </w:tcPr>
          <w:p>
            <w:r>
              <w:rPr>
                <w:rFonts w:ascii="Times New Roman" w:hAnsi="Times New Roman"/>
                <w:sz w:val="18"/>
              </w:rPr>
              <w:t>Roles con asignación de permisos</w:t>
            </w:r>
          </w:p>
        </w:tc>
      </w:tr>
      <w:tr>
        <w:tc>
          <w:tcPr>
            <w:tcW w:type="dxa" w:w="2340"/>
          </w:tcPr>
          <w:p>
            <w:r>
              <w:rPr>
                <w:rFonts w:ascii="Times New Roman" w:hAnsi="Times New Roman"/>
                <w:sz w:val="18"/>
              </w:rPr>
              <w:t>3</w:t>
            </w:r>
          </w:p>
        </w:tc>
        <w:tc>
          <w:tcPr>
            <w:tcW w:type="dxa" w:w="2340"/>
          </w:tcPr>
          <w:p>
            <w:r>
              <w:rPr>
                <w:rFonts w:ascii="Times New Roman" w:hAnsi="Times New Roman"/>
                <w:sz w:val="18"/>
              </w:rPr>
              <w:t>Clientes</w:t>
            </w:r>
          </w:p>
        </w:tc>
        <w:tc>
          <w:tcPr>
            <w:tcW w:type="dxa" w:w="2340"/>
          </w:tcPr>
          <w:p>
            <w:r>
              <w:rPr>
                <w:rFonts w:ascii="Times New Roman" w:hAnsi="Times New Roman"/>
                <w:sz w:val="18"/>
              </w:rPr>
              <w:t>/api/v1/clientes</w:t>
            </w:r>
          </w:p>
        </w:tc>
        <w:tc>
          <w:tcPr>
            <w:tcW w:type="dxa" w:w="2340"/>
          </w:tcPr>
          <w:p>
            <w:r>
              <w:rPr>
                <w:rFonts w:ascii="Times New Roman" w:hAnsi="Times New Roman"/>
                <w:sz w:val="18"/>
              </w:rPr>
              <w:t>Clientes con NIT, dirección y mapa Leaflet</w:t>
            </w:r>
          </w:p>
        </w:tc>
      </w:tr>
      <w:tr>
        <w:tc>
          <w:tcPr>
            <w:tcW w:type="dxa" w:w="2340"/>
          </w:tcPr>
          <w:p>
            <w:r>
              <w:rPr>
                <w:rFonts w:ascii="Times New Roman" w:hAnsi="Times New Roman"/>
                <w:sz w:val="18"/>
              </w:rPr>
              <w:t>4</w:t>
            </w:r>
          </w:p>
        </w:tc>
        <w:tc>
          <w:tcPr>
            <w:tcW w:type="dxa" w:w="2340"/>
          </w:tcPr>
          <w:p>
            <w:r>
              <w:rPr>
                <w:rFonts w:ascii="Times New Roman" w:hAnsi="Times New Roman"/>
                <w:sz w:val="18"/>
              </w:rPr>
              <w:t>Activos</w:t>
            </w:r>
          </w:p>
        </w:tc>
        <w:tc>
          <w:tcPr>
            <w:tcW w:type="dxa" w:w="2340"/>
          </w:tcPr>
          <w:p>
            <w:r>
              <w:rPr>
                <w:rFonts w:ascii="Times New Roman" w:hAnsi="Times New Roman"/>
                <w:sz w:val="18"/>
              </w:rPr>
              <w:t>/api/v1/activos</w:t>
            </w:r>
          </w:p>
        </w:tc>
        <w:tc>
          <w:tcPr>
            <w:tcW w:type="dxa" w:w="2340"/>
          </w:tcPr>
          <w:p>
            <w:r>
              <w:rPr>
                <w:rFonts w:ascii="Times New Roman" w:hAnsi="Times New Roman"/>
                <w:sz w:val="18"/>
              </w:rPr>
              <w:t>Fotos (cámara/archivo), mapa GPS, exportación CSV</w:t>
            </w:r>
          </w:p>
        </w:tc>
      </w:tr>
      <w:tr>
        <w:tc>
          <w:tcPr>
            <w:tcW w:type="dxa" w:w="2340"/>
          </w:tcPr>
          <w:p>
            <w:r>
              <w:rPr>
                <w:rFonts w:ascii="Times New Roman" w:hAnsi="Times New Roman"/>
                <w:sz w:val="18"/>
              </w:rPr>
              <w:t>5</w:t>
            </w:r>
          </w:p>
        </w:tc>
        <w:tc>
          <w:tcPr>
            <w:tcW w:type="dxa" w:w="2340"/>
          </w:tcPr>
          <w:p>
            <w:r>
              <w:rPr>
                <w:rFonts w:ascii="Times New Roman" w:hAnsi="Times New Roman"/>
                <w:sz w:val="18"/>
              </w:rPr>
              <w:t>Categorías</w:t>
            </w:r>
          </w:p>
        </w:tc>
        <w:tc>
          <w:tcPr>
            <w:tcW w:type="dxa" w:w="2340"/>
          </w:tcPr>
          <w:p>
            <w:r>
              <w:rPr>
                <w:rFonts w:ascii="Times New Roman" w:hAnsi="Times New Roman"/>
                <w:sz w:val="18"/>
              </w:rPr>
              <w:t>/api/v1/categorias-activo</w:t>
            </w:r>
          </w:p>
        </w:tc>
        <w:tc>
          <w:tcPr>
            <w:tcW w:type="dxa" w:w="2340"/>
          </w:tcPr>
          <w:p>
            <w:r>
              <w:rPr>
                <w:rFonts w:ascii="Times New Roman" w:hAnsi="Times New Roman"/>
                <w:sz w:val="18"/>
              </w:rPr>
              <w:t>Categorías jerárquicas auto-referenciadas</w:t>
            </w:r>
          </w:p>
        </w:tc>
      </w:tr>
      <w:tr>
        <w:tc>
          <w:tcPr>
            <w:tcW w:type="dxa" w:w="2340"/>
          </w:tcPr>
          <w:p>
            <w:r>
              <w:rPr>
                <w:rFonts w:ascii="Times New Roman" w:hAnsi="Times New Roman"/>
                <w:sz w:val="18"/>
              </w:rPr>
              <w:t>6</w:t>
            </w:r>
          </w:p>
        </w:tc>
        <w:tc>
          <w:tcPr>
            <w:tcW w:type="dxa" w:w="2340"/>
          </w:tcPr>
          <w:p>
            <w:r>
              <w:rPr>
                <w:rFonts w:ascii="Times New Roman" w:hAnsi="Times New Roman"/>
                <w:sz w:val="18"/>
              </w:rPr>
              <w:t>Contratos</w:t>
            </w:r>
          </w:p>
        </w:tc>
        <w:tc>
          <w:tcPr>
            <w:tcW w:type="dxa" w:w="2340"/>
          </w:tcPr>
          <w:p>
            <w:r>
              <w:rPr>
                <w:rFonts w:ascii="Times New Roman" w:hAnsi="Times New Roman"/>
                <w:sz w:val="18"/>
              </w:rPr>
              <w:t>/api/v1/contratos</w:t>
            </w:r>
          </w:p>
        </w:tc>
        <w:tc>
          <w:tcPr>
            <w:tcW w:type="dxa" w:w="2340"/>
          </w:tcPr>
          <w:p>
            <w:r>
              <w:rPr>
                <w:rFonts w:ascii="Times New Roman" w:hAnsi="Times New Roman"/>
                <w:sz w:val="18"/>
              </w:rPr>
              <w:t>Documentos adjuntos, estados (activo/vencido/cancelado)</w:t>
            </w:r>
          </w:p>
        </w:tc>
      </w:tr>
      <w:tr>
        <w:tc>
          <w:tcPr>
            <w:tcW w:type="dxa" w:w="2340"/>
          </w:tcPr>
          <w:p>
            <w:r>
              <w:rPr>
                <w:rFonts w:ascii="Times New Roman" w:hAnsi="Times New Roman"/>
                <w:sz w:val="18"/>
              </w:rPr>
              <w:t>7</w:t>
            </w:r>
          </w:p>
        </w:tc>
        <w:tc>
          <w:tcPr>
            <w:tcW w:type="dxa" w:w="2340"/>
          </w:tcPr>
          <w:p>
            <w:r>
              <w:rPr>
                <w:rFonts w:ascii="Times New Roman" w:hAnsi="Times New Roman"/>
                <w:sz w:val="18"/>
              </w:rPr>
              <w:t>Pagos</w:t>
            </w:r>
          </w:p>
        </w:tc>
        <w:tc>
          <w:tcPr>
            <w:tcW w:type="dxa" w:w="2340"/>
          </w:tcPr>
          <w:p>
            <w:r>
              <w:rPr>
                <w:rFonts w:ascii="Times New Roman" w:hAnsi="Times New Roman"/>
                <w:sz w:val="18"/>
              </w:rPr>
              <w:t>/api/v1/pagos</w:t>
            </w:r>
          </w:p>
        </w:tc>
        <w:tc>
          <w:tcPr>
            <w:tcW w:type="dxa" w:w="2340"/>
          </w:tcPr>
          <w:p>
            <w:r>
              <w:rPr>
                <w:rFonts w:ascii="Times New Roman" w:hAnsi="Times New Roman"/>
                <w:sz w:val="18"/>
              </w:rPr>
              <w:t>Filtros por vencidos/próximos, registro por contrato</w:t>
            </w:r>
          </w:p>
        </w:tc>
      </w:tr>
      <w:tr>
        <w:tc>
          <w:tcPr>
            <w:tcW w:type="dxa" w:w="2340"/>
          </w:tcPr>
          <w:p>
            <w:r>
              <w:rPr>
                <w:rFonts w:ascii="Times New Roman" w:hAnsi="Times New Roman"/>
                <w:sz w:val="18"/>
              </w:rPr>
              <w:t>8</w:t>
            </w:r>
          </w:p>
        </w:tc>
        <w:tc>
          <w:tcPr>
            <w:tcW w:type="dxa" w:w="2340"/>
          </w:tcPr>
          <w:p>
            <w:r>
              <w:rPr>
                <w:rFonts w:ascii="Times New Roman" w:hAnsi="Times New Roman"/>
                <w:sz w:val="18"/>
              </w:rPr>
              <w:t>Asignaciones</w:t>
            </w:r>
          </w:p>
        </w:tc>
        <w:tc>
          <w:tcPr>
            <w:tcW w:type="dxa" w:w="2340"/>
          </w:tcPr>
          <w:p>
            <w:r>
              <w:rPr>
                <w:rFonts w:ascii="Times New Roman" w:hAnsi="Times New Roman"/>
                <w:sz w:val="18"/>
              </w:rPr>
              <w:t>/api/v1/asignaciones</w:t>
            </w:r>
          </w:p>
        </w:tc>
        <w:tc>
          <w:tcPr>
            <w:tcW w:type="dxa" w:w="2340"/>
          </w:tcPr>
          <w:p>
            <w:r>
              <w:rPr>
                <w:rFonts w:ascii="Times New Roman" w:hAnsi="Times New Roman"/>
                <w:sz w:val="18"/>
              </w:rPr>
              <w:t>Vinculación activo-contrato con mapa</w:t>
            </w:r>
          </w:p>
        </w:tc>
      </w:tr>
      <w:tr>
        <w:tc>
          <w:tcPr>
            <w:tcW w:type="dxa" w:w="2340"/>
          </w:tcPr>
          <w:p>
            <w:r>
              <w:rPr>
                <w:rFonts w:ascii="Times New Roman" w:hAnsi="Times New Roman"/>
                <w:sz w:val="18"/>
              </w:rPr>
              <w:t>9</w:t>
            </w:r>
          </w:p>
        </w:tc>
        <w:tc>
          <w:tcPr>
            <w:tcW w:type="dxa" w:w="2340"/>
          </w:tcPr>
          <w:p>
            <w:r>
              <w:rPr>
                <w:rFonts w:ascii="Times New Roman" w:hAnsi="Times New Roman"/>
                <w:sz w:val="18"/>
              </w:rPr>
              <w:t>Checklist</w:t>
            </w:r>
          </w:p>
        </w:tc>
        <w:tc>
          <w:tcPr>
            <w:tcW w:type="dxa" w:w="2340"/>
          </w:tcPr>
          <w:p>
            <w:r>
              <w:rPr>
                <w:rFonts w:ascii="Times New Roman" w:hAnsi="Times New Roman"/>
                <w:sz w:val="18"/>
              </w:rPr>
              <w:t>/api/v1/checklist</w:t>
            </w:r>
          </w:p>
        </w:tc>
        <w:tc>
          <w:tcPr>
            <w:tcW w:type="dxa" w:w="2340"/>
          </w:tcPr>
          <w:p>
            <w:r>
              <w:rPr>
                <w:rFonts w:ascii="Times New Roman" w:hAnsi="Times New Roman"/>
                <w:sz w:val="18"/>
              </w:rPr>
              <w:t>Evaluación de componentes (pantalla, teclado, etc.)</w:t>
            </w:r>
          </w:p>
        </w:tc>
      </w:tr>
      <w:tr>
        <w:tc>
          <w:tcPr>
            <w:tcW w:type="dxa" w:w="2340"/>
          </w:tcPr>
          <w:p>
            <w:r>
              <w:rPr>
                <w:rFonts w:ascii="Times New Roman" w:hAnsi="Times New Roman"/>
                <w:sz w:val="18"/>
              </w:rPr>
              <w:t>10</w:t>
            </w:r>
          </w:p>
        </w:tc>
        <w:tc>
          <w:tcPr>
            <w:tcW w:type="dxa" w:w="2340"/>
          </w:tcPr>
          <w:p>
            <w:r>
              <w:rPr>
                <w:rFonts w:ascii="Times New Roman" w:hAnsi="Times New Roman"/>
                <w:sz w:val="18"/>
              </w:rPr>
              <w:t>Historial Ubicación</w:t>
            </w:r>
          </w:p>
        </w:tc>
        <w:tc>
          <w:tcPr>
            <w:tcW w:type="dxa" w:w="2340"/>
          </w:tcPr>
          <w:p>
            <w:r>
              <w:rPr>
                <w:rFonts w:ascii="Times New Roman" w:hAnsi="Times New Roman"/>
                <w:sz w:val="18"/>
              </w:rPr>
              <w:t>/api/v1/historial-ubicacion</w:t>
            </w:r>
          </w:p>
        </w:tc>
        <w:tc>
          <w:tcPr>
            <w:tcW w:type="dxa" w:w="2340"/>
          </w:tcPr>
          <w:p>
            <w:r>
              <w:rPr>
                <w:rFonts w:ascii="Times New Roman" w:hAnsi="Times New Roman"/>
                <w:sz w:val="18"/>
              </w:rPr>
              <w:t>Registro GPS por asignación</w:t>
            </w:r>
          </w:p>
        </w:tc>
      </w:tr>
      <w:tr>
        <w:tc>
          <w:tcPr>
            <w:tcW w:type="dxa" w:w="2340"/>
          </w:tcPr>
          <w:p>
            <w:r>
              <w:rPr>
                <w:rFonts w:ascii="Times New Roman" w:hAnsi="Times New Roman"/>
                <w:sz w:val="18"/>
              </w:rPr>
              <w:t>11</w:t>
            </w:r>
          </w:p>
        </w:tc>
        <w:tc>
          <w:tcPr>
            <w:tcW w:type="dxa" w:w="2340"/>
          </w:tcPr>
          <w:p>
            <w:r>
              <w:rPr>
                <w:rFonts w:ascii="Times New Roman" w:hAnsi="Times New Roman"/>
                <w:sz w:val="18"/>
              </w:rPr>
              <w:t>Reportes Incidencia</w:t>
            </w:r>
          </w:p>
        </w:tc>
        <w:tc>
          <w:tcPr>
            <w:tcW w:type="dxa" w:w="2340"/>
          </w:tcPr>
          <w:p>
            <w:r>
              <w:rPr>
                <w:rFonts w:ascii="Times New Roman" w:hAnsi="Times New Roman"/>
                <w:sz w:val="18"/>
              </w:rPr>
              <w:t>/api/v1/reportes</w:t>
            </w:r>
          </w:p>
        </w:tc>
        <w:tc>
          <w:tcPr>
            <w:tcW w:type="dxa" w:w="2340"/>
          </w:tcPr>
          <w:p>
            <w:r>
              <w:rPr>
                <w:rFonts w:ascii="Times New Roman" w:hAnsi="Times New Roman"/>
                <w:sz w:val="18"/>
              </w:rPr>
              <w:t>Gravedad: leve/moderado/grave, adjunta foto</w:t>
            </w:r>
          </w:p>
        </w:tc>
      </w:tr>
      <w:tr>
        <w:tc>
          <w:tcPr>
            <w:tcW w:type="dxa" w:w="2340"/>
          </w:tcPr>
          <w:p>
            <w:r>
              <w:rPr>
                <w:rFonts w:ascii="Times New Roman" w:hAnsi="Times New Roman"/>
                <w:sz w:val="18"/>
              </w:rPr>
              <w:t>12</w:t>
            </w:r>
          </w:p>
        </w:tc>
        <w:tc>
          <w:tcPr>
            <w:tcW w:type="dxa" w:w="2340"/>
          </w:tcPr>
          <w:p>
            <w:r>
              <w:rPr>
                <w:rFonts w:ascii="Times New Roman" w:hAnsi="Times New Roman"/>
                <w:sz w:val="18"/>
              </w:rPr>
              <w:t>Mantenimientos</w:t>
            </w:r>
          </w:p>
        </w:tc>
        <w:tc>
          <w:tcPr>
            <w:tcW w:type="dxa" w:w="2340"/>
          </w:tcPr>
          <w:p>
            <w:r>
              <w:rPr>
                <w:rFonts w:ascii="Times New Roman" w:hAnsi="Times New Roman"/>
                <w:sz w:val="18"/>
              </w:rPr>
              <w:t>/api/v1/mantenimientos</w:t>
            </w:r>
          </w:p>
        </w:tc>
        <w:tc>
          <w:tcPr>
            <w:tcW w:type="dxa" w:w="2340"/>
          </w:tcPr>
          <w:p>
            <w:r>
              <w:rPr>
                <w:rFonts w:ascii="Times New Roman" w:hAnsi="Times New Roman"/>
                <w:sz w:val="18"/>
              </w:rPr>
              <w:t>Preventivo/Correctivo con herencia de tabla</w:t>
            </w:r>
          </w:p>
        </w:tc>
      </w:tr>
    </w:tbl>
    <w:p>
      <w:pPr>
        <w:jc w:val="center"/>
      </w:pPr>
      <w:r>
        <w:rPr>
          <w:rFonts w:ascii="Times New Roman" w:hAnsi="Times New Roman"/>
          <w:i/>
          <w:sz w:val="20"/>
        </w:rPr>
        <w:t>Tabla 1. Módulos CRUD implementados en el Sprint 2.</w:t>
      </w:r>
    </w:p>
    <w:p/>
    <w:p>
      <w:pPr>
        <w:pStyle w:val="Heading2"/>
      </w:pPr>
      <w:r>
        <w:rPr>
          <w:color w:val="000000"/>
        </w:rPr>
        <w:t>Dashboard Gerencial y KPIs</w:t>
      </w:r>
    </w:p>
    <w:p>
      <w:pPr>
        <w:spacing w:after="240" w:line="480" w:lineRule="auto"/>
      </w:pPr>
      <w:r>
        <w:rPr>
          <w:rFonts w:ascii="Times New Roman" w:hAnsi="Times New Roman"/>
          <w:b w:val="0"/>
          <w:i w:val="0"/>
          <w:sz w:val="24"/>
        </w:rPr>
        <w:t>El dashboard principal presenta un panel con los siguientes indicadores clave de rendimiento (KPI): conteo de usuarios, clientes, activos y contratos registrados; total de ingresos mensuales calculados a partir de contratos activos; contratos próximos a vencer en los próximos 30 días; mantenimientos pendientes; incidencias abiertas; y pagos vencidos. Adicionalmente, se incluyen dos gráficos interactivos generados con Recharts: un gráfico de barras para la distribución de contratos por estado y un gráfico de pastel para la distribución de activos por estado.</w:t>
      </w:r>
    </w:p>
    <w:p>
      <w:pPr>
        <w:spacing w:after="240" w:line="480" w:lineRule="auto"/>
      </w:pPr>
      <w:r>
        <w:rPr>
          <w:rFonts w:ascii="Times New Roman" w:hAnsi="Times New Roman"/>
          <w:b w:val="0"/>
          <w:i w:val="0"/>
          <w:sz w:val="24"/>
        </w:rPr>
        <w:t>La Figura 2 muestra la interfaz del dashboard con todos los KPIs y gráficos operativos.</w:t>
      </w:r>
    </w:p>
    <w:p>
      <w:pPr>
        <w:jc w:val="center"/>
      </w:pPr>
      <w:r>
        <w:drawing>
          <wp:inline xmlns:a="http://schemas.openxmlformats.org/drawingml/2006/main" xmlns:pic="http://schemas.openxmlformats.org/drawingml/2006/picture">
            <wp:extent cx="5029200" cy="2328624"/>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2. Dashboard principal con KPIs y gráficos Recharts.</w:t>
      </w:r>
    </w:p>
    <w:p/>
    <w:p>
      <w:pPr>
        <w:pStyle w:val="Heading2"/>
      </w:pPr>
      <w:r>
        <w:rPr>
          <w:color w:val="000000"/>
        </w:rPr>
        <w:t>Consultas SQL Complejas</w:t>
      </w:r>
    </w:p>
    <w:p>
      <w:pPr>
        <w:spacing w:after="240" w:line="480" w:lineRule="auto"/>
      </w:pPr>
      <w:r>
        <w:rPr>
          <w:rFonts w:ascii="Times New Roman" w:hAnsi="Times New Roman"/>
          <w:b w:val="0"/>
          <w:i w:val="0"/>
          <w:sz w:val="24"/>
        </w:rPr>
        <w:t>El sistema implementa seis consultas SQL complejas en el servicio de dashboard, utilizando funciones de agregación, JOINs implícitos, filtros por fecha y agrupaciones. A continuación se describen las consultas implementadas:</w:t>
      </w:r>
    </w:p>
    <w:p>
      <w:pPr>
        <w:spacing w:line="480" w:lineRule="auto"/>
      </w:pPr>
      <w:r>
        <w:rPr>
          <w:rFonts w:ascii="Times New Roman" w:hAnsi="Times New Roman"/>
          <w:b/>
          <w:sz w:val="24"/>
        </w:rPr>
        <w:t xml:space="preserve">Consulta 1 — Conteo de activos por estado: </w:t>
      </w:r>
      <w:r>
        <w:rPr>
          <w:rFonts w:ascii="Times New Roman" w:hAnsi="Times New Roman"/>
          <w:sz w:val="24"/>
        </w:rPr>
        <w:t>Agrupa todos los activos por su estado actual (disponible, rentado, mantenimiento, baja) y cuenta cuántos hay en cada categoría.</w:t>
      </w:r>
    </w:p>
    <w:p>
      <w:pPr>
        <w:spacing w:line="240" w:lineRule="auto"/>
        <w:ind w:left="850"/>
        <w:jc w:val="left"/>
      </w:pPr>
      <w:r>
        <w:rPr>
          <w:rFonts w:ascii="Courier New" w:hAnsi="Courier New"/>
          <w:color w:val="212529"/>
          <w:sz w:val="18"/>
        </w:rPr>
        <w:t>SELECT activos.estado, COUNT(*) as cantidad FROM activos GROUP BY activos.estado</w:t>
      </w:r>
    </w:p>
    <w:p/>
    <w:p>
      <w:pPr>
        <w:spacing w:line="480" w:lineRule="auto"/>
      </w:pPr>
      <w:r>
        <w:rPr>
          <w:rFonts w:ascii="Times New Roman" w:hAnsi="Times New Roman"/>
          <w:b/>
          <w:sz w:val="24"/>
        </w:rPr>
        <w:t xml:space="preserve">Consulta 2 — Conteo de contratos por estado: </w:t>
      </w:r>
      <w:r>
        <w:rPr>
          <w:rFonts w:ascii="Times New Roman" w:hAnsi="Times New Roman"/>
          <w:sz w:val="24"/>
        </w:rPr>
        <w:t>Similar a la anterior pero para contratos, agrupando por estado (activo, vencido, cancelado, renovado).</w:t>
      </w:r>
    </w:p>
    <w:p>
      <w:pPr>
        <w:spacing w:line="240" w:lineRule="auto"/>
        <w:ind w:left="850"/>
        <w:jc w:val="left"/>
      </w:pPr>
      <w:r>
        <w:rPr>
          <w:rFonts w:ascii="Courier New" w:hAnsi="Courier New"/>
          <w:color w:val="212529"/>
          <w:sz w:val="18"/>
        </w:rPr>
        <w:t>SELECT contratos.estado, COUNT(*) as cantidad FROM contratos GROUP BY contratos.estado</w:t>
      </w:r>
    </w:p>
    <w:p/>
    <w:p>
      <w:pPr>
        <w:spacing w:line="480" w:lineRule="auto"/>
      </w:pPr>
      <w:r>
        <w:rPr>
          <w:rFonts w:ascii="Times New Roman" w:hAnsi="Times New Roman"/>
          <w:b/>
          <w:sz w:val="24"/>
        </w:rPr>
        <w:t xml:space="preserve">Consulta 3 — Contratos próximos a vencer (30 días): </w:t>
      </w:r>
      <w:r>
        <w:rPr>
          <w:rFonts w:ascii="Times New Roman" w:hAnsi="Times New Roman"/>
          <w:sz w:val="24"/>
        </w:rPr>
        <w:t>Identifica contratos activos cuya fecha de fin está dentro de los próximos 30 días, permitiendo alertas proactivas al usuario.</w:t>
      </w:r>
    </w:p>
    <w:p>
      <w:pPr>
        <w:spacing w:line="240" w:lineRule="auto"/>
        <w:ind w:left="850"/>
        <w:jc w:val="left"/>
      </w:pPr>
      <w:r>
        <w:rPr>
          <w:rFonts w:ascii="Courier New" w:hAnsi="Courier New"/>
          <w:color w:val="212529"/>
          <w:sz w:val="18"/>
        </w:rPr>
        <w:t>SELECT COUNT(*) FROM contratos WHERE estado = "activo" AND fecha_fin BETWEEN hoy AND hoy + 30</w:t>
      </w:r>
    </w:p>
    <w:p/>
    <w:p>
      <w:pPr>
        <w:spacing w:line="480" w:lineRule="auto"/>
      </w:pPr>
      <w:r>
        <w:rPr>
          <w:rFonts w:ascii="Times New Roman" w:hAnsi="Times New Roman"/>
          <w:b/>
          <w:sz w:val="24"/>
        </w:rPr>
        <w:t xml:space="preserve">Consulta 4 — Ingresos mensuales totales: </w:t>
      </w:r>
      <w:r>
        <w:rPr>
          <w:rFonts w:ascii="Times New Roman" w:hAnsi="Times New Roman"/>
          <w:sz w:val="24"/>
        </w:rPr>
        <w:t>Suma los montos mensuales de todos los contratos activos para calcular el ingreso recurrente total.</w:t>
      </w:r>
    </w:p>
    <w:p>
      <w:pPr>
        <w:spacing w:line="240" w:lineRule="auto"/>
        <w:ind w:left="850"/>
        <w:jc w:val="left"/>
      </w:pPr>
      <w:r>
        <w:rPr>
          <w:rFonts w:ascii="Courier New" w:hAnsi="Courier New"/>
          <w:color w:val="212529"/>
          <w:sz w:val="18"/>
        </w:rPr>
        <w:t>SELECT COALESCE(SUM(monto_mensual), 0) FROM contratos WHERE estado = "activo"</w:t>
      </w:r>
    </w:p>
    <w:p/>
    <w:p>
      <w:pPr>
        <w:spacing w:line="480" w:lineRule="auto"/>
      </w:pPr>
      <w:r>
        <w:rPr>
          <w:rFonts w:ascii="Times New Roman" w:hAnsi="Times New Roman"/>
          <w:b/>
          <w:sz w:val="24"/>
        </w:rPr>
        <w:t xml:space="preserve">Consulta 5 — Contratos próximos a vencer con datos del cliente (JOIN): </w:t>
      </w:r>
      <w:r>
        <w:rPr>
          <w:rFonts w:ascii="Times New Roman" w:hAnsi="Times New Roman"/>
          <w:sz w:val="24"/>
        </w:rPr>
        <w:t>Realiza un JOIN entre contratos y clientes para mostrar información detallada de los contratos próximos a vencer, incluyendo el nombre del cliente.</w:t>
      </w:r>
    </w:p>
    <w:p>
      <w:pPr>
        <w:spacing w:line="240" w:lineRule="auto"/>
        <w:ind w:left="850"/>
        <w:jc w:val="left"/>
      </w:pPr>
      <w:r>
        <w:rPr>
          <w:rFonts w:ascii="Courier New" w:hAnsi="Courier New"/>
          <w:color w:val="212529"/>
          <w:sz w:val="18"/>
        </w:rPr>
        <w:t>SELECT c.*, cl.razon_social FROM contratos c JOIN clientes cl ON c.id_cliente = cl.id WHERE c.estado = "activo" AND c.fecha_fin &lt;= limite</w:t>
      </w:r>
    </w:p>
    <w:p/>
    <w:p>
      <w:pPr>
        <w:spacing w:line="480" w:lineRule="auto"/>
      </w:pPr>
      <w:r>
        <w:rPr>
          <w:rFonts w:ascii="Times New Roman" w:hAnsi="Times New Roman"/>
          <w:b/>
          <w:sz w:val="24"/>
        </w:rPr>
        <w:t xml:space="preserve">Consulta 6 — Incidencias no cerradas: </w:t>
      </w:r>
      <w:r>
        <w:rPr>
          <w:rFonts w:ascii="Times New Roman" w:hAnsi="Times New Roman"/>
          <w:sz w:val="24"/>
        </w:rPr>
        <w:t>Cuenta todas las incidencias que aún no han sido cerradas, proporcionando un indicador de carga de trabajo pendiente.</w:t>
      </w:r>
    </w:p>
    <w:p>
      <w:pPr>
        <w:spacing w:line="240" w:lineRule="auto"/>
        <w:ind w:left="850"/>
        <w:jc w:val="left"/>
      </w:pPr>
      <w:r>
        <w:rPr>
          <w:rFonts w:ascii="Courier New" w:hAnsi="Courier New"/>
          <w:color w:val="212529"/>
          <w:sz w:val="18"/>
        </w:rPr>
        <w:t>SELECT COUNT(*) FROM reportes_incidencia WHERE estado != "cerrado"</w:t>
      </w:r>
    </w:p>
    <w:p/>
    <w:p>
      <w:r>
        <w:br w:type="page"/>
      </w:r>
    </w:p>
    <w:p>
      <w:pPr>
        <w:pStyle w:val="Heading2"/>
      </w:pPr>
      <w:r>
        <w:rPr>
          <w:color w:val="000000"/>
        </w:rPr>
        <w:t>Capturas de Pantalla del Sistema</w:t>
      </w:r>
    </w:p>
    <w:p>
      <w:pPr>
        <w:spacing w:after="240" w:line="480" w:lineRule="auto"/>
      </w:pPr>
      <w:r>
        <w:rPr>
          <w:rFonts w:ascii="Times New Roman" w:hAnsi="Times New Roman"/>
          <w:b/>
          <w:i w:val="0"/>
          <w:sz w:val="24"/>
        </w:rPr>
        <w:t xml:space="preserve">Módulo de Activos — Listado: </w:t>
      </w:r>
    </w:p>
    <w:p>
      <w:pPr>
        <w:jc w:val="center"/>
      </w:pPr>
      <w:r>
        <w:drawing>
          <wp:inline xmlns:a="http://schemas.openxmlformats.org/drawingml/2006/main" xmlns:pic="http://schemas.openxmlformats.org/drawingml/2006/picture">
            <wp:extent cx="5029200" cy="2328624"/>
            <wp:docPr id="3" name="Picture 3"/>
            <wp:cNvGraphicFramePr>
              <a:graphicFrameLocks noChangeAspect="1"/>
            </wp:cNvGraphicFramePr>
            <a:graphic>
              <a:graphicData uri="http://schemas.openxmlformats.org/drawingml/2006/picture">
                <pic:pic>
                  <pic:nvPicPr>
                    <pic:cNvPr id="0" name="activos_lista.png"/>
                    <pic:cNvPicPr/>
                  </pic:nvPicPr>
                  <pic:blipFill>
                    <a:blip r:embed="rId11"/>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3. Listado de activos con tabla de datos, exportación CSV y acciones por fila.</w:t>
      </w:r>
    </w:p>
    <w:p/>
    <w:p>
      <w:pPr>
        <w:spacing w:after="240" w:line="480" w:lineRule="auto"/>
      </w:pPr>
      <w:r>
        <w:rPr>
          <w:rFonts w:ascii="Times New Roman" w:hAnsi="Times New Roman"/>
          <w:b/>
          <w:i w:val="0"/>
          <w:sz w:val="24"/>
        </w:rPr>
        <w:t xml:space="preserve">Módulo de Activos — Formulario: </w:t>
      </w:r>
    </w:p>
    <w:p>
      <w:pPr>
        <w:jc w:val="center"/>
      </w:pPr>
      <w:r>
        <w:drawing>
          <wp:inline xmlns:a="http://schemas.openxmlformats.org/drawingml/2006/main" xmlns:pic="http://schemas.openxmlformats.org/drawingml/2006/picture">
            <wp:extent cx="5029200" cy="2328624"/>
            <wp:docPr id="4" name="Picture 4"/>
            <wp:cNvGraphicFramePr>
              <a:graphicFrameLocks noChangeAspect="1"/>
            </wp:cNvGraphicFramePr>
            <a:graphic>
              <a:graphicData uri="http://schemas.openxmlformats.org/drawingml/2006/picture">
                <pic:pic>
                  <pic:nvPicPr>
                    <pic:cNvPr id="0" name="activos_formulario.png"/>
                    <pic:cNvPicPr/>
                  </pic:nvPicPr>
                  <pic:blipFill>
                    <a:blip r:embed="rId12"/>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4. Formulario de activos con mapa Leaflet para ubicación GPS.</w:t>
      </w:r>
    </w:p>
    <w:p/>
    <w:p>
      <w:pPr>
        <w:spacing w:after="240" w:line="480" w:lineRule="auto"/>
      </w:pPr>
      <w:r>
        <w:rPr>
          <w:rFonts w:ascii="Times New Roman" w:hAnsi="Times New Roman"/>
          <w:b/>
          <w:i w:val="0"/>
          <w:sz w:val="24"/>
        </w:rPr>
        <w:t xml:space="preserve">Módulo de Contratos: </w:t>
      </w:r>
    </w:p>
    <w:p>
      <w:pPr>
        <w:jc w:val="center"/>
      </w:pPr>
      <w:r>
        <w:drawing>
          <wp:inline xmlns:a="http://schemas.openxmlformats.org/drawingml/2006/main" xmlns:pic="http://schemas.openxmlformats.org/drawingml/2006/picture">
            <wp:extent cx="5029200" cy="2328624"/>
            <wp:docPr id="5" name="Picture 5"/>
            <wp:cNvGraphicFramePr>
              <a:graphicFrameLocks noChangeAspect="1"/>
            </wp:cNvGraphicFramePr>
            <a:graphic>
              <a:graphicData uri="http://schemas.openxmlformats.org/drawingml/2006/picture">
                <pic:pic>
                  <pic:nvPicPr>
                    <pic:cNvPr id="0" name="contratos_lista.png"/>
                    <pic:cNvPicPr/>
                  </pic:nvPicPr>
                  <pic:blipFill>
                    <a:blip r:embed="rId13"/>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5. Listado de contratos con montos, fechas y estados.</w:t>
      </w:r>
    </w:p>
    <w:p/>
    <w:p>
      <w:pPr>
        <w:spacing w:after="240" w:line="480" w:lineRule="auto"/>
      </w:pPr>
      <w:r>
        <w:rPr>
          <w:rFonts w:ascii="Times New Roman" w:hAnsi="Times New Roman"/>
          <w:b/>
          <w:i w:val="0"/>
          <w:sz w:val="24"/>
        </w:rPr>
        <w:t xml:space="preserve">Módulo de Pagos: </w:t>
      </w:r>
    </w:p>
    <w:p>
      <w:pPr>
        <w:jc w:val="center"/>
      </w:pPr>
      <w:r>
        <w:drawing>
          <wp:inline xmlns:a="http://schemas.openxmlformats.org/drawingml/2006/main" xmlns:pic="http://schemas.openxmlformats.org/drawingml/2006/picture">
            <wp:extent cx="5029200" cy="2328624"/>
            <wp:docPr id="6" name="Picture 6"/>
            <wp:cNvGraphicFramePr>
              <a:graphicFrameLocks noChangeAspect="1"/>
            </wp:cNvGraphicFramePr>
            <a:graphic>
              <a:graphicData uri="http://schemas.openxmlformats.org/drawingml/2006/picture">
                <pic:pic>
                  <pic:nvPicPr>
                    <pic:cNvPr id="0" name="pagos_lista.png"/>
                    <pic:cNvPicPr/>
                  </pic:nvPicPr>
                  <pic:blipFill>
                    <a:blip r:embed="rId14"/>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6. Listado de pagos con conceptos, montos y estados.</w:t>
      </w:r>
    </w:p>
    <w:p/>
    <w:p>
      <w:pPr>
        <w:spacing w:after="240" w:line="480" w:lineRule="auto"/>
      </w:pPr>
      <w:r>
        <w:rPr>
          <w:rFonts w:ascii="Times New Roman" w:hAnsi="Times New Roman"/>
          <w:b/>
          <w:i w:val="0"/>
          <w:sz w:val="24"/>
        </w:rPr>
        <w:t xml:space="preserve">Módulo de Asignaciones: </w:t>
      </w:r>
    </w:p>
    <w:p>
      <w:pPr>
        <w:jc w:val="center"/>
      </w:pPr>
      <w:r>
        <w:drawing>
          <wp:inline xmlns:a="http://schemas.openxmlformats.org/drawingml/2006/main" xmlns:pic="http://schemas.openxmlformats.org/drawingml/2006/picture">
            <wp:extent cx="5029200" cy="2328624"/>
            <wp:docPr id="7" name="Picture 7"/>
            <wp:cNvGraphicFramePr>
              <a:graphicFrameLocks noChangeAspect="1"/>
            </wp:cNvGraphicFramePr>
            <a:graphic>
              <a:graphicData uri="http://schemas.openxmlformats.org/drawingml/2006/picture">
                <pic:pic>
                  <pic:nvPicPr>
                    <pic:cNvPr id="0" name="asignaciones_lista.png"/>
                    <pic:cNvPicPr/>
                  </pic:nvPicPr>
                  <pic:blipFill>
                    <a:blip r:embed="rId15"/>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7. Asignaciones de activos a contratos.</w:t>
      </w:r>
    </w:p>
    <w:p/>
    <w:p>
      <w:pPr>
        <w:spacing w:after="240" w:line="480" w:lineRule="auto"/>
      </w:pPr>
      <w:r>
        <w:rPr>
          <w:rFonts w:ascii="Times New Roman" w:hAnsi="Times New Roman"/>
          <w:b/>
          <w:i w:val="0"/>
          <w:sz w:val="24"/>
        </w:rPr>
        <w:t xml:space="preserve">Módulo de Usuarios: </w:t>
      </w:r>
    </w:p>
    <w:p>
      <w:pPr>
        <w:jc w:val="center"/>
      </w:pPr>
      <w:r>
        <w:drawing>
          <wp:inline xmlns:a="http://schemas.openxmlformats.org/drawingml/2006/main" xmlns:pic="http://schemas.openxmlformats.org/drawingml/2006/picture">
            <wp:extent cx="5029200" cy="2328624"/>
            <wp:docPr id="8" name="Picture 8"/>
            <wp:cNvGraphicFramePr>
              <a:graphicFrameLocks noChangeAspect="1"/>
            </wp:cNvGraphicFramePr>
            <a:graphic>
              <a:graphicData uri="http://schemas.openxmlformats.org/drawingml/2006/picture">
                <pic:pic>
                  <pic:nvPicPr>
                    <pic:cNvPr id="0" name="usuarios_lista.png"/>
                    <pic:cNvPicPr/>
                  </pic:nvPicPr>
                  <pic:blipFill>
                    <a:blip r:embed="rId16"/>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8. Gestión de usuarios del sistema.</w:t>
      </w:r>
    </w:p>
    <w:p/>
    <w:p>
      <w:pPr>
        <w:spacing w:after="240" w:line="480" w:lineRule="auto"/>
      </w:pPr>
      <w:r>
        <w:rPr>
          <w:rFonts w:ascii="Times New Roman" w:hAnsi="Times New Roman"/>
          <w:b/>
          <w:i w:val="0"/>
          <w:sz w:val="24"/>
        </w:rPr>
        <w:t xml:space="preserve">Módulo de Roles: </w:t>
      </w:r>
    </w:p>
    <w:p>
      <w:pPr>
        <w:jc w:val="center"/>
      </w:pPr>
      <w:r>
        <w:drawing>
          <wp:inline xmlns:a="http://schemas.openxmlformats.org/drawingml/2006/main" xmlns:pic="http://schemas.openxmlformats.org/drawingml/2006/picture">
            <wp:extent cx="5029200" cy="2328624"/>
            <wp:docPr id="9" name="Picture 9"/>
            <wp:cNvGraphicFramePr>
              <a:graphicFrameLocks noChangeAspect="1"/>
            </wp:cNvGraphicFramePr>
            <a:graphic>
              <a:graphicData uri="http://schemas.openxmlformats.org/drawingml/2006/picture">
                <pic:pic>
                  <pic:nvPicPr>
                    <pic:cNvPr id="0" name="roles_lista.png"/>
                    <pic:cNvPicPr/>
                  </pic:nvPicPr>
                  <pic:blipFill>
                    <a:blip r:embed="rId17"/>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9. Administración de roles y permisos.</w:t>
      </w:r>
    </w:p>
    <w:p/>
    <w:p>
      <w:pPr>
        <w:spacing w:after="240" w:line="480" w:lineRule="auto"/>
      </w:pPr>
      <w:r>
        <w:rPr>
          <w:rFonts w:ascii="Times New Roman" w:hAnsi="Times New Roman"/>
          <w:b/>
          <w:i w:val="0"/>
          <w:sz w:val="24"/>
        </w:rPr>
        <w:t xml:space="preserve">Módulo de Clientes: </w:t>
      </w:r>
    </w:p>
    <w:p>
      <w:pPr>
        <w:jc w:val="center"/>
      </w:pPr>
      <w:r>
        <w:drawing>
          <wp:inline xmlns:a="http://schemas.openxmlformats.org/drawingml/2006/main" xmlns:pic="http://schemas.openxmlformats.org/drawingml/2006/picture">
            <wp:extent cx="5029200" cy="2328624"/>
            <wp:docPr id="10" name="Picture 10"/>
            <wp:cNvGraphicFramePr>
              <a:graphicFrameLocks noChangeAspect="1"/>
            </wp:cNvGraphicFramePr>
            <a:graphic>
              <a:graphicData uri="http://schemas.openxmlformats.org/drawingml/2006/picture">
                <pic:pic>
                  <pic:nvPicPr>
                    <pic:cNvPr id="0" name="clientes_lista.png"/>
                    <pic:cNvPicPr/>
                  </pic:nvPicPr>
                  <pic:blipFill>
                    <a:blip r:embed="rId18"/>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10. Listado de clientes con datos fiscales.</w:t>
      </w:r>
    </w:p>
    <w:p/>
    <w:p>
      <w:pPr>
        <w:spacing w:after="240" w:line="480" w:lineRule="auto"/>
      </w:pPr>
      <w:r>
        <w:rPr>
          <w:rFonts w:ascii="Times New Roman" w:hAnsi="Times New Roman"/>
          <w:b/>
          <w:i w:val="0"/>
          <w:sz w:val="24"/>
        </w:rPr>
        <w:t xml:space="preserve">Módulo de Categorías: </w:t>
      </w:r>
    </w:p>
    <w:p>
      <w:pPr>
        <w:jc w:val="center"/>
      </w:pPr>
      <w:r>
        <w:drawing>
          <wp:inline xmlns:a="http://schemas.openxmlformats.org/drawingml/2006/main" xmlns:pic="http://schemas.openxmlformats.org/drawingml/2006/picture">
            <wp:extent cx="5029200" cy="2328624"/>
            <wp:docPr id="11" name="Picture 11"/>
            <wp:cNvGraphicFramePr>
              <a:graphicFrameLocks noChangeAspect="1"/>
            </wp:cNvGraphicFramePr>
            <a:graphic>
              <a:graphicData uri="http://schemas.openxmlformats.org/drawingml/2006/picture">
                <pic:pic>
                  <pic:nvPicPr>
                    <pic:cNvPr id="0" name="categorias_lista.png"/>
                    <pic:cNvPicPr/>
                  </pic:nvPicPr>
                  <pic:blipFill>
                    <a:blip r:embed="rId19"/>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11. Categorías jerárquicas de activos.</w:t>
      </w:r>
    </w:p>
    <w:p/>
    <w:p>
      <w:pPr>
        <w:spacing w:after="240" w:line="480" w:lineRule="auto"/>
      </w:pPr>
      <w:r>
        <w:rPr>
          <w:rFonts w:ascii="Times New Roman" w:hAnsi="Times New Roman"/>
          <w:b/>
          <w:i w:val="0"/>
          <w:sz w:val="24"/>
        </w:rPr>
        <w:t xml:space="preserve">Módulo de Mantenimientos: </w:t>
      </w:r>
    </w:p>
    <w:p>
      <w:pPr>
        <w:jc w:val="center"/>
      </w:pPr>
      <w:r>
        <w:drawing>
          <wp:inline xmlns:a="http://schemas.openxmlformats.org/drawingml/2006/main" xmlns:pic="http://schemas.openxmlformats.org/drawingml/2006/picture">
            <wp:extent cx="5029200" cy="2328624"/>
            <wp:docPr id="12" name="Picture 12"/>
            <wp:cNvGraphicFramePr>
              <a:graphicFrameLocks noChangeAspect="1"/>
            </wp:cNvGraphicFramePr>
            <a:graphic>
              <a:graphicData uri="http://schemas.openxmlformats.org/drawingml/2006/picture">
                <pic:pic>
                  <pic:nvPicPr>
                    <pic:cNvPr id="0" name="mantenimientos_lista.png"/>
                    <pic:cNvPicPr/>
                  </pic:nvPicPr>
                  <pic:blipFill>
                    <a:blip r:embed="rId20"/>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12. Registro de mantenimientos preventivos y correctivos.</w:t>
      </w:r>
    </w:p>
    <w:p/>
    <w:p>
      <w:pPr>
        <w:spacing w:after="240" w:line="480" w:lineRule="auto"/>
      </w:pPr>
      <w:r>
        <w:rPr>
          <w:rFonts w:ascii="Times New Roman" w:hAnsi="Times New Roman"/>
          <w:b/>
          <w:i w:val="0"/>
          <w:sz w:val="24"/>
        </w:rPr>
        <w:t xml:space="preserve">Módulo de Reportes de Incidencia: </w:t>
      </w:r>
    </w:p>
    <w:p>
      <w:pPr>
        <w:jc w:val="center"/>
      </w:pPr>
      <w:r>
        <w:drawing>
          <wp:inline xmlns:a="http://schemas.openxmlformats.org/drawingml/2006/main" xmlns:pic="http://schemas.openxmlformats.org/drawingml/2006/picture">
            <wp:extent cx="5029200" cy="2328624"/>
            <wp:docPr id="13" name="Picture 13"/>
            <wp:cNvGraphicFramePr>
              <a:graphicFrameLocks noChangeAspect="1"/>
            </wp:cNvGraphicFramePr>
            <a:graphic>
              <a:graphicData uri="http://schemas.openxmlformats.org/drawingml/2006/picture">
                <pic:pic>
                  <pic:nvPicPr>
                    <pic:cNvPr id="0" name="reportes_lista.png"/>
                    <pic:cNvPicPr/>
                  </pic:nvPicPr>
                  <pic:blipFill>
                    <a:blip r:embed="rId21"/>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13. Reportes de incidencias con niveles de gravedad.</w:t>
      </w:r>
    </w:p>
    <w:p/>
    <w:p>
      <w:pPr>
        <w:spacing w:after="240" w:line="480" w:lineRule="auto"/>
      </w:pPr>
      <w:r>
        <w:rPr>
          <w:rFonts w:ascii="Times New Roman" w:hAnsi="Times New Roman"/>
          <w:b/>
          <w:i w:val="0"/>
          <w:sz w:val="24"/>
        </w:rPr>
        <w:t xml:space="preserve">Documentación API — Swagger UI: </w:t>
      </w:r>
    </w:p>
    <w:p>
      <w:pPr>
        <w:jc w:val="center"/>
      </w:pPr>
      <w:r>
        <w:drawing>
          <wp:inline xmlns:a="http://schemas.openxmlformats.org/drawingml/2006/main" xmlns:pic="http://schemas.openxmlformats.org/drawingml/2006/picture">
            <wp:extent cx="5029200" cy="2328624"/>
            <wp:docPr id="14" name="Picture 14"/>
            <wp:cNvGraphicFramePr>
              <a:graphicFrameLocks noChangeAspect="1"/>
            </wp:cNvGraphicFramePr>
            <a:graphic>
              <a:graphicData uri="http://schemas.openxmlformats.org/drawingml/2006/picture">
                <pic:pic>
                  <pic:nvPicPr>
                    <pic:cNvPr id="0" name="swagger_docs.png"/>
                    <pic:cNvPicPr/>
                  </pic:nvPicPr>
                  <pic:blipFill>
                    <a:blip r:embed="rId22"/>
                    <a:stretch>
                      <a:fillRect/>
                    </a:stretch>
                  </pic:blipFill>
                  <pic:spPr>
                    <a:xfrm>
                      <a:off x="0" y="0"/>
                      <a:ext cx="5029200" cy="2328624"/>
                    </a:xfrm>
                    <a:prstGeom prst="rect"/>
                  </pic:spPr>
                </pic:pic>
              </a:graphicData>
            </a:graphic>
          </wp:inline>
        </w:drawing>
      </w:r>
    </w:p>
    <w:p>
      <w:pPr>
        <w:jc w:val="center"/>
      </w:pPr>
      <w:r>
        <w:rPr>
          <w:rFonts w:ascii="Times New Roman" w:hAnsi="Times New Roman"/>
          <w:i/>
          <w:sz w:val="20"/>
        </w:rPr>
        <w:t>Figura 14. Documentación interactiva de la API en Swagger UI.</w:t>
      </w:r>
    </w:p>
    <w:p/>
    <w:p>
      <w:r>
        <w:br w:type="page"/>
      </w:r>
    </w:p>
    <w:p>
      <w:pPr>
        <w:pStyle w:val="Heading1"/>
      </w:pPr>
      <w:r>
        <w:rPr>
          <w:color w:val="000000"/>
        </w:rPr>
        <w:t>Resultados y Análisis</w:t>
      </w:r>
    </w:p>
    <w:p>
      <w:pPr>
        <w:spacing w:after="240" w:line="480" w:lineRule="auto"/>
      </w:pPr>
      <w:r>
        <w:rPr>
          <w:rFonts w:ascii="Times New Roman" w:hAnsi="Times New Roman"/>
          <w:b w:val="0"/>
          <w:i w:val="0"/>
          <w:sz w:val="24"/>
        </w:rPr>
        <w:t>Al finalizar el Sprint 2, el sistema SIGTAR cuenta con doce módulos CRUD completamente funcionales, un dashboard gerencial con KPIs y gráficos, y una API documentada con Swagger. La base de datos contiene datos de prueba representativos: 20 activos, 10 clientes, 8 contratos, 18 pagos, 10 asignaciones y 5 reportes de incidencia, lo que permite demostrar todas las funcionalidades del sistema.</w:t>
      </w:r>
    </w:p>
    <w:p>
      <w:pPr>
        <w:spacing w:after="240" w:line="480" w:lineRule="auto"/>
      </w:pPr>
      <w:r>
        <w:rPr>
          <w:rFonts w:ascii="Times New Roman" w:hAnsi="Times New Roman"/>
          <w:b w:val="0"/>
          <w:i w:val="0"/>
          <w:sz w:val="24"/>
        </w:rPr>
        <w:t>Las pruebas funcionales realizadas sobre cada módulo verificaron que las operaciones de creación, lectura, actualización y eliminación se ejecutan correctamente. El dashboard responde con los datos agregados en tiempo real, y los gráficos de Recharts se renderizan correctamente mostrando la distribución de activos y contratos por estado. La documentación Swagger expone los 45 endpoints de la API con sus esquemas de solicitud y respuesta, permitiendo pruebas interactivas desde el navegador.</w:t>
      </w:r>
    </w:p>
    <w:p>
      <w:pPr>
        <w:spacing w:after="240" w:line="480" w:lineRule="auto"/>
      </w:pPr>
      <w:r>
        <w:rPr>
          <w:rFonts w:ascii="Times New Roman" w:hAnsi="Times New Roman"/>
          <w:b w:val="0"/>
          <w:i w:val="0"/>
          <w:sz w:val="24"/>
        </w:rPr>
        <w:t>Entre los aspectos positivos destacan: la correcta implementación de la arquitectura de tres capas, la integración del mapa Leaflet para ubicación geográfica, la subida de fotos mediante cámara o archivo, la exportación de activos a CSV, y la autenticación JWT con control de acceso basado en roles. Como áreas de mejora se identifican: la necesidad de implementar un sistema de notificaciones para alertar sobre contratos próximos a vencer, la optimización de consultas para grandes volúmenes de datos, y la inclusión de pruebas automatizadas.</w:t>
      </w:r>
    </w:p>
    <w:p>
      <w:r>
        <w:br w:type="page"/>
      </w:r>
    </w:p>
    <w:p>
      <w:pPr>
        <w:pStyle w:val="Heading1"/>
      </w:pPr>
      <w:r>
        <w:rPr>
          <w:color w:val="000000"/>
        </w:rPr>
        <w:t>Metodología Scrum</w:t>
      </w:r>
    </w:p>
    <w:p>
      <w:pPr>
        <w:pStyle w:val="Heading2"/>
      </w:pPr>
      <w:r>
        <w:rPr>
          <w:color w:val="000000"/>
        </w:rPr>
        <w:t>Planificación del Sprint 2</w:t>
      </w:r>
    </w:p>
    <w:p>
      <w:pPr>
        <w:spacing w:after="240" w:line="480" w:lineRule="auto"/>
      </w:pPr>
      <w:r>
        <w:rPr>
          <w:rFonts w:ascii="Times New Roman" w:hAnsi="Times New Roman"/>
          <w:b w:val="0"/>
          <w:i w:val="0"/>
          <w:sz w:val="24"/>
        </w:rPr>
        <w:t>El Sprint 2 tuvo una duración de 3 semanas (del 1 al 21 de marzo de 2026). El objetivo principal fue implementar todos los módulos CRUD del sistema, el dashboard gerencial y las consultas SQL complejas. El equipo estuvo compuesto por 4 desarrolladores trabajando en las siguientes áreas: 2 en backend (API, modelos, servicios), 1 en frontend (componentes, páginas, integración) y 1 en base de datos (modelado, migraciones, datos de prueba).</w:t>
      </w:r>
    </w:p>
    <w:p>
      <w:pPr>
        <w:pStyle w:val="Heading2"/>
      </w:pPr>
      <w:r>
        <w:rPr>
          <w:color w:val="000000"/>
        </w:rPr>
        <w:t>Burndown Chart</w:t>
      </w:r>
    </w:p>
    <w:p>
      <w:pPr>
        <w:spacing w:after="240" w:line="480" w:lineRule="auto"/>
      </w:pPr>
      <w:r>
        <w:rPr>
          <w:rFonts w:ascii="Times New Roman" w:hAnsi="Times New Roman"/>
          <w:b w:val="0"/>
          <w:i w:val="0"/>
          <w:sz w:val="24"/>
        </w:rPr>
        <w:t>La Figura 15 muestra el burndown chart del Sprint 2, que ilustra el trabajo completado a lo largo del sprint en comparación con la línea de referencia ideal.</w:t>
      </w:r>
    </w:p>
    <w:p>
      <w:pPr>
        <w:jc w:val="center"/>
      </w:pPr>
      <w:r>
        <w:drawing>
          <wp:inline xmlns:a="http://schemas.openxmlformats.org/drawingml/2006/main" xmlns:pic="http://schemas.openxmlformats.org/drawingml/2006/picture">
            <wp:extent cx="4114800" cy="2554373"/>
            <wp:docPr id="15" name="Picture 15"/>
            <wp:cNvGraphicFramePr>
              <a:graphicFrameLocks noChangeAspect="1"/>
            </wp:cNvGraphicFramePr>
            <a:graphic>
              <a:graphicData uri="http://schemas.openxmlformats.org/drawingml/2006/picture">
                <pic:pic>
                  <pic:nvPicPr>
                    <pic:cNvPr id="0" name="burndown_chart.png"/>
                    <pic:cNvPicPr/>
                  </pic:nvPicPr>
                  <pic:blipFill>
                    <a:blip r:embed="rId23"/>
                    <a:stretch>
                      <a:fillRect/>
                    </a:stretch>
                  </pic:blipFill>
                  <pic:spPr>
                    <a:xfrm>
                      <a:off x="0" y="0"/>
                      <a:ext cx="4114800" cy="2554373"/>
                    </a:xfrm>
                    <a:prstGeom prst="rect"/>
                  </pic:spPr>
                </pic:pic>
              </a:graphicData>
            </a:graphic>
          </wp:inline>
        </w:drawing>
      </w:r>
    </w:p>
    <w:p/>
    <w:p>
      <w:pPr>
        <w:pStyle w:val="Heading2"/>
      </w:pPr>
      <w:r>
        <w:rPr>
          <w:color w:val="000000"/>
        </w:rPr>
        <w:t>Sprint Review</w:t>
      </w:r>
    </w:p>
    <w:p>
      <w:pPr>
        <w:spacing w:after="240" w:line="480" w:lineRule="auto"/>
      </w:pPr>
      <w:r>
        <w:rPr>
          <w:rFonts w:ascii="Times New Roman" w:hAnsi="Times New Roman"/>
          <w:b w:val="0"/>
          <w:i w:val="0"/>
          <w:sz w:val="24"/>
        </w:rPr>
        <w:t>Al finalizar el Sprint 2, se presentaron los siguientes entregables al Product Owner:</w:t>
      </w:r>
    </w:p>
    <w:p>
      <w:pPr>
        <w:pStyle w:val="ListBullet"/>
        <w:spacing w:line="480" w:lineRule="auto"/>
      </w:pPr>
      <w:r>
        <w:rPr>
          <w:rFonts w:ascii="Times New Roman" w:hAnsi="Times New Roman"/>
          <w:sz w:val="24"/>
        </w:rPr>
        <w:t>Sistema funcional con 12 módulos CRUD operativos en los entornos de desarrollo y pruebas.</w:t>
      </w:r>
    </w:p>
    <w:p>
      <w:pPr>
        <w:pStyle w:val="ListBullet"/>
        <w:spacing w:line="480" w:lineRule="auto"/>
      </w:pPr>
      <w:r>
        <w:rPr>
          <w:rFonts w:ascii="Times New Roman" w:hAnsi="Times New Roman"/>
          <w:sz w:val="24"/>
        </w:rPr>
        <w:t>Dashboard gerencial con 7 KPIs y 2 gráficos interactivos (barras y pastel).</w:t>
      </w:r>
    </w:p>
    <w:p>
      <w:pPr>
        <w:pStyle w:val="ListBullet"/>
        <w:spacing w:line="480" w:lineRule="auto"/>
      </w:pPr>
      <w:r>
        <w:rPr>
          <w:rFonts w:ascii="Times New Roman" w:hAnsi="Times New Roman"/>
          <w:sz w:val="24"/>
        </w:rPr>
        <w:t>Base de datos MySQL con 11 tablas, migraciones Alembic y datos de prueba.</w:t>
      </w:r>
    </w:p>
    <w:p>
      <w:pPr>
        <w:pStyle w:val="ListBullet"/>
        <w:spacing w:line="480" w:lineRule="auto"/>
      </w:pPr>
      <w:r>
        <w:rPr>
          <w:rFonts w:ascii="Times New Roman" w:hAnsi="Times New Roman"/>
          <w:sz w:val="24"/>
        </w:rPr>
        <w:t>API REST documentada con Swagger UI accesible en /docs.</w:t>
      </w:r>
    </w:p>
    <w:p>
      <w:pPr>
        <w:pStyle w:val="ListBullet"/>
        <w:spacing w:line="480" w:lineRule="auto"/>
      </w:pPr>
      <w:r>
        <w:rPr>
          <w:rFonts w:ascii="Times New Roman" w:hAnsi="Times New Roman"/>
          <w:sz w:val="24"/>
        </w:rPr>
        <w:t>Autenticación JWT con bcrypt para hash de contraseñas.</w:t>
      </w:r>
    </w:p>
    <w:p>
      <w:pPr>
        <w:pStyle w:val="ListBullet"/>
        <w:spacing w:line="480" w:lineRule="auto"/>
      </w:pPr>
      <w:r>
        <w:rPr>
          <w:rFonts w:ascii="Times New Roman" w:hAnsi="Times New Roman"/>
          <w:sz w:val="24"/>
        </w:rPr>
        <w:t>Sistema de subida de fotos (cámara + archivo) para activos.</w:t>
      </w:r>
    </w:p>
    <w:p>
      <w:pPr>
        <w:pStyle w:val="ListBullet"/>
        <w:spacing w:line="480" w:lineRule="auto"/>
      </w:pPr>
      <w:r>
        <w:rPr>
          <w:rFonts w:ascii="Times New Roman" w:hAnsi="Times New Roman"/>
          <w:sz w:val="24"/>
        </w:rPr>
        <w:t>Mapa Leaflet interactivo para ubicación de activos y clientes.</w:t>
      </w:r>
    </w:p>
    <w:p>
      <w:pPr>
        <w:pStyle w:val="ListBullet"/>
        <w:spacing w:line="480" w:lineRule="auto"/>
      </w:pPr>
      <w:r>
        <w:rPr>
          <w:rFonts w:ascii="Times New Roman" w:hAnsi="Times New Roman"/>
          <w:sz w:val="24"/>
        </w:rPr>
        <w:t>Exportación de datos a CSV para el módulo de activos.</w:t>
      </w:r>
    </w:p>
    <w:p>
      <w:pPr>
        <w:pStyle w:val="Heading2"/>
      </w:pPr>
      <w:r>
        <w:rPr>
          <w:color w:val="000000"/>
        </w:rPr>
        <w:t>Retrospectiva (Start / Stop / Continue)</w:t>
      </w:r>
    </w:p>
    <w:tbl>
      <w:tblPr>
        <w:tblStyle w:val="LightGrid-Accent1"/>
        <w:tblW w:type="auto" w:w="0"/>
        <w:jc w:val="center"/>
        <w:tblLook w:firstColumn="1" w:firstRow="1" w:lastColumn="0" w:lastRow="0" w:noHBand="0" w:noVBand="1" w:val="04A0"/>
      </w:tblPr>
      <w:tblGrid>
        <w:gridCol w:w="4680"/>
        <w:gridCol w:w="4680"/>
      </w:tblGrid>
      <w:tr>
        <w:tc>
          <w:tcPr>
            <w:tcW w:type="dxa" w:w="4680"/>
            <w:shd w:fill="2F5496"/>
          </w:tcPr>
          <w:p>
            <w:pPr>
              <w:jc w:val="center"/>
            </w:pPr>
            <w:r>
              <w:rPr>
                <w:b/>
                <w:color w:val="FFFFFF"/>
                <w:sz w:val="20"/>
              </w:rPr>
              <w:t>Categoría</w:t>
            </w:r>
          </w:p>
        </w:tc>
        <w:tc>
          <w:tcPr>
            <w:tcW w:type="dxa" w:w="4680"/>
            <w:shd w:fill="2F5496"/>
          </w:tcPr>
          <w:p>
            <w:pPr>
              <w:jc w:val="center"/>
            </w:pPr>
            <w:r>
              <w:rPr>
                <w:b/>
                <w:color w:val="FFFFFF"/>
                <w:sz w:val="20"/>
              </w:rPr>
              <w:t>Acciones</w:t>
            </w:r>
          </w:p>
        </w:tc>
      </w:tr>
      <w:tr>
        <w:tc>
          <w:tcPr>
            <w:tcW w:type="dxa" w:w="4680"/>
          </w:tcPr>
          <w:p>
            <w:r>
              <w:rPr>
                <w:rFonts w:ascii="Times New Roman" w:hAnsi="Times New Roman"/>
                <w:sz w:val="20"/>
              </w:rPr>
              <w:t>Start (Empezar a hacer)</w:t>
            </w:r>
          </w:p>
        </w:tc>
        <w:tc>
          <w:tcPr>
            <w:tcW w:type="dxa" w:w="4680"/>
          </w:tcPr>
          <w:p>
            <w:r>
              <w:rPr>
                <w:rFonts w:ascii="Times New Roman" w:hAnsi="Times New Roman"/>
                <w:sz w:val="20"/>
              </w:rPr>
              <w:t>• Escribir pruebas automatizadas antes del código (TDD)</w:t>
              <w:br/>
              <w:t>• Realizar code reviews semanales</w:t>
              <w:br/>
              <w:t>• Documentar decisiones técnicas en el repositorio</w:t>
            </w:r>
          </w:p>
        </w:tc>
      </w:tr>
      <w:tr>
        <w:tc>
          <w:tcPr>
            <w:tcW w:type="dxa" w:w="4680"/>
          </w:tcPr>
          <w:p>
            <w:r>
              <w:rPr>
                <w:rFonts w:ascii="Times New Roman" w:hAnsi="Times New Roman"/>
                <w:sz w:val="20"/>
              </w:rPr>
              <w:t>Stop (Dejar de hacer)</w:t>
            </w:r>
          </w:p>
        </w:tc>
        <w:tc>
          <w:tcPr>
            <w:tcW w:type="dxa" w:w="4680"/>
          </w:tcPr>
          <w:p>
            <w:r>
              <w:rPr>
                <w:rFonts w:ascii="Times New Roman" w:hAnsi="Times New Roman"/>
                <w:sz w:val="20"/>
              </w:rPr>
              <w:t>• Trabajar en ramas sin actualizar desde main</w:t>
              <w:br/>
              <w:t>• Acumular deuda técnica en componentes shared</w:t>
              <w:br/>
              <w:t>• Ignorar warnings de compilación</w:t>
            </w:r>
          </w:p>
        </w:tc>
      </w:tr>
      <w:tr>
        <w:tc>
          <w:tcPr>
            <w:tcW w:type="dxa" w:w="4680"/>
          </w:tcPr>
          <w:p>
            <w:r>
              <w:rPr>
                <w:rFonts w:ascii="Times New Roman" w:hAnsi="Times New Roman"/>
                <w:sz w:val="20"/>
              </w:rPr>
              <w:t>Continue (Seguir haciendo)</w:t>
            </w:r>
          </w:p>
        </w:tc>
        <w:tc>
          <w:tcPr>
            <w:tcW w:type="dxa" w:w="4680"/>
          </w:tcPr>
          <w:p>
            <w:r>
              <w:rPr>
                <w:rFonts w:ascii="Times New Roman" w:hAnsi="Times New Roman"/>
                <w:sz w:val="20"/>
              </w:rPr>
              <w:t>• Commits atómicos y descriptivos</w:t>
              <w:br/>
              <w:t>• Comunicación diaria en el daily standup</w:t>
              <w:br/>
              <w:t>• Mantener la arquitectura de capas separada</w:t>
            </w:r>
          </w:p>
        </w:tc>
      </w:tr>
    </w:tbl>
    <w:p>
      <w:pPr>
        <w:jc w:val="center"/>
      </w:pPr>
      <w:r>
        <w:rPr>
          <w:rFonts w:ascii="Times New Roman" w:hAnsi="Times New Roman"/>
          <w:i/>
          <w:sz w:val="20"/>
        </w:rPr>
        <w:t>Tabla 3. Retrospectiva del Sprint 2 — Start / Stop / Continue.</w:t>
      </w:r>
    </w:p>
    <w:p>
      <w:r>
        <w:br w:type="page"/>
      </w:r>
    </w:p>
    <w:p>
      <w:pPr>
        <w:pStyle w:val="Heading1"/>
      </w:pPr>
      <w:r>
        <w:rPr>
          <w:color w:val="000000"/>
        </w:rPr>
        <w:t>Conclusiones</w:t>
      </w:r>
    </w:p>
    <w:p>
      <w:pPr>
        <w:spacing w:line="480" w:lineRule="auto" w:after="240"/>
      </w:pPr>
      <w:r>
        <w:rPr>
          <w:rFonts w:ascii="Times New Roman" w:hAnsi="Times New Roman"/>
          <w:sz w:val="24"/>
        </w:rPr>
        <w:t xml:space="preserve">1. </w:t>
      </w:r>
      <w:r>
        <w:rPr>
          <w:rFonts w:ascii="Times New Roman" w:hAnsi="Times New Roman"/>
          <w:sz w:val="24"/>
        </w:rPr>
        <w:t>El Sprint 2 cumplió con todos los objetivos planteados, logrando un sistema funcional con 12 módulos CRUD, un dashboard gerencial con KPIs y consultas SQL complejas que satisfacen los requisitos establecidos en la rúbrica de evaluación.</w:t>
      </w:r>
    </w:p>
    <w:p>
      <w:pPr>
        <w:spacing w:line="480" w:lineRule="auto" w:after="240"/>
      </w:pPr>
      <w:r>
        <w:rPr>
          <w:rFonts w:ascii="Times New Roman" w:hAnsi="Times New Roman"/>
          <w:sz w:val="24"/>
        </w:rPr>
        <w:t xml:space="preserve">2. </w:t>
      </w:r>
      <w:r>
        <w:rPr>
          <w:rFonts w:ascii="Times New Roman" w:hAnsi="Times New Roman"/>
          <w:sz w:val="24"/>
        </w:rPr>
        <w:t>La arquitectura de tres capas (router-servicio-repositorio) demostró ser efectiva para mantener la separación de responsabilidades y facilitar el mantenimiento del código. Cada capa tiene una función claramente definida, lo que permite realizar cambios en una capa sin afectar las demás.</w:t>
      </w:r>
    </w:p>
    <w:p>
      <w:pPr>
        <w:spacing w:line="480" w:lineRule="auto" w:after="240"/>
      </w:pPr>
      <w:r>
        <w:rPr>
          <w:rFonts w:ascii="Times New Roman" w:hAnsi="Times New Roman"/>
          <w:sz w:val="24"/>
        </w:rPr>
        <w:t xml:space="preserve">3. </w:t>
      </w:r>
      <w:r>
        <w:rPr>
          <w:rFonts w:ascii="Times New Roman" w:hAnsi="Times New Roman"/>
          <w:sz w:val="24"/>
        </w:rPr>
        <w:t>La implementación de consultas SQL complejas utilizando SQLAlchemy ORM permitió obtener indicadores en tiempo real para la toma de decisiones gerenciales, incluyendo ingresos mensuales, distribución de activos por estado y alertas de contratos próximos a vencer.</w:t>
      </w:r>
    </w:p>
    <w:p>
      <w:pPr>
        <w:spacing w:line="480" w:lineRule="auto" w:after="240"/>
      </w:pPr>
      <w:r>
        <w:rPr>
          <w:rFonts w:ascii="Times New Roman" w:hAnsi="Times New Roman"/>
          <w:sz w:val="24"/>
        </w:rPr>
        <w:t xml:space="preserve">4. </w:t>
      </w:r>
      <w:r>
        <w:rPr>
          <w:rFonts w:ascii="Times New Roman" w:hAnsi="Times New Roman"/>
          <w:sz w:val="24"/>
        </w:rPr>
        <w:t>La integración de tecnologías modernas como Recharts para visualización de datos y Leaflet para mapas interactivos mejoró significativamente la experiencia de usuario, proporcionando interfaces intuitivas y visualmente atractivas.</w:t>
      </w:r>
    </w:p>
    <w:p>
      <w:pPr>
        <w:spacing w:line="480" w:lineRule="auto" w:after="240"/>
      </w:pPr>
      <w:r>
        <w:rPr>
          <w:rFonts w:ascii="Times New Roman" w:hAnsi="Times New Roman"/>
          <w:sz w:val="24"/>
        </w:rPr>
        <w:t xml:space="preserve">5. </w:t>
      </w:r>
      <w:r>
        <w:rPr>
          <w:rFonts w:ascii="Times New Roman" w:hAnsi="Times New Roman"/>
          <w:sz w:val="24"/>
        </w:rPr>
        <w:t>Se identificó la necesidad de incorporar pruebas automatizadas en el próximo sprint para garantizar la calidad del código y facilitar la detección temprana de errores durante el desarrollo de nuevas funcionalidades.</w:t>
      </w:r>
    </w:p>
    <w:p>
      <w:r>
        <w:br w:type="page"/>
      </w:r>
    </w:p>
    <w:p>
      <w:pPr>
        <w:pStyle w:val="Heading1"/>
      </w:pPr>
      <w:r>
        <w:rPr>
          <w:color w:val="000000"/>
        </w:rPr>
        <w:t>Referencias</w:t>
      </w:r>
    </w:p>
    <w:p>
      <w:pPr>
        <w:spacing w:line="480" w:lineRule="auto" w:after="240"/>
        <w:ind w:left="720" w:hanging="720"/>
      </w:pPr>
      <w:r>
        <w:rPr>
          <w:rFonts w:ascii="Times New Roman" w:hAnsi="Times New Roman"/>
          <w:sz w:val="24"/>
        </w:rPr>
        <w:t>Bayer, M. (2012). SQLAlchemy: The Database Toolkit for Python. https://www.sqlalchemy.org/</w:t>
      </w:r>
    </w:p>
    <w:p>
      <w:pPr>
        <w:spacing w:line="480" w:lineRule="auto" w:after="240"/>
        <w:ind w:left="720" w:hanging="720"/>
      </w:pPr>
      <w:r>
        <w:rPr>
          <w:rFonts w:ascii="Times New Roman" w:hAnsi="Times New Roman"/>
          <w:sz w:val="24"/>
        </w:rPr>
        <w:t>Fowler, M. (2002). Patterns of Enterprise Application Architecture. Addison-Wesley.</w:t>
      </w:r>
    </w:p>
    <w:p>
      <w:pPr>
        <w:spacing w:line="480" w:lineRule="auto" w:after="240"/>
        <w:ind w:left="720" w:hanging="720"/>
      </w:pPr>
      <w:r>
        <w:rPr>
          <w:rFonts w:ascii="Times New Roman" w:hAnsi="Times New Roman"/>
          <w:sz w:val="24"/>
        </w:rPr>
        <w:t>Meta Platforms. (2013). React: A JavaScript library for building user interfaces. https://react.dev/</w:t>
      </w:r>
    </w:p>
    <w:p>
      <w:pPr>
        <w:spacing w:line="480" w:lineRule="auto" w:after="240"/>
        <w:ind w:left="720" w:hanging="720"/>
      </w:pPr>
      <w:r>
        <w:rPr>
          <w:rFonts w:ascii="Times New Roman" w:hAnsi="Times New Roman"/>
          <w:sz w:val="24"/>
        </w:rPr>
        <w:t>Ramírez, S. (2018). FastAPI: Modern, fast (high-performance) web framework for building APIs with Python. https://fastapi.tiangolo.com/</w:t>
      </w:r>
    </w:p>
    <w:p>
      <w:pPr>
        <w:spacing w:line="480" w:lineRule="auto" w:after="240"/>
        <w:ind w:left="720" w:hanging="720"/>
      </w:pPr>
      <w:r>
        <w:rPr>
          <w:rFonts w:ascii="Times New Roman" w:hAnsi="Times New Roman"/>
          <w:sz w:val="24"/>
        </w:rPr>
        <w:t>Recharts. (2021). Recharts: A composable charting library built on React components. https://recharts.org/</w:t>
      </w:r>
    </w:p>
    <w:p>
      <w:pPr>
        <w:spacing w:line="480" w:lineRule="auto" w:after="240"/>
        <w:ind w:left="720" w:hanging="720"/>
      </w:pPr>
      <w:r>
        <w:rPr>
          <w:rFonts w:ascii="Times New Roman" w:hAnsi="Times New Roman"/>
          <w:sz w:val="24"/>
        </w:rPr>
        <w:t>Schwaber, K., &amp; Sutherland, J. (2020). The Scrum Guide: The Definitive Guide to Scrum. https://scrumguides.org/</w:t>
      </w:r>
    </w:p>
    <w:p>
      <w:pPr>
        <w:spacing w:line="480" w:lineRule="auto" w:after="240"/>
        <w:ind w:left="720" w:hanging="720"/>
      </w:pPr>
      <w:r>
        <w:rPr>
          <w:rFonts w:ascii="Times New Roman" w:hAnsi="Times New Roman"/>
          <w:sz w:val="24"/>
        </w:rPr>
        <w:t>Agafonkin, V. (2010). Leaflet: An open-source JavaScript library for mobile-friendly interactive maps. https://leafletjs.com/</w:t>
      </w:r>
    </w:p>
    <w:p>
      <w:r>
        <w:br w:type="page"/>
      </w:r>
    </w:p>
    <w:p>
      <w:pPr>
        <w:pStyle w:val="Heading1"/>
      </w:pPr>
      <w:r>
        <w:rPr>
          <w:color w:val="000000"/>
        </w:rPr>
        <w:t>Anexos</w:t>
      </w:r>
    </w:p>
    <w:p>
      <w:pPr>
        <w:pStyle w:val="Heading2"/>
      </w:pPr>
      <w:r>
        <w:rPr>
          <w:color w:val="000000"/>
        </w:rPr>
        <w:t>Anexo A: Estructura de la Base de Datos (SQL)</w:t>
      </w:r>
    </w:p>
    <w:p>
      <w:pPr>
        <w:spacing w:after="240" w:line="480" w:lineRule="auto"/>
      </w:pPr>
      <w:r>
        <w:rPr>
          <w:rFonts w:ascii="Times New Roman" w:hAnsi="Times New Roman"/>
          <w:b w:val="0"/>
          <w:i w:val="0"/>
          <w:sz w:val="24"/>
        </w:rPr>
        <w:t>El código completo del dump de la base de datos se encuentra en el archivo tecnorenta.sql incluido en la carpeta informe/Sprint2/. A continuación se muestra el script DDL de las tablas principales:</w:t>
      </w:r>
    </w:p>
    <w:p>
      <w:pPr>
        <w:spacing w:line="240" w:lineRule="auto"/>
      </w:pPr>
      <w:r>
        <w:rPr>
          <w:rFonts w:ascii="Courier New" w:hAnsi="Courier New"/>
          <w:sz w:val="16"/>
        </w:rPr>
        <w:t>-- phpMyAdmin SQL Dump</w:t>
        <w:br/>
        <w:t>-- version 5.2.1</w:t>
        <w:br/>
        <w:t>-- https://www.phpmyadmin.net/</w:t>
        <w:br/>
        <w:t>--</w:t>
        <w:br/>
        <w:t>-- Servidor: 127.0.0.1</w:t>
        <w:br/>
        <w:t>-- Tiempo de generación: 29-06-2026 a las 03:00:01</w:t>
        <w:br/>
        <w:t>-- Versión del servidor: 10.4.32-MariaDB</w:t>
        <w:br/>
        <w:t>-- Versión de PHP: 8.2.12</w:t>
        <w:br/>
        <w:br/>
        <w:t>SET SQL_MODE = "NO_AUTO_VALUE_ON_ZERO";</w:t>
        <w:br/>
        <w:t>START TRANSACTION;</w:t>
        <w:br/>
        <w:t>SET time_zone = "+00:00";</w:t>
        <w:br/>
        <w:br/>
        <w:br/>
        <w:t>/*!40101 SET @OLD_CHARACTER_SET_CLIENT=@@CHARACTER_SET_CLIENT */;</w:t>
        <w:br/>
        <w:t>/*!40101 SET @OLD_CHARACTER_SET_RESULTS=@@CHARACTER_SET_RESULTS */;</w:t>
        <w:br/>
        <w:t>/*!40101 SET @OLD_COLLATION_CONNECTION=@@COLLATION_CONNECTION */;</w:t>
        <w:br/>
        <w:t>/*!40101 SET NAMES utf8mb4 */;</w:t>
        <w:br/>
        <w:br/>
        <w:t>--</w:t>
        <w:br/>
        <w:t>-- Base de datos: `tecnorenta`</w:t>
        <w:br/>
        <w:t>--</w:t>
        <w:br/>
        <w:br/>
        <w:t>-- --------------------------------------------------------</w:t>
        <w:br/>
        <w:br/>
        <w:t>--</w:t>
        <w:br/>
        <w:t>-- Estructura de tabla para la tabla `activos`</w:t>
        <w:br/>
        <w:t>--</w:t>
        <w:br/>
        <w:br/>
        <w:t>CREATE TABLE `activos` (</w:t>
        <w:br/>
        <w:t xml:space="preserve">  `id` int(11) NOT NULL,</w:t>
        <w:br/>
        <w:t xml:space="preserve">  `codigo_inventario` varchar(50) NOT NULL,</w:t>
        <w:br/>
        <w:t xml:space="preserve">  `modelo` varchar(100) NOT NULL,</w:t>
        <w:br/>
        <w:t xml:space="preserve">  `numero_serie` varchar(100) NOT NULL,</w:t>
        <w:br/>
        <w:t xml:space="preserve">  `estado` enum('DISPONIBLE','RENTADO','MANTENIMIENTO','BAJA') NOT NULL,</w:t>
        <w:br/>
        <w:t xml:space="preserve">  `fecha_compra` date DEFAULT NULL,</w:t>
        <w:br/>
        <w:t xml:space="preserve">  `valor_depreciado` float DEFAULT NULL,</w:t>
        <w:br/>
        <w:t xml:space="preserve">  `id_categoria` int(11) DEFAULT NULL,</w:t>
        <w:br/>
        <w:t xml:space="preserve">  `creado_por` int(11) DEFAULT NULL,</w:t>
        <w:br/>
        <w:t xml:space="preserve">  `fecha_creacion` datetime DEFAULT current_timestamp(),</w:t>
        <w:br/>
        <w:t xml:space="preserve">  `modificado_por` int(11) DEFAULT NULL,</w:t>
        <w:br/>
        <w:t xml:space="preserve">  `fecha_modificacion` datetime DEFAULT current_timestamp(),</w:t>
        <w:br/>
        <w:t xml:space="preserve">  `latitud` float DEFAULT NULL,</w:t>
        <w:br/>
        <w:t xml:space="preserve">  `longitud` float DEFAULT NULL</w:t>
        <w:br/>
        <w:t>) ENGINE=InnoDB DEFAULT CHARSET=utf8mb4 COLLATE=utf8mb4_general_ci;</w:t>
        <w:br/>
        <w:br/>
        <w:t>--</w:t>
        <w:br/>
        <w:t>-- Volcado de datos para la tabla `activos`</w:t>
        <w:br/>
        <w:t>--</w:t>
        <w:br/>
        <w:br/>
        <w:t>INSERT INTO `activos` (`id`, `codigo_inventario`, `modelo`, `numero_serie`, `estado`, `fecha_compra`, `valor_depreciado`, `id_categoria`, `creado_por`, `fecha_creacion`, `modificado_por`, `fecha_modificacion`, `latitud`, `longitud`) VALUES</w:t>
        <w:br/>
        <w:t>(1, 'LPT-GAM-001', 'Alienware M18', 'SN-AW18-0001', 'DISPONIBLE', '2024-12-16', 1340.78, 3, NULL, '2026-06-25 11:14:31', NULL, '2026-06-27 17:06:46', -20.6469, -54.7998),</w:t>
        <w:br/>
        <w:t>(2, 'LPT-GAM-002', 'ASUS ROG Strix G16', 'SN-ROG16-0002', 'MANTENIMIENTO', '2024-02-02', 969.03, 3, NULL, '2026-06-25 11:14:31', NULL, '2026-06-27 17:09:23', -15.7645, -64.7095),</w:t>
        <w:br/>
        <w:t>(3, 'LPT-GAM-003', 'MSI Raider GE78', 'SN-MSI78-0003', 'DISPONIBLE', '2024-06-01', 2094.66, 3, NULL, '2026-06-25 11:14:31', NULL, '2026-06-25 11:14:31', NULL, NULL),</w:t>
        <w:br/>
        <w:t>(4, 'LPT-OFC-001', 'Lenovo ThinkPad X1', 'SN-LENX1-0004', 'RENTADO', '2024-06-03', 1687.12, 4, NULL, '2026-06-25 11:14:31', NULL, '2026-06-25 11:14:31', NULL, NULL),</w:t>
        <w:br/>
        <w:t>(5, 'LPT-OFC-002', 'Dell Latitude 5540', 'SN-DEL5540-5', 'MANTENIMIENTO', '2024-03-23', 2142.83, 4, NULL, '2026-06-25 11:14:31', NULL, '2026-06-25 11:14:31', NULL, NULL),</w:t>
        <w:br/>
        <w:t>(6, 'LPT-OFC-003', 'HP EliteBook 840', 'SN-HP840-0006', 'MANTENIMIENTO', '2024-07-15', 380.75, 4, NULL, '2026-06-25 11:14:31', NULL, '2026-06-25 11:14:31', NULL, NULL),</w:t>
        <w:br/>
        <w:t>(7, 'LPT-OFC-004', 'Lenovo ThinkPad T14', 'SN-T14-0007', 'MANTENIMIENTO', '2024-01-06', 1183.62, 4, NULL, '2026-06-25 11:14:31', NULL, '2026-06-25 11:14:31', NULL, NULL),</w:t>
        <w:br/>
        <w:t>(8, 'LPT-OFC-005', 'Dell Latitude 7440', 'SN-DEL7440-8', 'RENTADO', '2024-01-22', 1798.14, 4, NULL, '2026-06-25 11:14:31', NULL, '2026-06-25 1</w:t>
        <w:br/>
        <w:br/>
        <w:t>[...]</w:t>
      </w:r>
    </w:p>
    <w:p/>
    <w:p>
      <w:pPr>
        <w:pStyle w:val="Heading2"/>
      </w:pPr>
      <w:r>
        <w:rPr>
          <w:color w:val="000000"/>
        </w:rPr>
        <w:t>Anexo B: Documentación de la API (Swagger)</w:t>
      </w:r>
    </w:p>
    <w:p>
      <w:pPr>
        <w:spacing w:after="240" w:line="480" w:lineRule="auto"/>
      </w:pPr>
      <w:r>
        <w:rPr>
          <w:rFonts w:ascii="Times New Roman" w:hAnsi="Times New Roman"/>
          <w:b w:val="0"/>
          <w:i w:val="0"/>
          <w:sz w:val="24"/>
        </w:rPr>
        <w:t>El archivo tecnorenta_openapi.json contiene la especificación OpenAPI completa del sistema, exportable a Postman u otras herramientas de testing API. La documentación interactiva está disponible en http://localhost:8000/docs mientras el servidor backend esté en ejecución.</w:t>
      </w:r>
    </w:p>
    <w:p>
      <w:pPr>
        <w:spacing w:after="240" w:line="480" w:lineRule="auto"/>
      </w:pPr>
      <w:r>
        <w:rPr>
          <w:rFonts w:ascii="Times New Roman" w:hAnsi="Times New Roman"/>
          <w:b w:val="0"/>
          <w:i w:val="0"/>
          <w:sz w:val="24"/>
        </w:rPr>
        <w:t>Para importar la colección en Postman: File → Import → seleccionar el archivo tecnorenta_openapi.json. Postman generará automáticamente las carpetas y endpoints organizados por tags.</w:t>
      </w:r>
    </w:p>
    <w:sectPr w:rsidR="00FC693F" w:rsidRPr="0006063C" w:rsidSect="00034616">
      <w:foot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