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5760720" cy="1200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11111"/>
          <w:sz w:val="56"/>
        </w:rPr>
        <w:t>DOF UPDATE 2026</w:t>
      </w:r>
    </w:p>
    <w:p>
      <w:pPr>
        <w:jc w:val="center"/>
      </w:pPr>
      <w:r>
        <w:rPr>
          <w:b/>
          <w:color w:val="E21B2D"/>
          <w:sz w:val="40"/>
        </w:rPr>
        <w:t>System Design</w:t>
      </w:r>
    </w:p>
    <w:p>
      <w:pPr>
        <w:jc w:val="center"/>
      </w:pPr>
      <w:r>
        <w:rPr>
          <w:color w:val="3F3F46"/>
          <w:sz w:val="24"/>
        </w:rPr>
        <w:t>Landing Page, minicaptura, Even3, n8n, WhatsApp e mensuração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8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11111"/>
                <w:sz w:val="22"/>
              </w:rPr>
              <w:t>Objetivo</w:t>
            </w:r>
          </w:p>
          <w:p>
            <w:pPr>
              <w:spacing w:after="0" w:line="264" w:lineRule="auto"/>
            </w:pPr>
            <w:r>
              <w:t>Colocar no ar, em uma janela curta de lançamento, uma landing page oficial de alta conversão que preserve a autoridade científica do evento, capture leads de alta intenção antes do checkout e feche o ciclo de mensuração até a venda confirmada.</w:t>
            </w:r>
          </w:p>
        </w:tc>
      </w:tr>
    </w:tbl>
    <w:p>
      <w:pPr>
        <w:spacing w:after="40"/>
      </w:pPr>
    </w:p>
    <w:p>
      <w:pPr>
        <w:spacing w:before="360"/>
        <w:jc w:val="center"/>
      </w:pPr>
      <w:r>
        <w:rPr>
          <w:color w:val="787878"/>
          <w:sz w:val="18"/>
        </w:rPr>
        <w:t>Versão 1.0 • 13/09/2026</w:t>
      </w:r>
    </w:p>
    <w:p>
      <w:r>
        <w:br w:type="page"/>
      </w:r>
    </w:p>
    <w:p>
      <w:pPr>
        <w:pStyle w:val="Heading1"/>
        <w:keepNext/>
        <w:pBdr>
          <w:bottom w:val="single" w:sz="12" w:space="1" w:color="E21B2D"/>
        </w:pBdr>
      </w:pPr>
      <w:r>
        <w:t>1. Resumo executivo</w:t>
      </w:r>
    </w:p>
    <w:p>
      <w:pPr>
        <w:spacing w:after="120" w:line="269" w:lineRule="auto"/>
      </w:pPr>
      <w:r>
        <w:t>O DOF Update 2026 precisa de uma página oficial própria que funcione como camada de marketing e conversão acima da Even3. A página não substitui o checkout da plataforma: ela organiza a narrativa, melhora a experiência, captura dados de alta intenção e permite medir o caminho entre anúncio, interesse e compra.</w:t>
      </w:r>
    </w:p>
    <w:p>
      <w:pPr>
        <w:spacing w:after="120" w:line="269" w:lineRule="auto"/>
      </w:pPr>
      <w:r>
        <w:t>A recomendação é uma arquitetura simples e desacoplada: React + Vite para o front-end, Nginx na VPS, uma API leve em Node/Fastify para captação e segurança, PostgreSQL para persistência do funil, n8n para automações e Even3 como sistema de checkout/inscrição.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FF5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E21B2D"/>
                <w:sz w:val="22"/>
              </w:rPr>
              <w:t>Decisão principal</w:t>
            </w:r>
          </w:p>
          <w:p>
            <w:pPr>
              <w:spacing w:after="0" w:line="264" w:lineRule="auto"/>
            </w:pPr>
            <w:r>
              <w:t>O clique em qualquer CTA de compra abre uma minicaptura de Nome + WhatsApp + E-mail. Após salvar o lead e os dados de origem, o usuário é redirecionado imediatamente para o link de pagamento da entrada correspondente na Even3. A Even3 devolve os eventos de venda/inscrição por webhook, permitindo atualizar o status do lead e acionar automações.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12" w:space="1" w:color="E21B2D"/>
        </w:pBdr>
      </w:pPr>
      <w:r>
        <w:t>2. Contexto do evento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DOF Update: III Imersão Interprofissional em DTM e Dores Orofaciais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Pré-evento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02/10/2026 • Workshop de Tecnologias para Dor • 18:30–20:30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Evento principal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03/10/2026 • 07:30–18:45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Local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Auditório da FAESA • Vitória/ES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Odontologia, Fisioterapia, Fonoaudiologia/Audiologia, Medicina e áreas correlatas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Oferta atual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Último lote • R$ 320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100% presencial • sem transmissão • sem gravação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Promessa central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Uma imersão interprofissional para transformar evidência científica em decisões clínicas mais seguras.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t>A página pública da Even3 confirma o formato presencial, a divisão entre workshop e evento principal, o local, as condições para grupos e a política de inscrição. A própria Even3 oferece links diretos de pagamento por entrada e webhooks de venda/inscrição, o que permite manter a plataforma como checkout oficial sem abrir mão de uma camada própria de marketing e automação.</w:t>
      </w:r>
    </w:p>
    <w:p>
      <w:pPr>
        <w:pStyle w:val="Heading1"/>
        <w:keepNext/>
        <w:pBdr>
          <w:bottom w:val="single" w:sz="12" w:space="1" w:color="E21B2D"/>
        </w:pBdr>
      </w:pPr>
      <w:r>
        <w:t>3. Objetivos e não objetivos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880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608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Critério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Objetivo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Converter tráfego pago</w:t>
            </w:r>
          </w:p>
        </w:tc>
        <w:tc>
          <w:tcPr>
            <w:tcW w:type="dxa" w:w="46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Reduzir atrito entre anúncio e checkout e manter rastreabilidade do lead.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Objetivo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Capturar alta intenção</w:t>
            </w:r>
          </w:p>
        </w:tc>
        <w:tc>
          <w:tcPr>
            <w:tcW w:type="dxa" w:w="46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Todo CTA de compra passa por minicaptura curta.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Objetivo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Recuperar não compradores</w:t>
            </w:r>
          </w:p>
        </w:tc>
        <w:tc>
          <w:tcPr>
            <w:tcW w:type="dxa" w:w="46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Lead conhecido antes de sair para a Even3.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Objetivo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Fechar mensuração</w:t>
            </w:r>
          </w:p>
        </w:tc>
        <w:tc>
          <w:tcPr>
            <w:tcW w:type="dxa" w:w="46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Identificar Lead → Checkout → Venda aprovada.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Objetivo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Atender rápido</w:t>
            </w:r>
          </w:p>
        </w:tc>
        <w:tc>
          <w:tcPr>
            <w:tcW w:type="dxa" w:w="46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WhatsApp e n8n recebem contexto da origem e status.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Não objetivo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Construir checkout próprio</w:t>
            </w:r>
          </w:p>
        </w:tc>
        <w:tc>
          <w:tcPr>
            <w:tcW w:type="dxa" w:w="46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Pagamento e emissão permanecem na Even3.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Não objetivo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Criar CMS completo</w:t>
            </w:r>
          </w:p>
        </w:tc>
        <w:tc>
          <w:tcPr>
            <w:tcW w:type="dxa" w:w="46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Conteúdo da primeira versão pode ser versionado no código.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Não objetivo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Automatizar tudo no dia 1</w:t>
            </w:r>
          </w:p>
        </w:tc>
        <w:tc>
          <w:tcPr>
            <w:tcW w:type="dxa" w:w="46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Primeiro a conversão crítica; automações avançadas entram por fases.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12" w:space="1" w:color="E21B2D"/>
        </w:pBdr>
      </w:pPr>
      <w:r>
        <w:t>4. Direção de marca e interface</w:t>
      </w:r>
    </w:p>
    <w:p>
      <w:pPr>
        <w:spacing w:after="120" w:line="269" w:lineRule="auto"/>
      </w:pPr>
      <w:r>
        <w:t>A referência pública disponível do DOF Update utiliza uma assinatura visual de alto contraste: fundo claro, tipografia preta e um elemento de alvo/ondas concêntricas em vermelho integrado à marca “DOF”. Essa lógica é adequada ao tema de dor e cria um recurso visual forte para a landing page.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FF8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B45309"/>
                <w:sz w:val="22"/>
              </w:rPr>
              <w:t>Nota de referência visual</w:t>
            </w:r>
          </w:p>
          <w:p>
            <w:pPr>
              <w:spacing w:after="0" w:line="264" w:lineRule="auto"/>
            </w:pPr>
            <w:r>
              <w:t>O Instagram informado não pôde ser carregado diretamente por limitação de acesso da plataforma no momento da pesquisa. A direção abaixo usa o material público do evento disponível na Even3 e deve ser refinada assim que os arquivos oficiais da identidade (logo, paleta e posts) forem fornecidos.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Base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Branco / off-white para sensação clínica e científica.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Texto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Preto e cinzas escuros para legibilidade e autoridade.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Acento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Vermelho da marca como CTA, destaque de lote e elementos gráficos.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Motivo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Círculos/ondas concêntricas usados com moderação como detalhe de seção, não como textura constante.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Fotografia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Palestrantes, ambiente do evento, público e situações clínicas; evitar imagens genéricas de banco quando houver material real.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Tom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Científico, atual, premium e direto; urgência real sem linguagem apelativa.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4.1 Tokens visuais provisórios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3456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3744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Valor inicial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color.bg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Fundo principal</w:t>
            </w:r>
          </w:p>
        </w:tc>
        <w:tc>
          <w:tcPr>
            <w:tcW w:type="dxa" w:w="37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#FFFFFF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color.surface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Cards / seções alternadas</w:t>
            </w:r>
          </w:p>
        </w:tc>
        <w:tc>
          <w:tcPr>
            <w:tcW w:type="dxa" w:w="37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#F6F6F7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color.text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Títulos</w:t>
            </w:r>
          </w:p>
        </w:tc>
        <w:tc>
          <w:tcPr>
            <w:tcW w:type="dxa" w:w="37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#111111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color.muted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Texto secundário</w:t>
            </w:r>
          </w:p>
        </w:tc>
        <w:tc>
          <w:tcPr>
            <w:tcW w:type="dxa" w:w="37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#5F6368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color.brand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CTAs / destaques</w:t>
            </w:r>
          </w:p>
        </w:tc>
        <w:tc>
          <w:tcPr>
            <w:tcW w:type="dxa" w:w="37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Vermelho da marca — confirmar arquivo oficial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radius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Cards / modal</w:t>
            </w:r>
          </w:p>
        </w:tc>
        <w:tc>
          <w:tcPr>
            <w:tcW w:type="dxa" w:w="37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16–20 px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container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Conteúdo</w:t>
            </w:r>
          </w:p>
        </w:tc>
        <w:tc>
          <w:tcPr>
            <w:tcW w:type="dxa" w:w="37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1120–1200 px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spacing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Ritmo vertical</w:t>
            </w:r>
          </w:p>
        </w:tc>
        <w:tc>
          <w:tcPr>
            <w:tcW w:type="dxa" w:w="37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Seções 72–104 px desktop / 48–72 px mobile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12" w:space="1" w:color="E21B2D"/>
        </w:pBdr>
      </w:pPr>
      <w:r>
        <w:t>5. Arquitetura de informação da landing 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792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448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Seção</w:t>
            </w:r>
          </w:p>
        </w:tc>
        <w:tc>
          <w:tcPr>
            <w:tcW w:type="dxa" w:w="6120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Papel na conversão</w:t>
            </w:r>
          </w:p>
        </w:tc>
      </w:tr>
      <w:tr>
        <w:tc>
          <w:tcPr>
            <w:tcW w:type="dxa" w:w="7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01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Hero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Nome do evento, promessa central, data/local, último lote, preço e CTA.</w:t>
            </w:r>
          </w:p>
        </w:tc>
      </w:tr>
      <w:tr>
        <w:tc>
          <w:tcPr>
            <w:tcW w:type="dxa" w:w="7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02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Por que participar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Atualização científica conectada à prática clínica.</w:t>
            </w:r>
          </w:p>
        </w:tc>
      </w:tr>
      <w:tr>
        <w:tc>
          <w:tcPr>
            <w:tcW w:type="dxa" w:w="7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03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Para quem é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Odontologia, Fisioterapia, Fono/Audiologia, Medicina e formação.</w:t>
            </w:r>
          </w:p>
        </w:tc>
      </w:tr>
      <w:tr>
        <w:tc>
          <w:tcPr>
            <w:tcW w:type="dxa" w:w="7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04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Eixos da imersão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DTM, dor/neurofisiologia, sono, farmacologia e cuidado interprofissional.</w:t>
            </w:r>
          </w:p>
        </w:tc>
      </w:tr>
      <w:tr>
        <w:tc>
          <w:tcPr>
            <w:tcW w:type="dxa" w:w="7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05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Programação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Pré-evento 02/10 + evento principal 03/10.</w:t>
            </w:r>
          </w:p>
        </w:tc>
      </w:tr>
      <w:tr>
        <w:tc>
          <w:tcPr>
            <w:tcW w:type="dxa" w:w="7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06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Palestrantes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Cards com foto, credencial, mini bio e tema — placeholders até receber nomes.</w:t>
            </w:r>
          </w:p>
        </w:tc>
      </w:tr>
      <w:tr>
        <w:tc>
          <w:tcPr>
            <w:tcW w:type="dxa" w:w="7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07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O que torna diferente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Ciência aplicada, interdisciplinaridade, networking e experiência presencial.</w:t>
            </w:r>
          </w:p>
        </w:tc>
      </w:tr>
      <w:tr>
        <w:tc>
          <w:tcPr>
            <w:tcW w:type="dxa" w:w="7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08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Workshop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Oferta complementar, vagas limitadas e inscrição separada.</w:t>
            </w:r>
          </w:p>
        </w:tc>
      </w:tr>
      <w:tr>
        <w:tc>
          <w:tcPr>
            <w:tcW w:type="dxa" w:w="7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09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Oferta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Último lote R$ 320 + benefícios + CTA.</w:t>
            </w:r>
          </w:p>
        </w:tc>
      </w:tr>
      <w:tr>
        <w:tc>
          <w:tcPr>
            <w:tcW w:type="dxa" w:w="7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Grupos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5 pessoas = 10%; 10 pessoas = 15%.</w:t>
            </w:r>
          </w:p>
        </w:tc>
      </w:tr>
      <w:tr>
        <w:tc>
          <w:tcPr>
            <w:tcW w:type="dxa" w:w="7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11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Localização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Mapa incorporado, endereço, rota e orientação para quem vem de fora.</w:t>
            </w:r>
          </w:p>
        </w:tc>
      </w:tr>
      <w:tr>
        <w:tc>
          <w:tcPr>
            <w:tcW w:type="dxa" w:w="7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FAQ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Pagamento, workshop, gravação, grupos, cancelamento e suporte.</w:t>
            </w:r>
          </w:p>
        </w:tc>
      </w:tr>
      <w:tr>
        <w:tc>
          <w:tcPr>
            <w:tcW w:type="dxa" w:w="7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13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CTA final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Resumo de valor + preço + urgência real + botão.</w:t>
            </w:r>
          </w:p>
        </w:tc>
      </w:tr>
      <w:tr>
        <w:tc>
          <w:tcPr>
            <w:tcW w:type="dxa" w:w="7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14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Footer</w:t>
            </w:r>
          </w:p>
        </w:tc>
        <w:tc>
          <w:tcPr>
            <w:tcW w:type="dxa" w:w="61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Organização, contato, política de privacidade e termos.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t>Em mobile, um CTA fixo discreto pode aparecer após o primeiro scroll: “Garantir vaga • R$ 320”. O CTA nunca deve cobrir FAQ, consentimentos ou controles do modal.</w:t>
      </w:r>
    </w:p>
    <w:p>
      <w:pPr>
        <w:pStyle w:val="Heading1"/>
        <w:keepNext/>
        <w:pBdr>
          <w:bottom w:val="single" w:sz="12" w:space="1" w:color="E21B2D"/>
        </w:pBdr>
      </w:pPr>
      <w:r>
        <w:t>6. Arquitetura técnica recomendada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314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145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React + Vite, TypeScript, build estático servido por Nginx.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API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Node.js + Fastify. Responsável por validação, rate limit, persistência, idempotência e integração com n8n.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Banco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PostgreSQL. Fonte de verdade do funil de marketing, não do pagamento.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Automação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n8n. WhatsApp, follow-ups, notificações e sincronizações.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Checkout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Even3. Entradas, pagamento, inscrição e reembolso.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Infra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Docker Compose na VPS, Nginx/SSL, backups e logs.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Analytics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Meta Pixel + GA4 no browser; eventos de venda podem ser enviados server-side a partir do webhook.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WhatsApp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Camada desacoplada do provedor. Pode usar API oficial ou provedor já adotado pelo projeto.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8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11111"/>
                <w:sz w:val="22"/>
              </w:rPr>
              <w:t>Por que não chamar o n8n direto do navegador?</w:t>
            </w:r>
          </w:p>
          <w:p>
            <w:pPr>
              <w:spacing w:after="0" w:line="264" w:lineRule="auto"/>
            </w:pPr>
            <w:r>
              <w:t>O webhook do n8n ficaria exposto e seria fácil gerar spam, leads falsos ou abuso. A Lead API funciona como uma borda segura: valida o payload, limita requisições, registra o lead e só então dispara a automação.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12" w:space="1" w:color="E21B2D"/>
        </w:pBdr>
      </w:pPr>
      <w:r>
        <w:t>7. Fluxo de conversão e minicaptura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46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7.1 Modal de minicaptura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Você está a um passo de garantir sua vaga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Campos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Nome, WhatsApp e E-mail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CTA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Continuar para inscrição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Consentimento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Texto curto de finalidade + link para política de privacidade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Comportamento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Submit → loading curto → redirect automático para Even3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Fallback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Se a API falhar, mostrar opção de tentar novamente e um link de compra direta para não bloquear a venda.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Dados de origem invisíveis</w:t>
      </w:r>
    </w:p>
    <w:p>
      <w:pPr>
        <w:pStyle w:val="ListBullet"/>
        <w:spacing w:after="60" w:line="259" w:lineRule="auto"/>
      </w:pPr>
      <w:r>
        <w:t>utm_source, utm_medium, utm_campaign, utm_content, utm_term</w:t>
      </w:r>
    </w:p>
    <w:p>
      <w:pPr>
        <w:pStyle w:val="ListBullet"/>
        <w:spacing w:after="60" w:line="259" w:lineRule="auto"/>
      </w:pPr>
      <w:r>
        <w:t>fbclid / gclid quando presentes</w:t>
      </w:r>
    </w:p>
    <w:p>
      <w:pPr>
        <w:pStyle w:val="ListBullet"/>
        <w:spacing w:after="60" w:line="259" w:lineRule="auto"/>
      </w:pPr>
      <w:r>
        <w:t>referrer e landing URL</w:t>
      </w:r>
    </w:p>
    <w:p>
      <w:pPr>
        <w:pStyle w:val="ListBullet"/>
        <w:spacing w:after="60" w:line="259" w:lineRule="auto"/>
      </w:pPr>
      <w:r>
        <w:t>cta_origin (hero, programação, preço, FAQ, final etc.)</w:t>
      </w:r>
    </w:p>
    <w:p>
      <w:pPr>
        <w:pStyle w:val="ListBullet"/>
        <w:spacing w:after="60" w:line="259" w:lineRule="auto"/>
      </w:pPr>
      <w:r>
        <w:t>session_id próprio e timestamp</w:t>
      </w:r>
    </w:p>
    <w:p>
      <w:pPr>
        <w:pStyle w:val="ListBullet"/>
        <w:spacing w:after="60" w:line="259" w:lineRule="auto"/>
      </w:pPr>
      <w:r>
        <w:t>device class / viewport sem fingerprint invasivo</w:t>
      </w:r>
    </w:p>
    <w:p>
      <w:pPr>
        <w:pStyle w:val="Heading1"/>
        <w:keepNext/>
        <w:pBdr>
          <w:bottom w:val="single" w:sz="12" w:space="1" w:color="E21B2D"/>
        </w:pBdr>
      </w:pPr>
      <w:r>
        <w:t>8. Integração com Even3</w:t>
      </w:r>
    </w:p>
    <w:p>
      <w:pPr>
        <w:spacing w:after="120" w:line="269" w:lineRule="auto"/>
      </w:pPr>
      <w:r>
        <w:t>A Even3 disponibiliza links de divulgação com duas rotas úteis para este projeto: “lista das entradas” e “link de pagamento” por entrada. A recomendação é usar o link de pagamento do último lote como rota principal, porque reduz um passo. A lista de entradas permanece como fallback caso existam múltiplas categorias simultâneas.</w:t>
      </w:r>
    </w:p>
    <w:p>
      <w:pPr>
        <w:spacing w:after="120" w:line="269" w:lineRule="auto"/>
      </w:pPr>
      <w:r>
        <w:t>A Even3 também oferece webhooks para “Venda iniciada”, “Venda aprovada”, “Venda reprovada”, “Venda cancelada/reembolsada”, além de estados de inscrição pendente/confirmada/cancelada. Isso permite fechar o ciclo do funil sem construir um checkout próprio.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Evento Even3</w:t>
            </w:r>
          </w:p>
        </w:tc>
        <w:tc>
          <w:tcPr>
            <w:tcW w:type="dxa" w:w="2448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Status interno</w:t>
            </w:r>
          </w:p>
        </w:tc>
        <w:tc>
          <w:tcPr>
            <w:tcW w:type="dxa" w:w="4032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Ação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Lead capturado antes do redirect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CHECKOUT_INTENT</w:t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Salvar origem + iniciar n8n.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Venda iniciada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CHECKOUT_STARTED</w:t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Marcar tentativa real de pagamento.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Venda aprovada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BUYER</w:t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Parar recuperação; confirmar compra; evento Purchase.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Inscrição confirmada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REGISTERED</w:t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Garantir consistência da inscrição.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Venda reprovada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PAYMENT_FAILED</w:t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Mensagem orientativa / recuperação moderada.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Cancelada/reembolsada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REFUNDED</w:t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Parar campanhas de comprador e atualizar base.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Sem retorno após janela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RECOVERY_ELIGIBLE</w:t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Entrar na régua de recuperação.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FF5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E21B2D"/>
                <w:sz w:val="22"/>
              </w:rPr>
              <w:t>Idempotência obrigatória</w:t>
            </w:r>
          </w:p>
          <w:p>
            <w:pPr>
              <w:spacing w:after="0" w:line="264" w:lineRule="auto"/>
            </w:pPr>
            <w:r>
              <w:t>O webhook da Even3 possui identificador único de disparo e política de retentativas. Grave cada webhook_id e ignore duplicatas. Responda 2XX rapidamente e processe ações secundárias fora do caminho crítico.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12" w:space="1" w:color="E21B2D"/>
        </w:pBdr>
      </w:pPr>
      <w:r>
        <w:t>9. Modelo de dados mínimo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Entidade</w:t>
            </w:r>
          </w:p>
        </w:tc>
        <w:tc>
          <w:tcPr>
            <w:tcW w:type="dxa" w:w="4464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Campos essenciais</w:t>
            </w:r>
          </w:p>
        </w:tc>
        <w:tc>
          <w:tcPr>
            <w:tcW w:type="dxa" w:w="2808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leads</w:t>
            </w:r>
          </w:p>
        </w:tc>
        <w:tc>
          <w:tcPr>
            <w:tcW w:type="dxa" w:w="44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id, name, email, phone, status, created_at, updated_at</w:t>
            </w:r>
          </w:p>
        </w:tc>
        <w:tc>
          <w:tcPr>
            <w:tcW w:type="dxa" w:w="28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Registro principal do funil.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lead_attribution</w:t>
            </w:r>
          </w:p>
        </w:tc>
        <w:tc>
          <w:tcPr>
            <w:tcW w:type="dxa" w:w="44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lead_id, utms, fbclid, gclid, referrer, cta_origin, session_id</w:t>
            </w:r>
          </w:p>
        </w:tc>
        <w:tc>
          <w:tcPr>
            <w:tcW w:type="dxa" w:w="28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Atribuição de campanha.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checkout_attempts</w:t>
            </w:r>
          </w:p>
        </w:tc>
        <w:tc>
          <w:tcPr>
            <w:tcW w:type="dxa" w:w="44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id, lead_id, checkout_url, started_at, provider_ref, status</w:t>
            </w:r>
          </w:p>
        </w:tc>
        <w:tc>
          <w:tcPr>
            <w:tcW w:type="dxa" w:w="28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Uma pessoa pode ter mais de uma tentativa.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provider_events</w:t>
            </w:r>
          </w:p>
        </w:tc>
        <w:tc>
          <w:tcPr>
            <w:tcW w:type="dxa" w:w="44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provider, event_id, type, raw_payload, received_at, processed_at</w:t>
            </w:r>
          </w:p>
        </w:tc>
        <w:tc>
          <w:tcPr>
            <w:tcW w:type="dxa" w:w="28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Auditoria + idempotência.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consents</w:t>
            </w:r>
          </w:p>
        </w:tc>
        <w:tc>
          <w:tcPr>
            <w:tcW w:type="dxa" w:w="44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lead_id, purpose, text_version, accepted_at, ip_hash</w:t>
            </w:r>
          </w:p>
        </w:tc>
        <w:tc>
          <w:tcPr>
            <w:tcW w:type="dxa" w:w="28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Rastro de consentimento sem armazenar IP puro.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message_log</w:t>
            </w:r>
          </w:p>
        </w:tc>
        <w:tc>
          <w:tcPr>
            <w:tcW w:type="dxa" w:w="44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lead_id, channel, template, status, sent_at</w:t>
            </w:r>
          </w:p>
        </w:tc>
        <w:tc>
          <w:tcPr>
            <w:tcW w:type="dxa" w:w="28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Evita repetição e melhora auditoria.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t>Chave de correlação recomendada: e-mail normalizado como primeira opção e telefone E.164 como segunda. O webhook da Even3 deve atualizar o lead mais provável, mas o payload bruto deve ser preservado para auditoria e reconciliação manual em caso de ambiguidade.</w:t>
      </w:r>
    </w:p>
    <w:p>
      <w:pPr>
        <w:pStyle w:val="Heading1"/>
        <w:keepNext/>
        <w:pBdr>
          <w:bottom w:val="single" w:sz="12" w:space="1" w:color="E21B2D"/>
        </w:pBdr>
      </w:pPr>
      <w:r>
        <w:t>10. Contratos de API</w:t>
      </w:r>
    </w:p>
    <w:p>
      <w:pPr>
        <w:pStyle w:val="Heading2"/>
        <w:keepNext/>
      </w:pPr>
      <w:r>
        <w:t>POST /api/leads</w:t>
      </w:r>
    </w:p>
    <w:p>
      <w:pPr>
        <w:spacing w:after="120" w:line="269" w:lineRule="auto"/>
      </w:pPr>
      <w:r>
        <w:t>Cria ou atualiza um lead de alta intenção e devolve a URL de checkout ativa.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8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11111"/>
                <w:sz w:val="22"/>
              </w:rPr>
              <w:t>Request (resumo)</w:t>
            </w:r>
          </w:p>
          <w:p>
            <w:pPr>
              <w:spacing w:after="0" w:line="264" w:lineRule="auto"/>
            </w:pPr>
            <w:r>
              <w:t>{ name, email, phone, consent, attribution: { utm_*, fbclid, gclid, cta_origin, referrer, session_id } 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8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11111"/>
                <w:sz w:val="22"/>
              </w:rPr>
              <w:t>Response 201</w:t>
            </w:r>
          </w:p>
          <w:p>
            <w:pPr>
              <w:spacing w:after="0" w:line="264" w:lineRule="auto"/>
            </w:pPr>
            <w:r>
              <w:t>{ leadId, checkoutUrl, status: "CHECKOUT_INTENT" 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POST /webhooks/even3/:secret</w:t>
      </w:r>
    </w:p>
    <w:p>
      <w:pPr>
        <w:spacing w:after="120" w:line="269" w:lineRule="auto"/>
      </w:pPr>
      <w:r>
        <w:t>Recebe o webhook da Even3, verifica estrutura, deduplica pelo id do disparo, atualiza o funil e enfileira automações. Como a documentação pública consultada não descreve assinatura criptográfica do payload, usar uma URL de segredo forte, validação estrita do corpo, rate limit adequado e allowlist de tipos esperados; se a conta Even3 oferecer autenticação adicional, habilitá-la.</w:t>
      </w:r>
    </w:p>
    <w:p>
      <w:pPr>
        <w:pStyle w:val="Heading2"/>
        <w:keepNext/>
      </w:pPr>
      <w:r>
        <w:t>GET /api/config/public</w:t>
      </w:r>
    </w:p>
    <w:p>
      <w:pPr>
        <w:spacing w:after="120" w:line="269" w:lineRule="auto"/>
      </w:pPr>
      <w:r>
        <w:t>Opcional. Permite alterar URL de checkout, preço exibido e estado do lote sem novo build. Se o prazo apertar, esses valores podem ficar em variáveis de ambiente injetadas no deploy.</w:t>
      </w:r>
    </w:p>
    <w:p>
      <w:pPr>
        <w:pStyle w:val="Heading1"/>
        <w:keepNext/>
        <w:pBdr>
          <w:bottom w:val="single" w:sz="12" w:space="1" w:color="E21B2D"/>
        </w:pBdr>
      </w:pPr>
      <w:r>
        <w:t>11. Arquitetura de automações n8n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Workflow</w:t>
            </w:r>
          </w:p>
        </w:tc>
        <w:tc>
          <w:tcPr>
            <w:tcW w:type="dxa" w:w="2448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4320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WF01 — Lead criado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Evento interno lead.created</w:t>
            </w:r>
          </w:p>
        </w:tc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Normalizar contato, registrar CRM/base, notificar equipe se necessário.</w:t>
            </w:r>
          </w:p>
        </w:tc>
      </w:tr>
      <w:tr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WF02 — Checkout recovery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Schedule / condição</w:t>
            </w:r>
          </w:p>
        </w:tc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Se CHECKOUT_INTENT/STARTED sem BUYER após janela definida, disparar follow-up.</w:t>
            </w:r>
          </w:p>
        </w:tc>
      </w:tr>
      <w:tr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WF03 — Venda aprovada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Even3 sale.approved</w:t>
            </w:r>
          </w:p>
        </w:tc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Parar recovery, enviar confirmação, registrar Purchase server-side.</w:t>
            </w:r>
          </w:p>
        </w:tc>
      </w:tr>
      <w:tr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WF04 — Falha de pagamento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Even3 sale.failed</w:t>
            </w:r>
          </w:p>
        </w:tc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Mensagem transacional curta com caminho para nova tentativa.</w:t>
            </w:r>
          </w:p>
        </w:tc>
      </w:tr>
      <w:tr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WF05 — Pré-evento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Agenda por data</w:t>
            </w:r>
          </w:p>
        </w:tc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Lembretes de data, local, mapa, credenciamento e workshop.</w:t>
            </w:r>
          </w:p>
        </w:tc>
      </w:tr>
      <w:tr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WF06 — Grupos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Form/WhatsApp</w:t>
            </w:r>
          </w:p>
        </w:tc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Encaminhar lead de grupo para atendimento humano com contexto.</w:t>
            </w:r>
          </w:p>
        </w:tc>
      </w:tr>
      <w:tr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WF07 — Error workflow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Erro n8n</w:t>
            </w:r>
          </w:p>
        </w:tc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Notificar responsável e persistir erro crítico.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t>A recuperação deve ser orientada por status, não apenas por tempo. Compradores confirmados precisam ser excluídos imediatamente de qualquer fluxo comercial. O n8n deve manter idempotência por lead + template + janela de envio.</w:t>
      </w:r>
    </w:p>
    <w:p>
      <w:pPr>
        <w:pStyle w:val="Heading1"/>
        <w:keepNext/>
        <w:pBdr>
          <w:bottom w:val="single" w:sz="12" w:space="1" w:color="E21B2D"/>
        </w:pBdr>
      </w:pPr>
      <w:r>
        <w:t>12. WhatsApp e atendimento</w:t>
      </w:r>
    </w:p>
    <w:p>
      <w:pPr>
        <w:spacing w:after="120" w:line="269" w:lineRule="auto"/>
      </w:pPr>
      <w:r>
        <w:t>O WhatsApp será parte do funil, mas não deve bloquear a venda. A página direciona para o checkout; o WhatsApp atua como suporte, recuperação e canal de dúvidas.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Momento</w:t>
            </w:r>
          </w:p>
        </w:tc>
        <w:tc>
          <w:tcPr>
            <w:tcW w:type="dxa" w:w="3960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Mensagem</w:t>
            </w:r>
          </w:p>
        </w:tc>
        <w:tc>
          <w:tcPr>
            <w:tcW w:type="dxa" w:w="3168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Regra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Lead capturado</w:t>
            </w:r>
          </w:p>
        </w:tc>
        <w:tc>
          <w:tcPr>
            <w:tcW w:type="dxa" w:w="39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Confirmação opcional de que recebeu as informações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Evitar enviar imediatamente se o usuário já está indo para o checkout; pode gerar distração.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Abandono</w:t>
            </w:r>
          </w:p>
        </w:tc>
        <w:tc>
          <w:tcPr>
            <w:tcW w:type="dxa" w:w="39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Lembrete com link direto de retorno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Somente após janela definida e com opt-out.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Pagamento aprovado</w:t>
            </w:r>
          </w:p>
        </w:tc>
        <w:tc>
          <w:tcPr>
            <w:tcW w:type="dxa" w:w="39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Confirmação + próximos passos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Mensagem transacional, sem pitch.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Pré-evento</w:t>
            </w:r>
          </w:p>
        </w:tc>
        <w:tc>
          <w:tcPr>
            <w:tcW w:type="dxa" w:w="39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Data, local, mapa e horário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1–2 lembretes relevantes.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Dúvida humana</w:t>
            </w:r>
          </w:p>
        </w:tc>
        <w:tc>
          <w:tcPr>
            <w:tcW w:type="dxa" w:w="39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Transferência para atendimento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Enviar resumo do lead/origem para quem atende.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8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11111"/>
                <w:sz w:val="22"/>
              </w:rPr>
              <w:t>Princípio</w:t>
            </w:r>
          </w:p>
          <w:p>
            <w:pPr>
              <w:spacing w:after="0" w:line="264" w:lineRule="auto"/>
            </w:pPr>
            <w:r>
              <w:t>WhatsApp deve reduzir incerteza e recuperar intenção. Evitar cadências agressivas que possam comprometer a percepção premium/científica do evento.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12" w:space="1" w:color="E21B2D"/>
        </w:pBdr>
      </w:pPr>
      <w:r>
        <w:t>13. Plano de mensuração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Evento</w:t>
            </w:r>
          </w:p>
        </w:tc>
        <w:tc>
          <w:tcPr>
            <w:tcW w:type="dxa" w:w="3600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Quando dispara</w:t>
            </w:r>
          </w:p>
        </w:tc>
        <w:tc>
          <w:tcPr>
            <w:tcW w:type="dxa" w:w="3528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Parâmetros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page_view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Carregamento da LP</w:t>
            </w:r>
          </w:p>
        </w:tc>
        <w:tc>
          <w:tcPr>
            <w:tcW w:type="dxa" w:w="35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utm_*, referrer, device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cta_click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Clique em comprar</w:t>
            </w:r>
          </w:p>
        </w:tc>
        <w:tc>
          <w:tcPr>
            <w:tcW w:type="dxa" w:w="35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cta_origin, section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lead_modal_open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Abertura do modal</w:t>
            </w:r>
          </w:p>
        </w:tc>
        <w:tc>
          <w:tcPr>
            <w:tcW w:type="dxa" w:w="35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cta_origin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lead_submit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Minicaptura válida</w:t>
            </w:r>
          </w:p>
        </w:tc>
        <w:tc>
          <w:tcPr>
            <w:tcW w:type="dxa" w:w="35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lead_id, attribution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begin_checkout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Redirect para Even3</w:t>
            </w:r>
          </w:p>
        </w:tc>
        <w:tc>
          <w:tcPr>
            <w:tcW w:type="dxa" w:w="35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lead_id, checkout_type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checkout_started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Webhook Even3</w:t>
            </w:r>
          </w:p>
        </w:tc>
        <w:tc>
          <w:tcPr>
            <w:tcW w:type="dxa" w:w="35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provider_event_id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purchase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Venda aprovada</w:t>
            </w:r>
          </w:p>
        </w:tc>
        <w:tc>
          <w:tcPr>
            <w:tcW w:type="dxa" w:w="35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value=320, currency=BRL, lead_id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group_interest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CTA de grupos</w:t>
            </w:r>
          </w:p>
        </w:tc>
        <w:tc>
          <w:tcPr>
            <w:tcW w:type="dxa" w:w="35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cta_origin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whatsapp_click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Clique suporte</w:t>
            </w:r>
          </w:p>
        </w:tc>
        <w:tc>
          <w:tcPr>
            <w:tcW w:type="dxa" w:w="35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section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t>Meta: disparar PageView/ViewContent no browser, Lead no submit e InitiateCheckout no redirect. O Purchase idealmente deve ser enviado server-side depois da confirmação da Even3, reduzindo a dependência de retorno ao site. Para GA4, manter nomenclatura equivalente e UTMs preservadas.</w:t>
      </w:r>
    </w:p>
    <w:p>
      <w:pPr>
        <w:pStyle w:val="Heading1"/>
        <w:keepNext/>
        <w:pBdr>
          <w:bottom w:val="single" w:sz="12" w:space="1" w:color="E21B2D"/>
        </w:pBdr>
      </w:pPr>
      <w:r>
        <w:t>14. Segurança, privacidade e LGPD</w:t>
      </w:r>
    </w:p>
    <w:p>
      <w:pPr>
        <w:pStyle w:val="ListBullet"/>
        <w:spacing w:after="60" w:line="259" w:lineRule="auto"/>
      </w:pPr>
      <w:r>
        <w:t>Coletar apenas dados necessários: nome, e-mail, telefone e dados de atribuição.</w:t>
      </w:r>
    </w:p>
    <w:p>
      <w:pPr>
        <w:pStyle w:val="ListBullet"/>
        <w:spacing w:after="60" w:line="259" w:lineRule="auto"/>
      </w:pPr>
      <w:r>
        <w:t>Consentimento claro para comunicações relacionadas ao evento e política de privacidade acessível.</w:t>
      </w:r>
    </w:p>
    <w:p>
      <w:pPr>
        <w:pStyle w:val="ListBullet"/>
        <w:spacing w:after="60" w:line="259" w:lineRule="auto"/>
      </w:pPr>
      <w:r>
        <w:t>Validação de e-mail e telefone no servidor, sanitização e limites de tamanho.</w:t>
      </w:r>
    </w:p>
    <w:p>
      <w:pPr>
        <w:pStyle w:val="ListBullet"/>
        <w:spacing w:after="60" w:line="259" w:lineRule="auto"/>
      </w:pPr>
      <w:r>
        <w:t>Rate limit por IP/rota e honeypot ou Cloudflare Turnstile se houver abuso.</w:t>
      </w:r>
    </w:p>
    <w:p>
      <w:pPr>
        <w:pStyle w:val="ListBullet"/>
        <w:spacing w:after="60" w:line="259" w:lineRule="auto"/>
      </w:pPr>
      <w:r>
        <w:t>Segredos apenas em variáveis de ambiente; nunca no bundle React.</w:t>
      </w:r>
    </w:p>
    <w:p>
      <w:pPr>
        <w:pStyle w:val="ListBullet"/>
        <w:spacing w:after="60" w:line="259" w:lineRule="auto"/>
      </w:pPr>
      <w:r>
        <w:t>HTTPS obrigatório e redirecionamento HTTP → HTTPS.</w:t>
      </w:r>
    </w:p>
    <w:p>
      <w:pPr>
        <w:pStyle w:val="ListBullet"/>
        <w:spacing w:after="60" w:line="259" w:lineRule="auto"/>
      </w:pPr>
      <w:r>
        <w:t>Backups do PostgreSQL e política de retenção/eliminação após a campanha.</w:t>
      </w:r>
    </w:p>
    <w:p>
      <w:pPr>
        <w:pStyle w:val="ListBullet"/>
        <w:spacing w:after="60" w:line="259" w:lineRule="auto"/>
      </w:pPr>
      <w:r>
        <w:t>Logs sem corpo completo de dados pessoais; mascarar telefone/e-mail quando possível.</w:t>
      </w:r>
    </w:p>
    <w:p>
      <w:pPr>
        <w:pStyle w:val="ListBullet"/>
        <w:spacing w:after="60" w:line="259" w:lineRule="auto"/>
      </w:pPr>
      <w:r>
        <w:t>n8n protegido por autenticação e não exposto como webhook direto do browser.</w:t>
      </w:r>
    </w:p>
    <w:p>
      <w:pPr>
        <w:pStyle w:val="ListBullet"/>
        <w:spacing w:after="60" w:line="259" w:lineRule="auto"/>
      </w:pPr>
      <w:r>
        <w:t>Webhooks externos processados com idempotência e validação de schema.</w:t>
      </w:r>
    </w:p>
    <w:p>
      <w:pPr>
        <w:pStyle w:val="Heading1"/>
        <w:keepNext/>
        <w:pBdr>
          <w:bottom w:val="single" w:sz="12" w:space="1" w:color="E21B2D"/>
        </w:pBdr>
      </w:pPr>
      <w:r>
        <w:t>15. Deploy na VPS</w:t>
      </w:r>
    </w:p>
    <w:p>
      <w:pPr>
        <w:spacing w:after="120" w:line="269" w:lineRule="auto"/>
      </w:pPr>
      <w:r>
        <w:t>Estrutura recomendada via Docker Compose para reduzir variabilidade de ambiente e simplificar rollback.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nginx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TLS, compressão, cache de assets, headers e roteamento /api.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Build React/Vite servido como assets estáticos.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lead-api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Node/Fastify com healthcheck.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postgres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Volume persistente + backup automatizado.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n8n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Pode permanecer em instância já existente; se ficar na mesma VPS, usar banco/volume próprios e acesso restrito.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certificados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Let’s Encrypt via Nginx/Certbot ou proxy equivalente.</w:t>
            </w:r>
          </w:p>
        </w:tc>
      </w:tr>
      <w:tr>
        <w:tc>
          <w:tcPr>
            <w:tcW w:type="dxa" w:w="3024"/>
            <w:shd w:fill="F6F6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DNS</w:t>
            </w:r>
          </w:p>
        </w:tc>
        <w:tc>
          <w:tcPr>
            <w:tcW w:type="dxa" w:w="63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domínio oficial → VPS; opcional Cloudflare para CDN/WAF.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15.1 Requisitos operacionais</w:t>
      </w:r>
    </w:p>
    <w:p>
      <w:pPr>
        <w:pStyle w:val="ListBullet"/>
        <w:spacing w:after="60" w:line="259" w:lineRule="auto"/>
      </w:pPr>
      <w:r>
        <w:t>Healthcheck público simples: /health</w:t>
      </w:r>
    </w:p>
    <w:p>
      <w:pPr>
        <w:pStyle w:val="ListBullet"/>
        <w:spacing w:after="60" w:line="259" w:lineRule="auto"/>
      </w:pPr>
      <w:r>
        <w:t>Backup diário do banco com retenção mínima durante o lançamento</w:t>
      </w:r>
    </w:p>
    <w:p>
      <w:pPr>
        <w:pStyle w:val="ListBullet"/>
        <w:spacing w:after="60" w:line="259" w:lineRule="auto"/>
      </w:pPr>
      <w:r>
        <w:t>Monitoramento de disponibilidade e expiração SSL</w:t>
      </w:r>
    </w:p>
    <w:p>
      <w:pPr>
        <w:pStyle w:val="ListBullet"/>
        <w:spacing w:after="60" w:line="259" w:lineRule="auto"/>
      </w:pPr>
      <w:r>
        <w:t>Logs de 4xx/5xx e alertas de falha no webhook Even3</w:t>
      </w:r>
    </w:p>
    <w:p>
      <w:pPr>
        <w:pStyle w:val="ListBullet"/>
        <w:spacing w:after="60" w:line="259" w:lineRule="auto"/>
      </w:pPr>
      <w:r>
        <w:t>Deploy com rollback para imagem anterior</w:t>
      </w:r>
    </w:p>
    <w:p>
      <w:pPr>
        <w:pStyle w:val="ListBullet"/>
        <w:spacing w:after="60" w:line="259" w:lineRule="auto"/>
      </w:pPr>
      <w:r>
        <w:t>Ambiente .env separado de produção</w:t>
      </w:r>
    </w:p>
    <w:p>
      <w:pPr>
        <w:pStyle w:val="Heading1"/>
        <w:keepNext/>
        <w:pBdr>
          <w:bottom w:val="single" w:sz="12" w:space="1" w:color="E21B2D"/>
        </w:pBdr>
      </w:pPr>
      <w:r>
        <w:t>16. Estrutura de projeto sugerida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8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11111"/>
                <w:sz w:val="22"/>
              </w:rPr>
              <w:t>Estrutura</w:t>
            </w:r>
          </w:p>
          <w:p>
            <w:pPr>
              <w:spacing w:after="0" w:line="264" w:lineRule="auto"/>
            </w:pPr>
            <w:r>
              <w:t>src/</w:t>
              <w:br/>
              <w:t xml:space="preserve">  app/</w:t>
              <w:br/>
              <w:t xml:space="preserve">    App.tsx</w:t>
              <w:br/>
              <w:t xml:space="preserve">    routes.ts</w:t>
              <w:br/>
              <w:t xml:space="preserve">  components/</w:t>
              <w:br/>
              <w:t xml:space="preserve">    layout/</w:t>
              <w:br/>
              <w:t xml:space="preserve">    sections/</w:t>
              <w:br/>
              <w:t xml:space="preserve">    ui/</w:t>
              <w:br/>
              <w:t xml:space="preserve">    checkout/LeadCaptureModal.tsx</w:t>
              <w:br/>
              <w:t xml:space="preserve">  content/</w:t>
              <w:br/>
              <w:t xml:space="preserve">    event.ts</w:t>
              <w:br/>
              <w:t xml:space="preserve">    speakers.ts</w:t>
              <w:br/>
              <w:t xml:space="preserve">    faq.ts</w:t>
              <w:br/>
              <w:t xml:space="preserve">  lib/</w:t>
              <w:br/>
              <w:t xml:space="preserve">    analytics.ts</w:t>
              <w:br/>
              <w:t xml:space="preserve">    attribution.ts</w:t>
              <w:br/>
              <w:t xml:space="preserve">    api.ts</w:t>
              <w:br/>
              <w:t xml:space="preserve">    phone.ts</w:t>
              <w:br/>
              <w:t xml:space="preserve">  hooks/</w:t>
              <w:br/>
              <w:t xml:space="preserve">  styles/</w:t>
              <w:br/>
              <w:t xml:space="preserve">    tokens.css</w:t>
              <w:br/>
              <w:t xml:space="preserve">    globals.css</w:t>
              <w:br/>
              <w:t>server/</w:t>
              <w:br/>
              <w:t xml:space="preserve">  routes/leads.ts</w:t>
              <w:br/>
              <w:t xml:space="preserve">  routes/even3-webhook.ts</w:t>
              <w:br/>
              <w:t xml:space="preserve">  services/n8n.ts</w:t>
              <w:br/>
              <w:t xml:space="preserve">  services/lead-service.ts</w:t>
              <w:br/>
              <w:t xml:space="preserve">  repositories/</w:t>
              <w:br/>
              <w:t xml:space="preserve">  schemas/</w:t>
              <w:br/>
              <w:t>infra/</w:t>
              <w:br/>
              <w:t xml:space="preserve">  docker-compose.yml</w:t>
              <w:br/>
              <w:t xml:space="preserve">  nginx/</w:t>
              <w:br/>
              <w:t xml:space="preserve">  scripts/backup.sh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t>O conteúdo do evento deve ficar separado dos componentes para permitir substituir palestrantes, horários, endereço e links sem refatorar a interface.</w:t>
      </w:r>
    </w:p>
    <w:p>
      <w:pPr>
        <w:pStyle w:val="Heading1"/>
        <w:keepNext/>
        <w:pBdr>
          <w:bottom w:val="single" w:sz="12" w:space="1" w:color="E21B2D"/>
        </w:pBdr>
      </w:pPr>
      <w:r>
        <w:t>17. Performance, SEO e acessibilidade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2592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Meta</w:t>
            </w:r>
          </w:p>
        </w:tc>
        <w:tc>
          <w:tcPr>
            <w:tcW w:type="dxa" w:w="5256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Implementação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LCP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&lt; 2,5 s em 4G razoável</w:t>
            </w:r>
          </w:p>
        </w:tc>
        <w:tc>
          <w:tcPr>
            <w:tcW w:type="dxa" w:w="52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Hero otimizado, imagens WebP/AVIF, fontes locais ou system stack.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CLS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Próximo de zero</w:t>
            </w:r>
          </w:p>
        </w:tc>
        <w:tc>
          <w:tcPr>
            <w:tcW w:type="dxa" w:w="52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Reservar dimensões de imagens/cards e evitar conteúdo tardio acima da dobra.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SEO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Indexação clara</w:t>
            </w:r>
          </w:p>
        </w:tc>
        <w:tc>
          <w:tcPr>
            <w:tcW w:type="dxa" w:w="52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Title, description, canonical, Open Graph, Event schema.org.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Acessibilidade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Navegação por teclado</w:t>
            </w:r>
          </w:p>
        </w:tc>
        <w:tc>
          <w:tcPr>
            <w:tcW w:type="dxa" w:w="52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Modal com focus trap, labels, contraste e ESC para fechar.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Mobile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Prioridade</w:t>
            </w:r>
          </w:p>
        </w:tc>
        <w:tc>
          <w:tcPr>
            <w:tcW w:type="dxa" w:w="52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CTA e formulário projetados primeiro para telas pequenas.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Maps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Carregamento controlado</w:t>
            </w:r>
          </w:p>
        </w:tc>
        <w:tc>
          <w:tcPr>
            <w:tcW w:type="dxa" w:w="52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Lazy-load do iframe do mapa perto da seção de localização.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12" w:space="1" w:color="E21B2D"/>
        </w:pBdr>
      </w:pPr>
      <w:r>
        <w:t>18. Plano de entrega acelerado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4536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Escopo</w:t>
            </w:r>
          </w:p>
        </w:tc>
        <w:tc>
          <w:tcPr>
            <w:tcW w:type="dxa" w:w="3168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Saída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Fase 0 — 0,5 dia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Domínio, VPS, URLs Even3, assets e tracking IDs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Dependências destravadas.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Fase 1 — 1 dia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Layout base + Hero + oferta + CTA + minicaptura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Caminho de compra funcional.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Fase 2 — 1 dia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Demais seções + responsivo + localização + FAQ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Landing completa.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Fase 3 — 0,5–1 dia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Lead API + Postgres + n8n lead.created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Captação rastreável.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Fase 4 — 0,5 dia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Webhook Even3 + status + recovery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Funil fechado.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Fase 5 — 0,5 dia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Pixels/GA4 + QA + performance + deploy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Produção pronta para tráfego.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FF5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E21B2D"/>
                <w:sz w:val="22"/>
              </w:rPr>
              <w:t>Prioridade de lançamento</w:t>
            </w:r>
          </w:p>
          <w:p>
            <w:pPr>
              <w:spacing w:after="0" w:line="264" w:lineRule="auto"/>
            </w:pPr>
            <w:r>
              <w:t>Se o prazo comprimir ainda mais: publicar primeiro Landing + minicaptura + redirect Even3 + tracking básico. O webhook, recovery e automações entram logo depois sem alterar a interface, pois a arquitetura já prevê esses pontos.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12" w:space="1" w:color="E21B2D"/>
        </w:pBdr>
      </w:pPr>
      <w:r>
        <w:t>19. Critérios de aceite do MVP</w:t>
      </w:r>
    </w:p>
    <w:p>
      <w:pPr>
        <w:pStyle w:val="ListBullet"/>
        <w:spacing w:after="60" w:line="259" w:lineRule="auto"/>
      </w:pPr>
      <w:r>
        <w:t>A página carrega corretamente em desktop e mobile e apresenta a oferta do último lote.</w:t>
      </w:r>
    </w:p>
    <w:p>
      <w:pPr>
        <w:pStyle w:val="ListBullet"/>
        <w:spacing w:after="60" w:line="259" w:lineRule="auto"/>
      </w:pPr>
      <w:r>
        <w:t>Todos os CTAs de compra abrem o mesmo modal, registrando corretamente cta_origin.</w:t>
      </w:r>
    </w:p>
    <w:p>
      <w:pPr>
        <w:pStyle w:val="ListBullet"/>
        <w:spacing w:after="60" w:line="259" w:lineRule="auto"/>
      </w:pPr>
      <w:r>
        <w:t>O formulário exige Nome, WhatsApp, E-mail e consentimento.</w:t>
      </w:r>
    </w:p>
    <w:p>
      <w:pPr>
        <w:pStyle w:val="ListBullet"/>
        <w:spacing w:after="60" w:line="259" w:lineRule="auto"/>
      </w:pPr>
      <w:r>
        <w:t>O submit cria lead e preserva UTMs/click IDs antes do redirect.</w:t>
      </w:r>
    </w:p>
    <w:p>
      <w:pPr>
        <w:pStyle w:val="ListBullet"/>
        <w:spacing w:after="60" w:line="259" w:lineRule="auto"/>
      </w:pPr>
      <w:r>
        <w:t>O usuário chega ao link de pagamento correto da Even3 sem etapa desnecessária.</w:t>
      </w:r>
    </w:p>
    <w:p>
      <w:pPr>
        <w:pStyle w:val="ListBullet"/>
        <w:spacing w:after="60" w:line="259" w:lineRule="auto"/>
      </w:pPr>
      <w:r>
        <w:t>Falha da Lead API não impede indefinidamente a compra: existe fallback controlado.</w:t>
      </w:r>
    </w:p>
    <w:p>
      <w:pPr>
        <w:pStyle w:val="ListBullet"/>
        <w:spacing w:after="60" w:line="259" w:lineRule="auto"/>
      </w:pPr>
      <w:r>
        <w:t>Webhook de venda iniciada e aprovada atualiza status sem duplicidade.</w:t>
      </w:r>
    </w:p>
    <w:p>
      <w:pPr>
        <w:pStyle w:val="ListBullet"/>
        <w:spacing w:after="60" w:line="259" w:lineRule="auto"/>
      </w:pPr>
      <w:r>
        <w:t>Comprador confirmado não recebe recuperação de checkout.</w:t>
      </w:r>
    </w:p>
    <w:p>
      <w:pPr>
        <w:pStyle w:val="ListBullet"/>
        <w:spacing w:after="60" w:line="259" w:lineRule="auto"/>
      </w:pPr>
      <w:r>
        <w:t>GA4/Meta recebem pelo menos page_view, lead e begin_checkout; Purchase é disparado após confirmação.</w:t>
      </w:r>
    </w:p>
    <w:p>
      <w:pPr>
        <w:pStyle w:val="ListBullet"/>
        <w:spacing w:after="60" w:line="259" w:lineRule="auto"/>
      </w:pPr>
      <w:r>
        <w:t>Mapa, endereço e botão de rota funcionam.</w:t>
      </w:r>
    </w:p>
    <w:p>
      <w:pPr>
        <w:pStyle w:val="ListBullet"/>
        <w:spacing w:after="60" w:line="259" w:lineRule="auto"/>
      </w:pPr>
      <w:r>
        <w:t>Política de privacidade, contato e regras de workshop/grupos/reembolso estão acessíveis.</w:t>
      </w:r>
    </w:p>
    <w:p>
      <w:pPr>
        <w:pStyle w:val="ListBullet"/>
        <w:spacing w:after="60" w:line="259" w:lineRule="auto"/>
      </w:pPr>
      <w:r>
        <w:t>VPS usa HTTPS válido e tem healthcheck/backup/logs.</w:t>
      </w:r>
    </w:p>
    <w:p>
      <w:pPr>
        <w:pStyle w:val="Heading1"/>
        <w:keepNext/>
        <w:pBdr>
          <w:bottom w:val="single" w:sz="12" w:space="1" w:color="E21B2D"/>
        </w:pBdr>
      </w:pPr>
      <w:r>
        <w:t>20. Pendências antes da implementação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Prioridade</w:t>
            </w:r>
          </w:p>
        </w:tc>
        <w:tc>
          <w:tcPr>
            <w:tcW w:type="dxa" w:w="4752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600"/>
            <w:shd w:fill="11111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Responsável / decisão</w:t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Bloqueante</w:t>
            </w:r>
          </w:p>
        </w:tc>
        <w:tc>
          <w:tcPr>
            <w:tcW w:type="dxa" w:w="47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Link de pagamento do último lote Even3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Organização / acesso ao painel.</w:t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Bloqueante</w:t>
            </w:r>
          </w:p>
        </w:tc>
        <w:tc>
          <w:tcPr>
            <w:tcW w:type="dxa" w:w="47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Domínio/subdomínio final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Projeto.</w:t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Bloqueante</w:t>
            </w:r>
          </w:p>
        </w:tc>
        <w:tc>
          <w:tcPr>
            <w:tcW w:type="dxa" w:w="47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Destino dos leads / número WhatsApp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Projeto.</w:t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47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Logo oficial em vetor/PNG transparente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Organização.</w:t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Alta</w:t>
            </w:r>
          </w:p>
        </w:tc>
        <w:tc>
          <w:tcPr>
            <w:tcW w:type="dxa" w:w="47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Fotos e bios dos palestrantes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Organização.</w:t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47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Programação definitiva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Organização.</w:t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Alta</w:t>
            </w:r>
          </w:p>
        </w:tc>
        <w:tc>
          <w:tcPr>
            <w:tcW w:type="dxa" w:w="47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Endereço exato + link Maps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Organização.</w:t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47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IDs Meta Pixel / GA4 / GTM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Marketing.</w:t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Média</w:t>
            </w:r>
          </w:p>
        </w:tc>
        <w:tc>
          <w:tcPr>
            <w:tcW w:type="dxa" w:w="47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URL/condição definitiva do workshop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Organização.</w:t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Média</w:t>
            </w:r>
          </w:p>
        </w:tc>
        <w:tc>
          <w:tcPr>
            <w:tcW w:type="dxa" w:w="47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Fornecedor de WhatsApp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Projeto.</w:t>
            </w:r>
          </w:p>
        </w:tc>
      </w:tr>
      <w:tr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Média</w:t>
            </w:r>
          </w:p>
        </w:tc>
        <w:tc>
          <w:tcPr>
            <w:tcW w:type="dxa" w:w="47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Texto de política de privacidade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AFAFA"/>
          </w:tcPr>
          <w:p>
            <w:r>
              <w:t>Projeto / jurídico se aplicável.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12" w:space="1" w:color="E21B2D"/>
        </w:pBdr>
      </w:pPr>
      <w:r>
        <w:t>21. Referências públicas consultadas</w:t>
      </w:r>
    </w:p>
    <w:p>
      <w:pPr>
        <w:spacing w:after="100"/>
      </w:pPr>
      <w:r>
        <w:rPr>
          <w:b/>
        </w:rPr>
        <w:t xml:space="preserve">Even3 — Página pública do DOF Update 2026 — </w:t>
      </w:r>
      <w:r>
        <w:t>https://www.even3.com.br/dof-update-iii-imersao-interprofissional-em-dtm-e-dores-orofaciais-698642</w:t>
      </w:r>
    </w:p>
    <w:p>
      <w:pPr>
        <w:spacing w:after="100"/>
      </w:pPr>
      <w:r>
        <w:rPr>
          <w:b/>
        </w:rPr>
        <w:t xml:space="preserve">Even3 — Webhook Even3 — </w:t>
      </w:r>
      <w:r>
        <w:t>https://ajuda.even3.com.br/hc/pt-br/articles/37014614126107-Webhook-Even3</w:t>
      </w:r>
    </w:p>
    <w:p>
      <w:pPr>
        <w:spacing w:after="100"/>
      </w:pPr>
      <w:r>
        <w:rPr>
          <w:b/>
        </w:rPr>
        <w:t xml:space="preserve">Even3 — Links de inscrição/pagamento — </w:t>
      </w:r>
      <w:r>
        <w:t>https://ajuda.even3.com.br/hc/pt-br/articles/19702766275739-Disponibilizar-link-de-inscri%C3%A7%C3%A3o-no-meu-evento</w:t>
      </w:r>
    </w:p>
    <w:p>
      <w:pPr>
        <w:spacing w:after="100"/>
      </w:pPr>
      <w:r>
        <w:rPr>
          <w:b/>
        </w:rPr>
        <w:t xml:space="preserve">Even3 — API pública — </w:t>
      </w:r>
      <w:r>
        <w:t>https://docs.even3.com.br/</w:t>
      </w:r>
    </w:p>
    <w:p>
      <w:pPr>
        <w:spacing w:after="100"/>
      </w:pPr>
      <w:r>
        <w:rPr>
          <w:b/>
        </w:rPr>
        <w:t xml:space="preserve">FAPES — Resultado preliminar 03/2026 — </w:t>
      </w:r>
      <w:r>
        <w:t>https://fapes.es.gov.br/Media/fapes/Editais/n%20Edital%20Fapes%20-%2003-2026%20Organiza%C3%A7%C3%A3o%20Eventos%202%C2%AA%20Chamada%20-%20RESULTADO%20PRELIMINAR%20-%20Assinado.pdf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FF5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E21B2D"/>
                <w:sz w:val="22"/>
              </w:rPr>
              <w:t>Próximo passo recomendado</w:t>
            </w:r>
          </w:p>
          <w:p>
            <w:pPr>
              <w:spacing w:after="0" w:line="264" w:lineRule="auto"/>
            </w:pPr>
            <w:r>
              <w:t>Usar este System Design como base e transformar o conteúdo em um plano de implementação: componentes React, contratos da API, schema SQL, Docker Compose, configuração Nginx, workflows n8n e checklist de tracking.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2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DOF UPDATE 2026 • System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F3F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E21B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