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1323" w14:textId="77777777" w:rsidR="00BF233C" w:rsidRDefault="00BF233C">
      <w:pPr>
        <w:jc w:val="center"/>
      </w:pPr>
    </w:p>
    <w:p w14:paraId="0D10E302" w14:textId="77777777" w:rsidR="00BF233C" w:rsidRDefault="00BF233C">
      <w:pPr>
        <w:jc w:val="center"/>
      </w:pPr>
    </w:p>
    <w:p w14:paraId="5BE18D88" w14:textId="77777777" w:rsidR="00BF233C" w:rsidRDefault="00BF233C">
      <w:pPr>
        <w:jc w:val="center"/>
      </w:pPr>
    </w:p>
    <w:p w14:paraId="76FF7105" w14:textId="77777777" w:rsidR="00BF233C" w:rsidRDefault="00026B59">
      <w:pPr>
        <w:jc w:val="center"/>
      </w:pPr>
      <w:r>
        <w:rPr>
          <w:noProof/>
        </w:rPr>
        <w:drawing>
          <wp:inline distT="0" distB="0" distL="0" distR="0" wp14:anchorId="4B50E8BC" wp14:editId="79FD4DC2">
            <wp:extent cx="2667000" cy="2667000"/>
            <wp:effectExtent l="0" t="0" r="0" b="0"/>
            <wp:docPr id="1" name="image5.png" descr="https://avatars0.githubusercontent.com/u/29438353?s=280&amp;v=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avatars0.githubusercontent.com/u/29438353?s=280&amp;v=4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FCC1F" w14:textId="77777777" w:rsidR="00BF233C" w:rsidRDefault="00026B59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edChain</w:t>
      </w:r>
      <w:proofErr w:type="spellEnd"/>
      <w:r>
        <w:rPr>
          <w:sz w:val="72"/>
          <w:szCs w:val="72"/>
        </w:rPr>
        <w:t xml:space="preserve"> Data Transfer Application</w:t>
      </w:r>
    </w:p>
    <w:p w14:paraId="4D668C1D" w14:textId="77777777" w:rsidR="00BF233C" w:rsidRDefault="00BF233C">
      <w:pPr>
        <w:jc w:val="center"/>
        <w:rPr>
          <w:sz w:val="72"/>
          <w:szCs w:val="72"/>
        </w:rPr>
      </w:pPr>
    </w:p>
    <w:p w14:paraId="721A1FFB" w14:textId="77777777" w:rsidR="00BF233C" w:rsidRDefault="00BF233C">
      <w:pPr>
        <w:jc w:val="center"/>
        <w:rPr>
          <w:sz w:val="72"/>
          <w:szCs w:val="72"/>
        </w:rPr>
      </w:pPr>
    </w:p>
    <w:p w14:paraId="6F49CC27" w14:textId="77777777" w:rsidR="00BF233C" w:rsidRDefault="00BF23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72"/>
          <w:szCs w:val="72"/>
        </w:rPr>
      </w:pPr>
    </w:p>
    <w:p w14:paraId="7D29EAA0" w14:textId="77777777" w:rsidR="00BF233C" w:rsidRDefault="00BF233C"/>
    <w:p w14:paraId="4C1B0312" w14:textId="77777777" w:rsidR="00BF233C" w:rsidRDefault="00BF233C"/>
    <w:p w14:paraId="4351A8A0" w14:textId="77777777" w:rsidR="00BF233C" w:rsidRDefault="00BF233C"/>
    <w:p w14:paraId="2EBEC8DC" w14:textId="77777777" w:rsidR="00BF233C" w:rsidRDefault="00BF233C"/>
    <w:p w14:paraId="682C6561" w14:textId="77777777" w:rsidR="00BF233C" w:rsidRDefault="00026B59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Discovery</w:t>
      </w:r>
    </w:p>
    <w:p w14:paraId="0A3A22B1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Idea</w:t>
      </w:r>
    </w:p>
    <w:p w14:paraId="73519BB7" w14:textId="39395D1C" w:rsidR="00BF233C" w:rsidRDefault="00026B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Higher education provides the freedom to pursue careers that inspires, to explore a person’s interests, and </w:t>
      </w:r>
      <w:r w:rsidR="001867E7">
        <w:rPr>
          <w:sz w:val="24"/>
          <w:szCs w:val="24"/>
        </w:rPr>
        <w:t xml:space="preserve">to </w:t>
      </w:r>
      <w:r>
        <w:rPr>
          <w:sz w:val="24"/>
          <w:szCs w:val="24"/>
        </w:rPr>
        <w:t>greatly improve the probability of higher income and future job promotions. Unfortunately, higher education is expensive and can b</w:t>
      </w:r>
      <w:r w:rsidR="001867E7">
        <w:rPr>
          <w:sz w:val="24"/>
          <w:szCs w:val="24"/>
        </w:rPr>
        <w:t xml:space="preserve">e restricted </w:t>
      </w:r>
      <w:r>
        <w:rPr>
          <w:sz w:val="24"/>
          <w:szCs w:val="24"/>
        </w:rPr>
        <w:t>by geography. Currently, there are over $1.5 trillion dollars of student debt and merely 2% of educational content is digitized.</w:t>
      </w:r>
    </w:p>
    <w:p w14:paraId="1CCFBD42" w14:textId="77777777" w:rsidR="00BF233C" w:rsidRDefault="00BF233C">
      <w:pPr>
        <w:spacing w:after="0"/>
        <w:rPr>
          <w:sz w:val="24"/>
          <w:szCs w:val="24"/>
        </w:rPr>
      </w:pPr>
    </w:p>
    <w:p w14:paraId="689C5787" w14:textId="77777777" w:rsidR="00BF233C" w:rsidRDefault="00026B5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EdChain</w:t>
      </w:r>
      <w:proofErr w:type="spellEnd"/>
      <w:r>
        <w:rPr>
          <w:sz w:val="24"/>
          <w:szCs w:val="24"/>
        </w:rPr>
        <w:t xml:space="preserve"> solves this problem by using a decentralized network and blockchain technology to enable students, educators, and employers to interact directly and participate in the exchange of education and learning without the involvement of intermediaries.</w:t>
      </w:r>
    </w:p>
    <w:p w14:paraId="50D6CBFB" w14:textId="77777777" w:rsidR="00BF233C" w:rsidRDefault="00BF233C">
      <w:pPr>
        <w:spacing w:after="0"/>
        <w:rPr>
          <w:sz w:val="24"/>
          <w:szCs w:val="24"/>
        </w:rPr>
      </w:pPr>
    </w:p>
    <w:p w14:paraId="5B5C3246" w14:textId="77777777" w:rsidR="00BF233C" w:rsidRDefault="00026B59">
      <w:pPr>
        <w:spacing w:after="0"/>
        <w:rPr>
          <w:sz w:val="24"/>
          <w:szCs w:val="24"/>
        </w:rPr>
      </w:pPr>
      <w:r>
        <w:rPr>
          <w:sz w:val="24"/>
          <w:szCs w:val="24"/>
        </w:rPr>
        <w:t>In order to access these courses, students often need to submit a request for financial-aid, and thus transmit financially sensitive documents to various loan providers.</w:t>
      </w:r>
    </w:p>
    <w:p w14:paraId="7B019C51" w14:textId="77777777" w:rsidR="00BF233C" w:rsidRDefault="00BF233C">
      <w:pPr>
        <w:spacing w:after="0"/>
        <w:rPr>
          <w:sz w:val="24"/>
          <w:szCs w:val="24"/>
        </w:rPr>
      </w:pPr>
    </w:p>
    <w:p w14:paraId="07D6B70E" w14:textId="77777777" w:rsidR="00BF233C" w:rsidRDefault="00026B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Our application will allow students to securely transfer these sensitive documents and grant access to third-parties. The application is built using the </w:t>
      </w:r>
      <w:proofErr w:type="spellStart"/>
      <w:r>
        <w:rPr>
          <w:sz w:val="24"/>
          <w:szCs w:val="24"/>
        </w:rPr>
        <w:t>Linnia</w:t>
      </w:r>
      <w:proofErr w:type="spellEnd"/>
      <w:r>
        <w:rPr>
          <w:sz w:val="24"/>
          <w:szCs w:val="24"/>
        </w:rPr>
        <w:t xml:space="preserve"> Protocol on the Ethereum Network. </w:t>
      </w:r>
    </w:p>
    <w:p w14:paraId="53394FA7" w14:textId="77777777" w:rsidR="00BF233C" w:rsidRDefault="00BF233C">
      <w:pPr>
        <w:spacing w:after="0"/>
        <w:rPr>
          <w:b/>
          <w:sz w:val="24"/>
          <w:szCs w:val="24"/>
        </w:rPr>
      </w:pPr>
    </w:p>
    <w:p w14:paraId="58B1A304" w14:textId="77777777" w:rsidR="00BF233C" w:rsidRDefault="00026B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User Stories</w:t>
      </w:r>
    </w:p>
    <w:p w14:paraId="31C7B921" w14:textId="44E46065" w:rsidR="00BF233C" w:rsidRDefault="00026B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student is currently applying to one of the courses on </w:t>
      </w:r>
      <w:proofErr w:type="spellStart"/>
      <w:r>
        <w:rPr>
          <w:sz w:val="24"/>
          <w:szCs w:val="24"/>
        </w:rPr>
        <w:t>edChain</w:t>
      </w:r>
      <w:proofErr w:type="spellEnd"/>
      <w:r>
        <w:rPr>
          <w:sz w:val="24"/>
          <w:szCs w:val="24"/>
        </w:rPr>
        <w:t xml:space="preserve"> and is need of a loan to pay the tuition. This student uses our data transfer application on </w:t>
      </w:r>
      <w:proofErr w:type="spellStart"/>
      <w:r>
        <w:rPr>
          <w:sz w:val="24"/>
          <w:szCs w:val="24"/>
        </w:rPr>
        <w:t>edChain</w:t>
      </w:r>
      <w:proofErr w:type="spellEnd"/>
      <w:r>
        <w:rPr>
          <w:sz w:val="24"/>
          <w:szCs w:val="24"/>
        </w:rPr>
        <w:t xml:space="preserve"> to upload any relevant documents needed by third party loan providers. The application then gives the student the ability to grant permission to select third parties to access their documents for a given amount of time.</w:t>
      </w:r>
    </w:p>
    <w:p w14:paraId="5615F74F" w14:textId="77777777" w:rsidR="00BF233C" w:rsidRDefault="00BF233C">
      <w:pPr>
        <w:spacing w:after="0"/>
        <w:rPr>
          <w:sz w:val="24"/>
          <w:szCs w:val="24"/>
        </w:rPr>
      </w:pPr>
    </w:p>
    <w:p w14:paraId="23BD871D" w14:textId="77777777" w:rsidR="00BF233C" w:rsidRDefault="00026B5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third party then loads the documents into their local interface, where they can view the loan requests and the relevant documents from the various users.  </w:t>
      </w:r>
    </w:p>
    <w:p w14:paraId="38F52F37" w14:textId="77777777" w:rsidR="00BF233C" w:rsidRDefault="00BF233C">
      <w:pPr>
        <w:spacing w:after="0"/>
        <w:rPr>
          <w:b/>
          <w:sz w:val="24"/>
          <w:szCs w:val="24"/>
        </w:rPr>
      </w:pPr>
    </w:p>
    <w:p w14:paraId="312115FE" w14:textId="77777777" w:rsidR="00BF233C" w:rsidRDefault="00026B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Proposed Technologies</w:t>
      </w:r>
    </w:p>
    <w:p w14:paraId="5D556FE9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Front end: </w:t>
      </w:r>
      <w:r>
        <w:rPr>
          <w:sz w:val="24"/>
          <w:szCs w:val="24"/>
        </w:rPr>
        <w:t>React, HTML, CSS, Bootstrap</w:t>
      </w:r>
    </w:p>
    <w:p w14:paraId="31B33827" w14:textId="77777777" w:rsidR="00BF233C" w:rsidRDefault="00BF233C">
      <w:pPr>
        <w:spacing w:after="0"/>
        <w:rPr>
          <w:b/>
          <w:sz w:val="24"/>
          <w:szCs w:val="24"/>
        </w:rPr>
      </w:pPr>
    </w:p>
    <w:p w14:paraId="437E0955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Back end: </w:t>
      </w:r>
      <w:proofErr w:type="spellStart"/>
      <w:r>
        <w:rPr>
          <w:sz w:val="24"/>
          <w:szCs w:val="24"/>
        </w:rPr>
        <w:t>Javascript</w:t>
      </w:r>
      <w:proofErr w:type="spellEnd"/>
    </w:p>
    <w:p w14:paraId="5538E190" w14:textId="77777777" w:rsidR="00BF233C" w:rsidRDefault="00BF233C">
      <w:pPr>
        <w:spacing w:after="0"/>
        <w:rPr>
          <w:b/>
          <w:sz w:val="24"/>
          <w:szCs w:val="24"/>
        </w:rPr>
      </w:pPr>
    </w:p>
    <w:p w14:paraId="0232296F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Protocol: </w:t>
      </w:r>
      <w:proofErr w:type="spellStart"/>
      <w:r>
        <w:rPr>
          <w:sz w:val="24"/>
          <w:szCs w:val="24"/>
        </w:rPr>
        <w:t>Linnia</w:t>
      </w:r>
      <w:proofErr w:type="spellEnd"/>
      <w:r>
        <w:rPr>
          <w:sz w:val="24"/>
          <w:szCs w:val="24"/>
        </w:rPr>
        <w:t xml:space="preserve"> (Ethereum Network)</w:t>
      </w:r>
    </w:p>
    <w:p w14:paraId="596C2BD0" w14:textId="77777777" w:rsidR="00BF233C" w:rsidRDefault="00026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ConsenSys</w:t>
      </w:r>
      <w:proofErr w:type="spellEnd"/>
      <w:r>
        <w:rPr>
          <w:color w:val="000000"/>
          <w:sz w:val="24"/>
          <w:szCs w:val="24"/>
        </w:rPr>
        <w:t xml:space="preserve"> protocol on the Ethereum network which will be used to connect digital self-sovereignty to decentralized storage with access controls protecting data.</w:t>
      </w:r>
    </w:p>
    <w:p w14:paraId="25D9B604" w14:textId="77777777" w:rsidR="00BF233C" w:rsidRDefault="00026B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Linnia</w:t>
      </w:r>
      <w:proofErr w:type="spellEnd"/>
      <w:r>
        <w:rPr>
          <w:color w:val="000000"/>
          <w:sz w:val="24"/>
          <w:szCs w:val="24"/>
        </w:rPr>
        <w:t xml:space="preserve"> plans to handle both data and metadata and also to handle the permissions and policies granted to third-parties to view the data.</w:t>
      </w:r>
    </w:p>
    <w:p w14:paraId="2C286DB4" w14:textId="77777777" w:rsidR="00BF233C" w:rsidRDefault="00BF233C">
      <w:pPr>
        <w:spacing w:after="0"/>
        <w:rPr>
          <w:b/>
          <w:sz w:val="24"/>
          <w:szCs w:val="24"/>
        </w:rPr>
      </w:pPr>
    </w:p>
    <w:p w14:paraId="2605595A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Decentralized Identity Provider: </w:t>
      </w:r>
      <w:proofErr w:type="spellStart"/>
      <w:r>
        <w:rPr>
          <w:sz w:val="24"/>
          <w:szCs w:val="24"/>
        </w:rPr>
        <w:t>MetaMask</w:t>
      </w:r>
      <w:proofErr w:type="spellEnd"/>
      <w:r>
        <w:rPr>
          <w:sz w:val="24"/>
          <w:szCs w:val="24"/>
        </w:rPr>
        <w:t xml:space="preserve">  </w:t>
      </w:r>
    </w:p>
    <w:p w14:paraId="364185B2" w14:textId="77777777" w:rsidR="00BF233C" w:rsidRDefault="00026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Browser add-on which will allow users to run Ethereum </w:t>
      </w:r>
      <w:proofErr w:type="spellStart"/>
      <w:r>
        <w:rPr>
          <w:color w:val="000000"/>
          <w:sz w:val="24"/>
          <w:szCs w:val="24"/>
        </w:rPr>
        <w:t>dApps</w:t>
      </w:r>
      <w:proofErr w:type="spellEnd"/>
      <w:r>
        <w:rPr>
          <w:color w:val="000000"/>
          <w:sz w:val="24"/>
          <w:szCs w:val="24"/>
        </w:rPr>
        <w:t xml:space="preserve"> in the current browser.</w:t>
      </w:r>
    </w:p>
    <w:p w14:paraId="0AB2D9C1" w14:textId="77777777" w:rsidR="00BF233C" w:rsidRDefault="00BF233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14:paraId="0A587DA9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Decentralized Storage: </w:t>
      </w:r>
      <w:r>
        <w:rPr>
          <w:sz w:val="24"/>
          <w:szCs w:val="24"/>
        </w:rPr>
        <w:t>IPFS</w:t>
      </w:r>
    </w:p>
    <w:p w14:paraId="7FD966E0" w14:textId="77777777" w:rsidR="00BF233C" w:rsidRDefault="00026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Peer-to-peer protocol used to store and share documents in a distributed file system.</w:t>
      </w:r>
    </w:p>
    <w:p w14:paraId="524C9F34" w14:textId="77777777" w:rsidR="00BF233C" w:rsidRDefault="00BF233C">
      <w:pPr>
        <w:spacing w:after="0"/>
        <w:rPr>
          <w:b/>
          <w:sz w:val="24"/>
          <w:szCs w:val="24"/>
        </w:rPr>
      </w:pPr>
    </w:p>
    <w:p w14:paraId="6084633B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API: </w:t>
      </w:r>
      <w:proofErr w:type="spellStart"/>
      <w:r>
        <w:rPr>
          <w:sz w:val="24"/>
          <w:szCs w:val="24"/>
        </w:rPr>
        <w:t>Infura</w:t>
      </w:r>
      <w:proofErr w:type="spellEnd"/>
      <w:r>
        <w:rPr>
          <w:sz w:val="24"/>
          <w:szCs w:val="24"/>
        </w:rPr>
        <w:t xml:space="preserve"> </w:t>
      </w:r>
    </w:p>
    <w:p w14:paraId="51DFCA5D" w14:textId="77777777" w:rsidR="00BF233C" w:rsidRDefault="00026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API and developer tool which will be used to bootstrap to the Ethereum network.</w:t>
      </w:r>
    </w:p>
    <w:p w14:paraId="11633C43" w14:textId="77777777" w:rsidR="00BF233C" w:rsidRDefault="00BF233C">
      <w:pPr>
        <w:spacing w:after="0"/>
        <w:rPr>
          <w:sz w:val="24"/>
          <w:szCs w:val="24"/>
        </w:rPr>
      </w:pPr>
    </w:p>
    <w:p w14:paraId="270B8E17" w14:textId="77777777" w:rsidR="00BF233C" w:rsidRDefault="00026B5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Testing: </w:t>
      </w:r>
      <w:r>
        <w:rPr>
          <w:sz w:val="24"/>
          <w:szCs w:val="24"/>
        </w:rPr>
        <w:t>Ganache, Truffle</w:t>
      </w:r>
    </w:p>
    <w:p w14:paraId="0156C13B" w14:textId="77777777" w:rsidR="00BF233C" w:rsidRDefault="00026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Testing network with built-in smart contract compilation, linking, deployment, and binary management.</w:t>
      </w:r>
    </w:p>
    <w:p w14:paraId="783FA2BC" w14:textId="77777777" w:rsidR="00BF233C" w:rsidRDefault="00026B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C53103E" w14:textId="77777777" w:rsidR="00BF233C" w:rsidRDefault="00BF233C">
      <w:pPr>
        <w:spacing w:after="0"/>
        <w:rPr>
          <w:b/>
          <w:sz w:val="24"/>
          <w:szCs w:val="24"/>
        </w:rPr>
      </w:pPr>
    </w:p>
    <w:p w14:paraId="59A2E8F9" w14:textId="77777777" w:rsidR="00BF233C" w:rsidRDefault="00026B59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Design</w:t>
      </w:r>
    </w:p>
    <w:p w14:paraId="59D0791D" w14:textId="77777777" w:rsidR="00BF233C" w:rsidRDefault="00026B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Entity Relationship Diagram</w:t>
      </w:r>
    </w:p>
    <w:p w14:paraId="2DC33384" w14:textId="77777777" w:rsidR="00BF233C" w:rsidRDefault="00BF233C">
      <w:pPr>
        <w:spacing w:after="0"/>
        <w:rPr>
          <w:b/>
          <w:sz w:val="24"/>
          <w:szCs w:val="24"/>
        </w:rPr>
      </w:pPr>
    </w:p>
    <w:p w14:paraId="349C0A99" w14:textId="15AD93E7" w:rsidR="00BF233C" w:rsidRDefault="00B24CAF">
      <w:pPr>
        <w:spacing w:after="0"/>
        <w:rPr>
          <w:b/>
          <w:sz w:val="24"/>
          <w:szCs w:val="24"/>
        </w:rPr>
      </w:pPr>
      <w:r w:rsidRPr="00B24CAF">
        <w:rPr>
          <w:b/>
          <w:noProof/>
          <w:sz w:val="24"/>
          <w:szCs w:val="24"/>
        </w:rPr>
        <w:drawing>
          <wp:inline distT="0" distB="0" distL="0" distR="0" wp14:anchorId="3F0FB4DF" wp14:editId="109D97DF">
            <wp:extent cx="5504567" cy="3096319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548" cy="31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5989" w14:textId="77777777" w:rsidR="00BF233C" w:rsidRDefault="00BF233C">
      <w:pPr>
        <w:spacing w:after="0"/>
        <w:rPr>
          <w:b/>
          <w:sz w:val="24"/>
          <w:szCs w:val="24"/>
        </w:rPr>
      </w:pPr>
    </w:p>
    <w:p w14:paraId="3C2AC153" w14:textId="77777777" w:rsidR="00BF233C" w:rsidRDefault="00BF233C">
      <w:pPr>
        <w:spacing w:after="0"/>
        <w:rPr>
          <w:b/>
          <w:sz w:val="24"/>
          <w:szCs w:val="24"/>
        </w:rPr>
      </w:pPr>
    </w:p>
    <w:p w14:paraId="4F475DD9" w14:textId="77777777" w:rsidR="00BF233C" w:rsidRDefault="00BF233C">
      <w:pPr>
        <w:spacing w:after="0"/>
        <w:rPr>
          <w:b/>
          <w:sz w:val="24"/>
          <w:szCs w:val="24"/>
        </w:rPr>
      </w:pPr>
    </w:p>
    <w:p w14:paraId="7FE83FB8" w14:textId="77777777" w:rsidR="00BF233C" w:rsidRDefault="00BF233C">
      <w:pPr>
        <w:spacing w:after="0"/>
        <w:rPr>
          <w:b/>
          <w:sz w:val="24"/>
          <w:szCs w:val="24"/>
        </w:rPr>
      </w:pPr>
    </w:p>
    <w:p w14:paraId="0BE179A5" w14:textId="1FAF7E36" w:rsidR="00BF233C" w:rsidRDefault="00BF233C">
      <w:pPr>
        <w:spacing w:after="0"/>
        <w:rPr>
          <w:b/>
          <w:sz w:val="24"/>
          <w:szCs w:val="24"/>
        </w:rPr>
      </w:pPr>
    </w:p>
    <w:p w14:paraId="2A89A061" w14:textId="77777777" w:rsidR="00334671" w:rsidRDefault="00334671">
      <w:pPr>
        <w:spacing w:after="0"/>
        <w:rPr>
          <w:b/>
          <w:sz w:val="24"/>
          <w:szCs w:val="24"/>
        </w:rPr>
      </w:pPr>
    </w:p>
    <w:p w14:paraId="640475E6" w14:textId="77777777" w:rsidR="00BF233C" w:rsidRDefault="00BF233C">
      <w:pPr>
        <w:spacing w:after="0"/>
        <w:rPr>
          <w:b/>
          <w:sz w:val="24"/>
          <w:szCs w:val="24"/>
        </w:rPr>
      </w:pPr>
    </w:p>
    <w:p w14:paraId="1A2BD2EC" w14:textId="77777777" w:rsidR="00BF233C" w:rsidRDefault="00026B59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User Interface</w:t>
      </w:r>
    </w:p>
    <w:p w14:paraId="1E475D76" w14:textId="77777777" w:rsidR="00BF233C" w:rsidRDefault="00026B5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Student Interface:</w:t>
      </w:r>
    </w:p>
    <w:p w14:paraId="32D93469" w14:textId="77777777" w:rsidR="00BF233C" w:rsidRDefault="00026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Uploading information and loan amount</w:t>
      </w:r>
    </w:p>
    <w:p w14:paraId="454799BD" w14:textId="2E098496" w:rsidR="00BF233C" w:rsidRDefault="00334671" w:rsidP="003346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3BF5B690" wp14:editId="5C6981E3">
            <wp:extent cx="3589804" cy="201926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804" cy="2019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1BCDA" w14:textId="77777777" w:rsidR="00BF233C" w:rsidRDefault="00BF233C">
      <w:pPr>
        <w:spacing w:after="0"/>
        <w:rPr>
          <w:b/>
          <w:sz w:val="24"/>
          <w:szCs w:val="24"/>
        </w:rPr>
      </w:pPr>
    </w:p>
    <w:p w14:paraId="72635526" w14:textId="1F147A6D" w:rsidR="00BF233C" w:rsidRPr="00334671" w:rsidRDefault="00026B59" w:rsidP="003346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Permission third-parties to access the information</w:t>
      </w:r>
    </w:p>
    <w:p w14:paraId="67C6969A" w14:textId="77777777" w:rsidR="00BF233C" w:rsidRDefault="00026B59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A560113" wp14:editId="00743044">
            <wp:extent cx="3634878" cy="204461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878" cy="2044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78AED" w14:textId="77777777" w:rsidR="00334671" w:rsidRDefault="00334671" w:rsidP="00334671">
      <w:pPr>
        <w:spacing w:after="0"/>
        <w:rPr>
          <w:b/>
          <w:sz w:val="24"/>
          <w:szCs w:val="24"/>
        </w:rPr>
      </w:pPr>
    </w:p>
    <w:p w14:paraId="488C7F44" w14:textId="3E3029FC" w:rsidR="00BF233C" w:rsidRDefault="00026B59" w:rsidP="00334671">
      <w:pPr>
        <w:spacing w:after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Loan Provider Interface:</w:t>
      </w:r>
    </w:p>
    <w:p w14:paraId="50FB2E11" w14:textId="7CDA7D01" w:rsidR="00BF233C" w:rsidRDefault="00026B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View documents from a given student</w:t>
      </w:r>
    </w:p>
    <w:p w14:paraId="64FA9269" w14:textId="19006EBD" w:rsidR="00334671" w:rsidRDefault="00334671" w:rsidP="003346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0A5073A" wp14:editId="16130940">
            <wp:extent cx="3353965" cy="188660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965" cy="188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231E43" w14:textId="3B071013" w:rsidR="00BF233C" w:rsidRDefault="00BF233C">
      <w:pPr>
        <w:spacing w:after="0"/>
        <w:rPr>
          <w:b/>
          <w:color w:val="000000"/>
          <w:sz w:val="24"/>
          <w:szCs w:val="24"/>
        </w:rPr>
      </w:pPr>
    </w:p>
    <w:p w14:paraId="114CD340" w14:textId="77777777" w:rsidR="00BF233C" w:rsidRDefault="00BF233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  <w:bookmarkStart w:id="1" w:name="_gjdgxs" w:colFirst="0" w:colLast="0"/>
      <w:bookmarkEnd w:id="1"/>
    </w:p>
    <w:sectPr w:rsidR="00BF233C">
      <w:footerReference w:type="default" r:id="rId12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570A0" w14:textId="77777777" w:rsidR="00E96537" w:rsidRDefault="00E96537">
      <w:pPr>
        <w:spacing w:after="0" w:line="240" w:lineRule="auto"/>
      </w:pPr>
      <w:r>
        <w:separator/>
      </w:r>
    </w:p>
  </w:endnote>
  <w:endnote w:type="continuationSeparator" w:id="0">
    <w:p w14:paraId="7A0F00A1" w14:textId="77777777" w:rsidR="00E96537" w:rsidRDefault="00E9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6C999" w14:textId="77777777" w:rsidR="00BF233C" w:rsidRDefault="00026B59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32D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6E80E67E" w14:textId="77777777" w:rsidR="00BF233C" w:rsidRDefault="00BF2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64521" w14:textId="77777777" w:rsidR="00E96537" w:rsidRDefault="00E96537">
      <w:pPr>
        <w:spacing w:after="0" w:line="240" w:lineRule="auto"/>
      </w:pPr>
      <w:r>
        <w:separator/>
      </w:r>
    </w:p>
  </w:footnote>
  <w:footnote w:type="continuationSeparator" w:id="0">
    <w:p w14:paraId="5F6A955E" w14:textId="77777777" w:rsidR="00E96537" w:rsidRDefault="00E9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49A3"/>
    <w:multiLevelType w:val="multilevel"/>
    <w:tmpl w:val="8A50A1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2364"/>
    <w:multiLevelType w:val="multilevel"/>
    <w:tmpl w:val="C8342CB4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5FBA"/>
    <w:multiLevelType w:val="multilevel"/>
    <w:tmpl w:val="545E1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5F340B"/>
    <w:multiLevelType w:val="multilevel"/>
    <w:tmpl w:val="94C036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3C"/>
    <w:rsid w:val="00026B59"/>
    <w:rsid w:val="000632D1"/>
    <w:rsid w:val="001867E7"/>
    <w:rsid w:val="002A08CE"/>
    <w:rsid w:val="00334671"/>
    <w:rsid w:val="006B502A"/>
    <w:rsid w:val="00B24CAF"/>
    <w:rsid w:val="00BF233C"/>
    <w:rsid w:val="00E96537"/>
    <w:rsid w:val="00FB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2561"/>
  <w15:docId w15:val="{A1860355-9E84-48D7-815E-F8398FD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Tan</dc:creator>
  <cp:lastModifiedBy>Gabriel Tan</cp:lastModifiedBy>
  <cp:revision>6</cp:revision>
  <dcterms:created xsi:type="dcterms:W3CDTF">2018-10-26T17:03:00Z</dcterms:created>
  <dcterms:modified xsi:type="dcterms:W3CDTF">2018-10-30T16:41:00Z</dcterms:modified>
</cp:coreProperties>
</file>