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80" w:lineRule="auto"/>
        <w:ind w:left="720" w:hanging="360"/>
        <w:jc w:val="center"/>
        <w:rPr>
          <w:b w:val="1"/>
          <w:sz w:val="28"/>
          <w:szCs w:val="28"/>
          <w:u w:val="none"/>
        </w:rPr>
      </w:pPr>
      <w:r w:rsidDel="00000000" w:rsidR="00000000" w:rsidRPr="00000000">
        <w:rPr>
          <w:b w:val="1"/>
          <w:sz w:val="28"/>
          <w:szCs w:val="28"/>
          <w:rtl w:val="0"/>
        </w:rPr>
        <w:t xml:space="preserve">||//||‘'</w:t>
      </w:r>
      <w:r w:rsidDel="00000000" w:rsidR="00000000" w:rsidRPr="00000000">
        <w:rPr>
          <w:b w:val="1"/>
          <w:sz w:val="28"/>
          <w:szCs w:val="28"/>
          <w:rtl w:val="0"/>
        </w:rPr>
        <w:t xml:space="preserve">Additional file 1. Supplementary tables and figures</w:t>
      </w:r>
    </w:p>
    <w:p w:rsidR="00000000" w:rsidDel="00000000" w:rsidP="00000000" w:rsidRDefault="00000000" w:rsidRPr="00000000" w14:paraId="00000002">
      <w:pPr>
        <w:shd w:fill="ffffff" w:val="clear"/>
        <w:spacing w:after="280" w:lineRule="auto"/>
        <w:jc w:val="center"/>
        <w:rPr>
          <w:b w:val="1"/>
          <w:sz w:val="28"/>
          <w:szCs w:val="28"/>
        </w:rPr>
      </w:pPr>
      <w:r w:rsidDel="00000000" w:rsidR="00000000" w:rsidRPr="00000000">
        <w:rPr>
          <w:b w:val="1"/>
          <w:sz w:val="28"/>
          <w:szCs w:val="28"/>
          <w:rtl w:val="0"/>
        </w:rPr>
        <w:t xml:space="preserve">Biomass Residue to Carbon Dioxide Removal: Quantifying the Global Impact of Biochar</w:t>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David Lefebvre </w:t>
      </w:r>
      <w:r w:rsidDel="00000000" w:rsidR="00000000" w:rsidRPr="00000000">
        <w:rPr>
          <w:sz w:val="24"/>
          <w:szCs w:val="24"/>
          <w:vertAlign w:val="superscript"/>
          <w:rtl w:val="0"/>
        </w:rPr>
        <w:t xml:space="preserve">a</w:t>
      </w:r>
      <w:r w:rsidDel="00000000" w:rsidR="00000000" w:rsidRPr="00000000">
        <w:rPr>
          <w:sz w:val="24"/>
          <w:szCs w:val="24"/>
          <w:rtl w:val="0"/>
        </w:rPr>
        <w:t xml:space="preserve">, Samer Fawzy </w:t>
      </w:r>
      <w:r w:rsidDel="00000000" w:rsidR="00000000" w:rsidRPr="00000000">
        <w:rPr>
          <w:sz w:val="24"/>
          <w:szCs w:val="24"/>
          <w:vertAlign w:val="superscript"/>
          <w:rtl w:val="0"/>
        </w:rPr>
        <w:t xml:space="preserve">b,c</w:t>
      </w:r>
      <w:r w:rsidDel="00000000" w:rsidR="00000000" w:rsidRPr="00000000">
        <w:rPr>
          <w:sz w:val="24"/>
          <w:szCs w:val="24"/>
          <w:rtl w:val="0"/>
        </w:rPr>
        <w:t xml:space="preserve">, Camila A. Aquije </w:t>
      </w:r>
      <w:r w:rsidDel="00000000" w:rsidR="00000000" w:rsidRPr="00000000">
        <w:rPr>
          <w:sz w:val="24"/>
          <w:szCs w:val="24"/>
          <w:vertAlign w:val="superscript"/>
          <w:rtl w:val="0"/>
        </w:rPr>
        <w:t xml:space="preserve">d</w:t>
      </w:r>
      <w:r w:rsidDel="00000000" w:rsidR="00000000" w:rsidRPr="00000000">
        <w:rPr>
          <w:sz w:val="24"/>
          <w:szCs w:val="24"/>
          <w:rtl w:val="0"/>
        </w:rPr>
        <w:t xml:space="preserve">, Ahmed I. Osman </w:t>
      </w:r>
      <w:r w:rsidDel="00000000" w:rsidR="00000000" w:rsidRPr="00000000">
        <w:rPr>
          <w:sz w:val="24"/>
          <w:szCs w:val="24"/>
          <w:vertAlign w:val="superscript"/>
          <w:rtl w:val="0"/>
        </w:rPr>
        <w:t xml:space="preserve">b</w:t>
      </w:r>
      <w:r w:rsidDel="00000000" w:rsidR="00000000" w:rsidRPr="00000000">
        <w:rPr>
          <w:sz w:val="24"/>
          <w:szCs w:val="24"/>
          <w:rtl w:val="0"/>
        </w:rPr>
        <w:t xml:space="preserve">, </w:t>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jc w:val="center"/>
        <w:rPr>
          <w:sz w:val="24"/>
          <w:szCs w:val="24"/>
          <w:vertAlign w:val="superscript"/>
        </w:rPr>
      </w:pPr>
      <w:r w:rsidDel="00000000" w:rsidR="00000000" w:rsidRPr="00000000">
        <w:rPr>
          <w:sz w:val="24"/>
          <w:szCs w:val="24"/>
          <w:rtl w:val="0"/>
        </w:rPr>
        <w:t xml:space="preserve">Kathleen T. Draper </w:t>
      </w:r>
      <w:r w:rsidDel="00000000" w:rsidR="00000000" w:rsidRPr="00000000">
        <w:rPr>
          <w:sz w:val="24"/>
          <w:szCs w:val="24"/>
          <w:vertAlign w:val="superscript"/>
          <w:rtl w:val="0"/>
        </w:rPr>
        <w:t xml:space="preserve">d</w:t>
      </w:r>
      <w:r w:rsidDel="00000000" w:rsidR="00000000" w:rsidRPr="00000000">
        <w:rPr>
          <w:sz w:val="24"/>
          <w:szCs w:val="24"/>
          <w:rtl w:val="0"/>
        </w:rPr>
        <w:t xml:space="preserve"> and Thomas A. Trabold </w:t>
      </w:r>
      <w:r w:rsidDel="00000000" w:rsidR="00000000" w:rsidRPr="00000000">
        <w:rPr>
          <w:sz w:val="24"/>
          <w:szCs w:val="24"/>
          <w:vertAlign w:val="superscript"/>
          <w:rtl w:val="0"/>
        </w:rPr>
        <w:t xml:space="preserve">e</w:t>
      </w:r>
      <w:r w:rsidDel="00000000" w:rsidR="00000000" w:rsidRPr="00000000">
        <w:rPr>
          <w:sz w:val="24"/>
          <w:szCs w:val="24"/>
          <w:rtl w:val="0"/>
        </w:rPr>
        <w:t xml:space="preserve"> </w:t>
      </w:r>
      <w:r w:rsidDel="00000000" w:rsidR="00000000" w:rsidRPr="00000000">
        <w:rPr>
          <w:sz w:val="24"/>
          <w:szCs w:val="24"/>
          <w:vertAlign w:val="superscript"/>
          <w:rtl w:val="0"/>
        </w:rPr>
        <w:t xml:space="preserv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06">
      <w:pPr>
        <w:spacing w:line="276" w:lineRule="auto"/>
        <w:jc w:val="center"/>
        <w:rPr>
          <w:sz w:val="18"/>
          <w:szCs w:val="18"/>
        </w:rPr>
      </w:pPr>
      <w:r w:rsidDel="00000000" w:rsidR="00000000" w:rsidRPr="00000000">
        <w:rPr>
          <w:sz w:val="18"/>
          <w:szCs w:val="18"/>
          <w:vertAlign w:val="superscript"/>
          <w:rtl w:val="0"/>
        </w:rPr>
        <w:t xml:space="preserve">a</w:t>
      </w:r>
      <w:r w:rsidDel="00000000" w:rsidR="00000000" w:rsidRPr="00000000">
        <w:rPr>
          <w:sz w:val="18"/>
          <w:szCs w:val="18"/>
          <w:rtl w:val="0"/>
        </w:rPr>
        <w:t xml:space="preserve"> University of British Columbia, Vancouver, British Columbia  </w:t>
      </w:r>
      <w:r w:rsidDel="00000000" w:rsidR="00000000" w:rsidRPr="00000000">
        <w:rPr>
          <w:sz w:val="18"/>
          <w:szCs w:val="18"/>
          <w:highlight w:val="white"/>
          <w:rtl w:val="0"/>
        </w:rPr>
        <w:t xml:space="preserve">V6T 1Z4, Canada</w:t>
      </w:r>
      <w:r w:rsidDel="00000000" w:rsidR="00000000" w:rsidRPr="00000000">
        <w:rPr>
          <w:rtl w:val="0"/>
        </w:rPr>
      </w:r>
    </w:p>
    <w:p w:rsidR="00000000" w:rsidDel="00000000" w:rsidP="00000000" w:rsidRDefault="00000000" w:rsidRPr="00000000" w14:paraId="00000007">
      <w:pPr>
        <w:spacing w:line="276" w:lineRule="auto"/>
        <w:jc w:val="center"/>
        <w:rPr>
          <w:sz w:val="18"/>
          <w:szCs w:val="18"/>
        </w:rPr>
      </w:pPr>
      <w:r w:rsidDel="00000000" w:rsidR="00000000" w:rsidRPr="00000000">
        <w:rPr>
          <w:sz w:val="18"/>
          <w:szCs w:val="18"/>
          <w:vertAlign w:val="superscript"/>
          <w:rtl w:val="0"/>
        </w:rPr>
        <w:t xml:space="preserve">b</w:t>
      </w:r>
      <w:r w:rsidDel="00000000" w:rsidR="00000000" w:rsidRPr="00000000">
        <w:rPr>
          <w:sz w:val="18"/>
          <w:szCs w:val="18"/>
          <w:rtl w:val="0"/>
        </w:rPr>
        <w:t xml:space="preserve"> School of Chemistry and Chemical Engineering, Queen’s University, Belfast BT9 5AG, N. Ireland</w:t>
      </w:r>
    </w:p>
    <w:p w:rsidR="00000000" w:rsidDel="00000000" w:rsidP="00000000" w:rsidRDefault="00000000" w:rsidRPr="00000000" w14:paraId="00000008">
      <w:pPr>
        <w:spacing w:line="276" w:lineRule="auto"/>
        <w:jc w:val="center"/>
        <w:rPr>
          <w:sz w:val="18"/>
          <w:szCs w:val="18"/>
          <w:vertAlign w:val="superscript"/>
        </w:rPr>
      </w:pPr>
      <w:r w:rsidDel="00000000" w:rsidR="00000000" w:rsidRPr="00000000">
        <w:rPr>
          <w:sz w:val="18"/>
          <w:szCs w:val="18"/>
          <w:vertAlign w:val="superscript"/>
          <w:rtl w:val="0"/>
        </w:rPr>
        <w:t xml:space="preserve">c</w:t>
      </w:r>
      <w:r w:rsidDel="00000000" w:rsidR="00000000" w:rsidRPr="00000000">
        <w:rPr>
          <w:sz w:val="18"/>
          <w:szCs w:val="18"/>
          <w:rtl w:val="0"/>
        </w:rPr>
        <w:t xml:space="preserve"> Trinity Biocarbon, </w:t>
      </w:r>
      <w:r w:rsidDel="00000000" w:rsidR="00000000" w:rsidRPr="00000000">
        <w:rPr>
          <w:color w:val="000000"/>
          <w:sz w:val="18"/>
          <w:szCs w:val="18"/>
          <w:rtl w:val="0"/>
        </w:rPr>
        <w:t xml:space="preserve">Masdar City, </w:t>
      </w:r>
      <w:r w:rsidDel="00000000" w:rsidR="00000000" w:rsidRPr="00000000">
        <w:rPr>
          <w:color w:val="000000"/>
          <w:sz w:val="18"/>
          <w:szCs w:val="18"/>
          <w:highlight w:val="white"/>
          <w:rtl w:val="0"/>
        </w:rPr>
        <w:t xml:space="preserve">Abu Dhabi</w:t>
      </w:r>
      <w:r w:rsidDel="00000000" w:rsidR="00000000" w:rsidRPr="00000000">
        <w:rPr>
          <w:color w:val="000000"/>
          <w:sz w:val="18"/>
          <w:szCs w:val="18"/>
          <w:rtl w:val="0"/>
        </w:rPr>
        <w:t xml:space="preserve">, P.O. Box 135098</w:t>
      </w:r>
      <w:r w:rsidDel="00000000" w:rsidR="00000000" w:rsidRPr="00000000">
        <w:rPr>
          <w:color w:val="000000"/>
          <w:sz w:val="18"/>
          <w:szCs w:val="18"/>
          <w:highlight w:val="white"/>
          <w:rtl w:val="0"/>
        </w:rPr>
        <w:t xml:space="preserve">, </w:t>
      </w:r>
      <w:r w:rsidDel="00000000" w:rsidR="00000000" w:rsidRPr="00000000">
        <w:rPr>
          <w:color w:val="000000"/>
          <w:sz w:val="18"/>
          <w:szCs w:val="18"/>
          <w:rtl w:val="0"/>
        </w:rPr>
        <w:t xml:space="preserve">UAE</w:t>
      </w:r>
      <w:r w:rsidDel="00000000" w:rsidR="00000000" w:rsidRPr="00000000">
        <w:rPr>
          <w:sz w:val="18"/>
          <w:szCs w:val="18"/>
          <w:vertAlign w:val="superscript"/>
          <w:rtl w:val="0"/>
        </w:rPr>
        <w:t xml:space="preserve"> </w:t>
      </w:r>
    </w:p>
    <w:p w:rsidR="00000000" w:rsidDel="00000000" w:rsidP="00000000" w:rsidRDefault="00000000" w:rsidRPr="00000000" w14:paraId="00000009">
      <w:pPr>
        <w:spacing w:line="276" w:lineRule="auto"/>
        <w:jc w:val="center"/>
        <w:rPr>
          <w:sz w:val="18"/>
          <w:szCs w:val="18"/>
        </w:rPr>
      </w:pPr>
      <w:r w:rsidDel="00000000" w:rsidR="00000000" w:rsidRPr="00000000">
        <w:rPr>
          <w:sz w:val="18"/>
          <w:szCs w:val="18"/>
          <w:vertAlign w:val="superscript"/>
          <w:rtl w:val="0"/>
        </w:rPr>
        <w:t xml:space="preserve">d</w:t>
      </w:r>
      <w:r w:rsidDel="00000000" w:rsidR="00000000" w:rsidRPr="00000000">
        <w:rPr>
          <w:sz w:val="18"/>
          <w:szCs w:val="18"/>
          <w:rtl w:val="0"/>
        </w:rPr>
        <w:t xml:space="preserve"> International Biochar Initiative (IBI), Longmont, CO 80501, USA</w:t>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pacing w:line="276" w:lineRule="auto"/>
        <w:jc w:val="center"/>
        <w:rPr>
          <w:sz w:val="18"/>
          <w:szCs w:val="18"/>
        </w:rPr>
      </w:pPr>
      <w:r w:rsidDel="00000000" w:rsidR="00000000" w:rsidRPr="00000000">
        <w:rPr>
          <w:sz w:val="18"/>
          <w:szCs w:val="18"/>
          <w:vertAlign w:val="superscript"/>
          <w:rtl w:val="0"/>
        </w:rPr>
        <w:t xml:space="preserve">e </w:t>
      </w:r>
      <w:r w:rsidDel="00000000" w:rsidR="00000000" w:rsidRPr="00000000">
        <w:rPr>
          <w:sz w:val="18"/>
          <w:szCs w:val="18"/>
          <w:rtl w:val="0"/>
        </w:rPr>
        <w:t xml:space="preserve">Golisano Institute for Sustainability, Rochester Institute of Technology, Rochester, NY 14623, USA</w:t>
      </w:r>
    </w:p>
    <w:p w:rsidR="00000000" w:rsidDel="00000000" w:rsidP="00000000" w:rsidRDefault="00000000" w:rsidRPr="00000000" w14:paraId="0000000B">
      <w:pPr>
        <w:spacing w:line="276" w:lineRule="auto"/>
        <w:jc w:val="center"/>
        <w:rPr>
          <w:sz w:val="18"/>
          <w:szCs w:val="18"/>
        </w:rPr>
      </w:pPr>
      <w:r w:rsidDel="00000000" w:rsidR="00000000" w:rsidRPr="00000000">
        <w:rPr>
          <w:rtl w:val="0"/>
        </w:rPr>
      </w:r>
    </w:p>
    <w:p w:rsidR="00000000" w:rsidDel="00000000" w:rsidP="00000000" w:rsidRDefault="00000000" w:rsidRPr="00000000" w14:paraId="0000000C">
      <w:pPr>
        <w:spacing w:line="276" w:lineRule="auto"/>
        <w:jc w:val="center"/>
        <w:rPr>
          <w:sz w:val="18"/>
          <w:szCs w:val="18"/>
        </w:rPr>
      </w:pPr>
      <w:r w:rsidDel="00000000" w:rsidR="00000000" w:rsidRPr="00000000">
        <w:rPr>
          <w:sz w:val="18"/>
          <w:szCs w:val="18"/>
          <w:rtl w:val="0"/>
        </w:rPr>
        <w:t xml:space="preserve">* Corresponding author, E-mail: tatasp@rit.edu</w:t>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spacing w:line="276" w:lineRule="auto"/>
        <w:jc w:val="left"/>
        <w:rPr>
          <w:sz w:val="22"/>
          <w:szCs w:val="22"/>
        </w:rPr>
      </w:pPr>
      <w:r w:rsidDel="00000000" w:rsidR="00000000" w:rsidRPr="00000000">
        <w:rPr>
          <w:b w:val="1"/>
          <w:sz w:val="22"/>
          <w:szCs w:val="22"/>
          <w:rtl w:val="0"/>
        </w:rPr>
        <w:t xml:space="preserve">Table S1</w:t>
      </w:r>
      <w:r w:rsidDel="00000000" w:rsidR="00000000" w:rsidRPr="00000000">
        <w:rPr>
          <w:b w:val="1"/>
          <w:rtl w:val="0"/>
        </w:rPr>
        <w:t xml:space="preserve">   </w:t>
      </w:r>
      <w:sdt>
        <w:sdtPr>
          <w:tag w:val="goog_rdk_0"/>
        </w:sdtPr>
        <w:sdtContent>
          <w:r w:rsidDel="00000000" w:rsidR="00000000" w:rsidRPr="00000000">
            <w:rPr>
              <w:rFonts w:ascii="Gungsuh" w:cs="Gungsuh" w:eastAsia="Gungsuh" w:hAnsi="Gungsuh"/>
              <w:sz w:val="22"/>
              <w:szCs w:val="22"/>
              <w:rtl w:val="0"/>
            </w:rPr>
            <w:t xml:space="preserve">Input data for biochar derived from crop residues at high temperature (≥ 600</w:t>
          </w:r>
        </w:sdtContent>
      </w:sdt>
      <w:r w:rsidDel="00000000" w:rsidR="00000000" w:rsidRPr="00000000">
        <w:rPr>
          <w:sz w:val="22"/>
          <w:szCs w:val="22"/>
          <w:vertAlign w:val="superscript"/>
          <w:rtl w:val="0"/>
        </w:rPr>
        <w:t xml:space="preserve">o</w:t>
      </w:r>
      <w:r w:rsidDel="00000000" w:rsidR="00000000" w:rsidRPr="00000000">
        <w:rPr>
          <w:sz w:val="22"/>
          <w:szCs w:val="22"/>
          <w:rtl w:val="0"/>
        </w:rPr>
        <w:t xml:space="preserve">C). Additional details regarding Residue-to-product ratio (RPR), Areal residue production (APR) and moisture content data provided in Table S2. Assumed biochar yield (DM basis) of 25% for all residues, based on Weber &amp; Quicker (2018).</w:t>
      </w:r>
    </w:p>
    <w:tbl>
      <w:tblPr>
        <w:tblStyle w:val="Table1"/>
        <w:tblW w:w="13050.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5"/>
        <w:gridCol w:w="1366"/>
        <w:gridCol w:w="992"/>
        <w:gridCol w:w="1547"/>
        <w:gridCol w:w="1798"/>
        <w:gridCol w:w="1977"/>
        <w:gridCol w:w="1887"/>
        <w:gridCol w:w="1708"/>
        <w:tblGridChange w:id="0">
          <w:tblGrid>
            <w:gridCol w:w="1775"/>
            <w:gridCol w:w="1366"/>
            <w:gridCol w:w="992"/>
            <w:gridCol w:w="1547"/>
            <w:gridCol w:w="1798"/>
            <w:gridCol w:w="1977"/>
            <w:gridCol w:w="1887"/>
            <w:gridCol w:w="1708"/>
          </w:tblGrid>
        </w:tblGridChange>
      </w:tblGrid>
      <w:tr>
        <w:trPr>
          <w:cantSplit w:val="0"/>
          <w:tblHeader w:val="0"/>
        </w:trPr>
        <w:tc>
          <w:tcPr>
            <w:tcBorders>
              <w:bottom w:color="000000" w:space="0" w:sz="4" w:val="single"/>
            </w:tcBorders>
          </w:tcPr>
          <w:p w:rsidR="00000000" w:rsidDel="00000000" w:rsidP="00000000" w:rsidRDefault="00000000" w:rsidRPr="00000000" w14:paraId="0000002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Crop</w:t>
            </w:r>
          </w:p>
        </w:tc>
        <w:tc>
          <w:tcPr>
            <w:tcBorders>
              <w:bottom w:color="000000" w:space="0" w:sz="4" w:val="single"/>
            </w:tcBorders>
          </w:tcPr>
          <w:p w:rsidR="00000000" w:rsidDel="00000000" w:rsidP="00000000" w:rsidRDefault="00000000" w:rsidRPr="00000000" w14:paraId="0000002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Residue</w:t>
            </w:r>
          </w:p>
        </w:tc>
        <w:tc>
          <w:tcPr>
            <w:tcBorders>
              <w:bottom w:color="000000" w:space="0" w:sz="4" w:val="single"/>
            </w:tcBorders>
          </w:tcPr>
          <w:p w:rsidR="00000000" w:rsidDel="00000000" w:rsidP="00000000" w:rsidRDefault="00000000" w:rsidRPr="00000000" w14:paraId="0000002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Residue type</w:t>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Residue-to-product ratio (RPR)</w:t>
            </w:r>
          </w:p>
          <w:p w:rsidR="00000000" w:rsidDel="00000000" w:rsidP="00000000" w:rsidRDefault="00000000" w:rsidRPr="00000000" w14:paraId="0000002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t</w:t>
            </w:r>
            <w:r w:rsidDel="00000000" w:rsidR="00000000" w:rsidRPr="00000000">
              <w:rPr>
                <w:rFonts w:ascii="Times New Roman" w:cs="Times New Roman" w:eastAsia="Times New Roman" w:hAnsi="Times New Roman"/>
                <w:vertAlign w:val="subscript"/>
                <w:rtl w:val="0"/>
              </w:rPr>
              <w:t xml:space="preserve">product</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02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Areal residue production </w:t>
            </w:r>
          </w:p>
          <w:p w:rsidR="00000000" w:rsidDel="00000000" w:rsidP="00000000" w:rsidRDefault="00000000" w:rsidRPr="00000000" w14:paraId="0000002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(ARP)</w:t>
            </w:r>
          </w:p>
          <w:p w:rsidR="00000000" w:rsidDel="00000000" w:rsidP="00000000" w:rsidRDefault="00000000" w:rsidRPr="00000000" w14:paraId="0000002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ha</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02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factor</w:t>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02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Moisture content</w:t>
            </w:r>
          </w:p>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03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Biochar organic carbon content </w:t>
            </w:r>
          </w:p>
          <w:p w:rsidR="00000000" w:rsidDel="00000000" w:rsidP="00000000" w:rsidRDefault="00000000" w:rsidRPr="00000000" w14:paraId="0000003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 basis)</w:t>
            </w:r>
          </w:p>
          <w:p w:rsidR="00000000" w:rsidDel="00000000" w:rsidP="00000000" w:rsidRDefault="00000000" w:rsidRPr="00000000" w14:paraId="0000003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restart"/>
            <w:tcBorders>
              <w:top w:color="000000" w:space="0" w:sz="4" w:val="single"/>
            </w:tcBorders>
            <w:vAlign w:val="center"/>
          </w:tcPr>
          <w:p w:rsidR="00000000" w:rsidDel="00000000" w:rsidP="00000000" w:rsidRDefault="00000000" w:rsidRPr="00000000" w14:paraId="0000003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Sugar cane</w:t>
            </w:r>
          </w:p>
        </w:tc>
        <w:tc>
          <w:tcPr>
            <w:tcBorders>
              <w:top w:color="000000" w:space="0" w:sz="4" w:val="single"/>
            </w:tcBorders>
          </w:tcPr>
          <w:p w:rsidR="00000000" w:rsidDel="00000000" w:rsidP="00000000" w:rsidRDefault="00000000" w:rsidRPr="00000000" w14:paraId="0000003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Tops/leaves</w:t>
            </w:r>
          </w:p>
        </w:tc>
        <w:tc>
          <w:tcPr>
            <w:tcBorders>
              <w:top w:color="000000" w:space="0" w:sz="4" w:val="single"/>
            </w:tcBorders>
          </w:tcPr>
          <w:p w:rsidR="00000000" w:rsidDel="00000000" w:rsidP="00000000" w:rsidRDefault="00000000" w:rsidRPr="00000000" w14:paraId="0000003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tcBorders>
          </w:tcPr>
          <w:p w:rsidR="00000000" w:rsidDel="00000000" w:rsidP="00000000" w:rsidRDefault="00000000" w:rsidRPr="00000000" w14:paraId="0000003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 </w:t>
            </w:r>
          </w:p>
        </w:tc>
        <w:tc>
          <w:tcPr>
            <w:tcBorders>
              <w:top w:color="000000" w:space="0" w:sz="4" w:val="single"/>
            </w:tcBorders>
            <w:shd w:fill="d9d9d9" w:val="clear"/>
          </w:tcPr>
          <w:p w:rsidR="00000000" w:rsidDel="00000000" w:rsidP="00000000" w:rsidRDefault="00000000" w:rsidRPr="00000000" w14:paraId="0000003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tcBorders>
          </w:tcPr>
          <w:p w:rsidR="00000000" w:rsidDel="00000000" w:rsidP="00000000" w:rsidRDefault="00000000" w:rsidRPr="00000000" w14:paraId="0000003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tcBorders>
          </w:tcPr>
          <w:p w:rsidR="00000000" w:rsidDel="00000000" w:rsidP="00000000" w:rsidRDefault="00000000" w:rsidRPr="00000000" w14:paraId="0000003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tcBorders>
            <w:vAlign w:val="center"/>
          </w:tcPr>
          <w:p w:rsidR="00000000" w:rsidDel="00000000" w:rsidP="00000000" w:rsidRDefault="00000000" w:rsidRPr="00000000" w14:paraId="0000003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r>
      <w:tr>
        <w:trPr>
          <w:cantSplit w:val="0"/>
          <w:tblHeader w:val="0"/>
        </w:trPr>
        <w:tc>
          <w:tcPr>
            <w:vMerge w:val="continue"/>
            <w:tcBorders>
              <w:top w:color="000000" w:space="0" w:sz="4" w:val="single"/>
            </w:tcBorders>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Bagasse</w:t>
            </w:r>
          </w:p>
        </w:tc>
        <w:tc>
          <w:tcPr/>
          <w:p w:rsidR="00000000" w:rsidDel="00000000" w:rsidP="00000000" w:rsidRDefault="00000000" w:rsidRPr="00000000" w14:paraId="0000004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p w:rsidR="00000000" w:rsidDel="00000000" w:rsidP="00000000" w:rsidRDefault="00000000" w:rsidRPr="00000000" w14:paraId="0000004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w:t>
            </w:r>
          </w:p>
        </w:tc>
        <w:tc>
          <w:tcPr>
            <w:shd w:fill="d9d9d9" w:val="clear"/>
          </w:tcPr>
          <w:p w:rsidR="00000000" w:rsidDel="00000000" w:rsidP="00000000" w:rsidRDefault="00000000" w:rsidRPr="00000000" w14:paraId="00000042">
            <w:pPr>
              <w:spacing w:line="276"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p w:rsidR="00000000" w:rsidDel="00000000" w:rsidP="00000000" w:rsidRDefault="00000000" w:rsidRPr="00000000" w14:paraId="0000004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vAlign w:val="center"/>
          </w:tcPr>
          <w:p w:rsidR="00000000" w:rsidDel="00000000" w:rsidP="00000000" w:rsidRDefault="00000000" w:rsidRPr="00000000" w14:paraId="0000004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r>
      <w:tr>
        <w:trPr>
          <w:cantSplit w:val="0"/>
          <w:tblHeader w:val="0"/>
        </w:trPr>
        <w:tc>
          <w:tcPr>
            <w:vMerge w:val="restart"/>
            <w:vAlign w:val="center"/>
          </w:tcPr>
          <w:p w:rsidR="00000000" w:rsidDel="00000000" w:rsidP="00000000" w:rsidRDefault="00000000" w:rsidRPr="00000000" w14:paraId="0000004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Maize (corn)</w:t>
            </w:r>
          </w:p>
        </w:tc>
        <w:tc>
          <w:tcPr/>
          <w:p w:rsidR="00000000" w:rsidDel="00000000" w:rsidP="00000000" w:rsidRDefault="00000000" w:rsidRPr="00000000" w14:paraId="0000004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Stalk</w:t>
            </w:r>
          </w:p>
        </w:tc>
        <w:tc>
          <w:tcPr/>
          <w:p w:rsidR="00000000" w:rsidDel="00000000" w:rsidP="00000000" w:rsidRDefault="00000000" w:rsidRPr="00000000" w14:paraId="0000004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p w:rsidR="00000000" w:rsidDel="00000000" w:rsidP="00000000" w:rsidRDefault="00000000" w:rsidRPr="00000000" w14:paraId="0000004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d9d9d9" w:val="clear"/>
          </w:tcPr>
          <w:p w:rsidR="00000000" w:rsidDel="00000000" w:rsidP="00000000" w:rsidRDefault="00000000" w:rsidRPr="00000000" w14:paraId="0000004A">
            <w:pPr>
              <w:spacing w:line="276"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p w:rsidR="00000000" w:rsidDel="00000000" w:rsidP="00000000" w:rsidRDefault="00000000" w:rsidRPr="00000000" w14:paraId="0000004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vAlign w:val="center"/>
          </w:tcPr>
          <w:p w:rsidR="00000000" w:rsidDel="00000000" w:rsidP="00000000" w:rsidRDefault="00000000" w:rsidRPr="00000000" w14:paraId="0000004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r>
      <w:tr>
        <w:trPr>
          <w:cantSplit w:val="0"/>
          <w:tblHeader w:val="0"/>
        </w:trPr>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w:t>
            </w:r>
          </w:p>
        </w:tc>
        <w:tc>
          <w:tcPr/>
          <w:p w:rsidR="00000000" w:rsidDel="00000000" w:rsidP="00000000" w:rsidRDefault="00000000" w:rsidRPr="00000000" w14:paraId="0000005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p w:rsidR="00000000" w:rsidDel="00000000" w:rsidP="00000000" w:rsidRDefault="00000000" w:rsidRPr="00000000" w14:paraId="0000005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0.273</w:t>
            </w:r>
          </w:p>
        </w:tc>
        <w:tc>
          <w:tcPr>
            <w:shd w:fill="d9d9d9" w:val="clear"/>
          </w:tcPr>
          <w:p w:rsidR="00000000" w:rsidDel="00000000" w:rsidP="00000000" w:rsidRDefault="00000000" w:rsidRPr="00000000" w14:paraId="00000052">
            <w:pPr>
              <w:spacing w:line="276"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p w:rsidR="00000000" w:rsidDel="00000000" w:rsidP="00000000" w:rsidRDefault="00000000" w:rsidRPr="00000000" w14:paraId="0000005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7.53</w:t>
            </w:r>
          </w:p>
        </w:tc>
        <w:tc>
          <w:tcPr>
            <w:vAlign w:val="center"/>
          </w:tcPr>
          <w:p w:rsidR="00000000" w:rsidDel="00000000" w:rsidP="00000000" w:rsidRDefault="00000000" w:rsidRPr="00000000" w14:paraId="0000005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r>
      <w:tr>
        <w:trPr>
          <w:cantSplit w:val="0"/>
          <w:tblHeader w:val="0"/>
        </w:trPr>
        <w:tc>
          <w:tcPr>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Husk</w:t>
            </w:r>
          </w:p>
        </w:tc>
        <w:tc>
          <w:tcPr/>
          <w:p w:rsidR="00000000" w:rsidDel="00000000" w:rsidP="00000000" w:rsidRDefault="00000000" w:rsidRPr="00000000" w14:paraId="0000005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p w:rsidR="00000000" w:rsidDel="00000000" w:rsidP="00000000" w:rsidRDefault="00000000" w:rsidRPr="00000000" w14:paraId="0000005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d9d9d9" w:val="clear"/>
          </w:tcPr>
          <w:p w:rsidR="00000000" w:rsidDel="00000000" w:rsidP="00000000" w:rsidRDefault="00000000" w:rsidRPr="00000000" w14:paraId="0000005A">
            <w:pPr>
              <w:spacing w:line="276"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p w:rsidR="00000000" w:rsidDel="00000000" w:rsidP="00000000" w:rsidRDefault="00000000" w:rsidRPr="00000000" w14:paraId="0000005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vAlign w:val="center"/>
          </w:tcPr>
          <w:p w:rsidR="00000000" w:rsidDel="00000000" w:rsidP="00000000" w:rsidRDefault="00000000" w:rsidRPr="00000000" w14:paraId="0000005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r>
      <w:tr>
        <w:trPr>
          <w:cantSplit w:val="0"/>
          <w:tblHeader w:val="0"/>
        </w:trPr>
        <w:tc>
          <w:tcPr>
            <w:vMerge w:val="restart"/>
            <w:vAlign w:val="center"/>
          </w:tcPr>
          <w:p w:rsidR="00000000" w:rsidDel="00000000" w:rsidP="00000000" w:rsidRDefault="00000000" w:rsidRPr="00000000" w14:paraId="0000005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Rice</w:t>
            </w:r>
          </w:p>
        </w:tc>
        <w:tc>
          <w:tcPr>
            <w:tcBorders>
              <w:bottom w:color="000000" w:space="0" w:sz="4" w:val="single"/>
            </w:tcBorders>
          </w:tcPr>
          <w:p w:rsidR="00000000" w:rsidDel="00000000" w:rsidP="00000000" w:rsidRDefault="00000000" w:rsidRPr="00000000" w14:paraId="0000005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bottom w:color="000000" w:space="0" w:sz="4" w:val="single"/>
            </w:tcBorders>
          </w:tcPr>
          <w:p w:rsidR="00000000" w:rsidDel="00000000" w:rsidP="00000000" w:rsidRDefault="00000000" w:rsidRPr="00000000" w14:paraId="0000006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bottom w:color="000000" w:space="0" w:sz="4" w:val="single"/>
            </w:tcBorders>
          </w:tcPr>
          <w:p w:rsidR="00000000" w:rsidDel="00000000" w:rsidP="00000000" w:rsidRDefault="00000000" w:rsidRPr="00000000" w14:paraId="0000006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1.757</w:t>
            </w:r>
          </w:p>
        </w:tc>
        <w:tc>
          <w:tcPr>
            <w:tcBorders>
              <w:bottom w:color="000000" w:space="0" w:sz="4" w:val="single"/>
            </w:tcBorders>
            <w:shd w:fill="d9d9d9" w:val="clear"/>
          </w:tcPr>
          <w:p w:rsidR="00000000" w:rsidDel="00000000" w:rsidP="00000000" w:rsidRDefault="00000000" w:rsidRPr="00000000" w14:paraId="00000062">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bottom w:color="000000" w:space="0" w:sz="4" w:val="single"/>
            </w:tcBorders>
          </w:tcPr>
          <w:p w:rsidR="00000000" w:rsidDel="00000000" w:rsidP="00000000" w:rsidRDefault="00000000" w:rsidRPr="00000000" w14:paraId="0000006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12.71</w:t>
            </w:r>
          </w:p>
        </w:tc>
        <w:tc>
          <w:tcPr>
            <w:tcBorders>
              <w:bottom w:color="000000" w:space="0" w:sz="4" w:val="single"/>
            </w:tcBorders>
            <w:vAlign w:val="center"/>
          </w:tcPr>
          <w:p w:rsidR="00000000" w:rsidDel="00000000" w:rsidP="00000000" w:rsidRDefault="00000000" w:rsidRPr="00000000" w14:paraId="0000006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r>
      <w:tr>
        <w:trPr>
          <w:cantSplit w:val="0"/>
          <w:tblHeader w:val="0"/>
        </w:trPr>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Husk</w:t>
            </w:r>
          </w:p>
        </w:tc>
        <w:tc>
          <w:tcPr>
            <w:tcBorders>
              <w:bottom w:color="000000" w:space="0" w:sz="4" w:val="single"/>
            </w:tcBorders>
          </w:tcPr>
          <w:p w:rsidR="00000000" w:rsidDel="00000000" w:rsidP="00000000" w:rsidRDefault="00000000" w:rsidRPr="00000000" w14:paraId="0000006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tcBorders>
              <w:bottom w:color="000000" w:space="0" w:sz="4" w:val="single"/>
            </w:tcBorders>
          </w:tcPr>
          <w:p w:rsidR="00000000" w:rsidDel="00000000" w:rsidP="00000000" w:rsidRDefault="00000000" w:rsidRPr="00000000" w14:paraId="0000006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0.267</w:t>
            </w:r>
          </w:p>
        </w:tc>
        <w:tc>
          <w:tcPr>
            <w:tcBorders>
              <w:bottom w:color="000000" w:space="0" w:sz="4" w:val="single"/>
            </w:tcBorders>
            <w:shd w:fill="d9d9d9" w:val="clear"/>
          </w:tcPr>
          <w:p w:rsidR="00000000" w:rsidDel="00000000" w:rsidP="00000000" w:rsidRDefault="00000000" w:rsidRPr="00000000" w14:paraId="0000006A">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bottom w:color="000000" w:space="0" w:sz="4" w:val="single"/>
            </w:tcBorders>
          </w:tcPr>
          <w:p w:rsidR="00000000" w:rsidDel="00000000" w:rsidP="00000000" w:rsidRDefault="00000000" w:rsidRPr="00000000" w14:paraId="0000006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w:t>
            </w:r>
          </w:p>
        </w:tc>
        <w:tc>
          <w:tcPr>
            <w:tcBorders>
              <w:bottom w:color="000000" w:space="0" w:sz="4" w:val="single"/>
            </w:tcBorders>
            <w:vAlign w:val="center"/>
          </w:tcPr>
          <w:p w:rsidR="00000000" w:rsidDel="00000000" w:rsidP="00000000" w:rsidRDefault="00000000" w:rsidRPr="00000000" w14:paraId="0000006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r>
      <w:tr>
        <w:trPr>
          <w:cantSplit w:val="0"/>
          <w:tblHeader w:val="0"/>
        </w:trPr>
        <w:tc>
          <w:tcPr>
            <w:tcBorders>
              <w:bottom w:color="000000" w:space="0" w:sz="4" w:val="single"/>
            </w:tcBorders>
          </w:tcPr>
          <w:p w:rsidR="00000000" w:rsidDel="00000000" w:rsidP="00000000" w:rsidRDefault="00000000" w:rsidRPr="00000000" w14:paraId="0000006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Wheat</w:t>
            </w:r>
          </w:p>
        </w:tc>
        <w:tc>
          <w:tcPr>
            <w:tcBorders>
              <w:bottom w:color="000000" w:space="0" w:sz="4" w:val="single"/>
            </w:tcBorders>
          </w:tcPr>
          <w:p w:rsidR="00000000" w:rsidDel="00000000" w:rsidP="00000000" w:rsidRDefault="00000000" w:rsidRPr="00000000" w14:paraId="0000006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bottom w:color="000000" w:space="0" w:sz="4" w:val="single"/>
            </w:tcBorders>
          </w:tcPr>
          <w:p w:rsidR="00000000" w:rsidDel="00000000" w:rsidP="00000000" w:rsidRDefault="00000000" w:rsidRPr="00000000" w14:paraId="0000007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bottom w:color="000000" w:space="0" w:sz="4" w:val="single"/>
            </w:tcBorders>
          </w:tcPr>
          <w:p w:rsidR="00000000" w:rsidDel="00000000" w:rsidP="00000000" w:rsidRDefault="00000000" w:rsidRPr="00000000" w14:paraId="0000007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Borders>
              <w:bottom w:color="000000" w:space="0" w:sz="4" w:val="single"/>
            </w:tcBorders>
            <w:shd w:fill="d9d9d9" w:val="clear"/>
          </w:tcPr>
          <w:p w:rsidR="00000000" w:rsidDel="00000000" w:rsidP="00000000" w:rsidRDefault="00000000" w:rsidRPr="00000000" w14:paraId="00000072">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bottom w:color="000000" w:space="0" w:sz="4" w:val="single"/>
            </w:tcBorders>
          </w:tcPr>
          <w:p w:rsidR="00000000" w:rsidDel="00000000" w:rsidP="00000000" w:rsidRDefault="00000000" w:rsidRPr="00000000" w14:paraId="0000007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bottom w:color="000000" w:space="0" w:sz="4" w:val="single"/>
            </w:tcBorders>
            <w:vAlign w:val="center"/>
          </w:tcPr>
          <w:p w:rsidR="00000000" w:rsidDel="00000000" w:rsidP="00000000" w:rsidRDefault="00000000" w:rsidRPr="00000000" w14:paraId="0000007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r>
      <w:tr>
        <w:trPr>
          <w:cantSplit w:val="0"/>
          <w:tblHeader w:val="0"/>
        </w:trPr>
        <w:tc>
          <w:tcPr>
            <w:tcBorders>
              <w:bottom w:color="000000" w:space="0" w:sz="4" w:val="single"/>
            </w:tcBorders>
          </w:tcPr>
          <w:p w:rsidR="00000000" w:rsidDel="00000000" w:rsidP="00000000" w:rsidRDefault="00000000" w:rsidRPr="00000000" w14:paraId="0000007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Potatoes</w:t>
            </w:r>
          </w:p>
        </w:tc>
        <w:tc>
          <w:tcPr>
            <w:tcBorders>
              <w:bottom w:color="000000" w:space="0" w:sz="4" w:val="single"/>
            </w:tcBorders>
          </w:tcPr>
          <w:p w:rsidR="00000000" w:rsidDel="00000000" w:rsidP="00000000" w:rsidRDefault="00000000" w:rsidRPr="00000000" w14:paraId="0000007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bottom w:color="000000" w:space="0" w:sz="4" w:val="single"/>
            </w:tcBorders>
          </w:tcPr>
          <w:p w:rsidR="00000000" w:rsidDel="00000000" w:rsidP="00000000" w:rsidRDefault="00000000" w:rsidRPr="00000000" w14:paraId="0000007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bottom w:color="000000" w:space="0" w:sz="4" w:val="single"/>
            </w:tcBorders>
          </w:tcPr>
          <w:p w:rsidR="00000000" w:rsidDel="00000000" w:rsidP="00000000" w:rsidRDefault="00000000" w:rsidRPr="00000000" w14:paraId="0000007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tcBorders>
              <w:bottom w:color="000000" w:space="0" w:sz="4" w:val="single"/>
            </w:tcBorders>
            <w:shd w:fill="d9d9d9" w:val="clear"/>
          </w:tcPr>
          <w:p w:rsidR="00000000" w:rsidDel="00000000" w:rsidP="00000000" w:rsidRDefault="00000000" w:rsidRPr="00000000" w14:paraId="0000007A">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bottom w:color="000000" w:space="0" w:sz="4" w:val="single"/>
            </w:tcBorders>
          </w:tcPr>
          <w:p w:rsidR="00000000" w:rsidDel="00000000" w:rsidP="00000000" w:rsidRDefault="00000000" w:rsidRPr="00000000" w14:paraId="0000007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bottom w:color="000000" w:space="0" w:sz="4" w:val="single"/>
            </w:tcBorders>
            <w:vAlign w:val="center"/>
          </w:tcPr>
          <w:p w:rsidR="00000000" w:rsidDel="00000000" w:rsidP="00000000" w:rsidRDefault="00000000" w:rsidRPr="00000000" w14:paraId="0000007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vMerge w:val="restart"/>
            <w:vAlign w:val="center"/>
          </w:tcPr>
          <w:p w:rsidR="00000000" w:rsidDel="00000000" w:rsidP="00000000" w:rsidRDefault="00000000" w:rsidRPr="00000000" w14:paraId="0000007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Oil palm </w:t>
            </w:r>
          </w:p>
        </w:tc>
        <w:tc>
          <w:tcPr>
            <w:tcBorders>
              <w:bottom w:color="000000" w:space="0" w:sz="4" w:val="single"/>
            </w:tcBorders>
          </w:tcPr>
          <w:p w:rsidR="00000000" w:rsidDel="00000000" w:rsidP="00000000" w:rsidRDefault="00000000" w:rsidRPr="00000000" w14:paraId="0000007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Fibre</w:t>
            </w:r>
          </w:p>
        </w:tc>
        <w:tc>
          <w:tcPr>
            <w:tcBorders>
              <w:bottom w:color="000000" w:space="0" w:sz="4" w:val="single"/>
            </w:tcBorders>
          </w:tcPr>
          <w:p w:rsidR="00000000" w:rsidDel="00000000" w:rsidP="00000000" w:rsidRDefault="00000000" w:rsidRPr="00000000" w14:paraId="0000008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tcBorders>
              <w:bottom w:color="000000" w:space="0" w:sz="4" w:val="single"/>
            </w:tcBorders>
          </w:tcPr>
          <w:p w:rsidR="00000000" w:rsidDel="00000000" w:rsidP="00000000" w:rsidRDefault="00000000" w:rsidRPr="00000000" w14:paraId="0000008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0.145</w:t>
            </w:r>
          </w:p>
        </w:tc>
        <w:tc>
          <w:tcPr>
            <w:tcBorders>
              <w:bottom w:color="000000" w:space="0" w:sz="4" w:val="single"/>
            </w:tcBorders>
            <w:shd w:fill="d9d9d9" w:val="clear"/>
          </w:tcPr>
          <w:p w:rsidR="00000000" w:rsidDel="00000000" w:rsidP="00000000" w:rsidRDefault="00000000" w:rsidRPr="00000000" w14:paraId="00000082">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bottom w:color="000000" w:space="0" w:sz="4" w:val="single"/>
            </w:tcBorders>
          </w:tcPr>
          <w:p w:rsidR="00000000" w:rsidDel="00000000" w:rsidP="00000000" w:rsidRDefault="00000000" w:rsidRPr="00000000" w14:paraId="0000008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bottom w:color="000000" w:space="0" w:sz="4" w:val="single"/>
            </w:tcBorders>
            <w:vAlign w:val="center"/>
          </w:tcPr>
          <w:p w:rsidR="00000000" w:rsidDel="00000000" w:rsidP="00000000" w:rsidRDefault="00000000" w:rsidRPr="00000000" w14:paraId="0000008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Shell</w:t>
            </w:r>
          </w:p>
        </w:tc>
        <w:tc>
          <w:tcPr>
            <w:tcBorders>
              <w:bottom w:color="000000" w:space="0" w:sz="4" w:val="single"/>
            </w:tcBorders>
          </w:tcPr>
          <w:p w:rsidR="00000000" w:rsidDel="00000000" w:rsidP="00000000" w:rsidRDefault="00000000" w:rsidRPr="00000000" w14:paraId="0000008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tcBorders>
              <w:bottom w:color="000000" w:space="0" w:sz="4" w:val="single"/>
            </w:tcBorders>
          </w:tcPr>
          <w:p w:rsidR="00000000" w:rsidDel="00000000" w:rsidP="00000000" w:rsidRDefault="00000000" w:rsidRPr="00000000" w14:paraId="0000008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0.065</w:t>
            </w:r>
          </w:p>
        </w:tc>
        <w:tc>
          <w:tcPr>
            <w:tcBorders>
              <w:bottom w:color="000000" w:space="0" w:sz="4" w:val="single"/>
            </w:tcBorders>
            <w:shd w:fill="d9d9d9" w:val="clear"/>
          </w:tcPr>
          <w:p w:rsidR="00000000" w:rsidDel="00000000" w:rsidP="00000000" w:rsidRDefault="00000000" w:rsidRPr="00000000" w14:paraId="0000008A">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bottom w:color="000000" w:space="0" w:sz="4" w:val="single"/>
            </w:tcBorders>
          </w:tcPr>
          <w:p w:rsidR="00000000" w:rsidDel="00000000" w:rsidP="00000000" w:rsidRDefault="00000000" w:rsidRPr="00000000" w14:paraId="0000008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bottom w:color="000000" w:space="0" w:sz="4" w:val="single"/>
            </w:tcBorders>
            <w:vAlign w:val="center"/>
          </w:tcPr>
          <w:p w:rsidR="00000000" w:rsidDel="00000000" w:rsidP="00000000" w:rsidRDefault="00000000" w:rsidRPr="00000000" w14:paraId="0000008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r>
      <w:tr>
        <w:trPr>
          <w:cantSplit w:val="0"/>
          <w:tblHeader w:val="0"/>
        </w:trPr>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Bunches</w:t>
            </w:r>
          </w:p>
        </w:tc>
        <w:tc>
          <w:tcPr>
            <w:tcBorders>
              <w:bottom w:color="000000" w:space="0" w:sz="4" w:val="single"/>
            </w:tcBorders>
          </w:tcPr>
          <w:p w:rsidR="00000000" w:rsidDel="00000000" w:rsidP="00000000" w:rsidRDefault="00000000" w:rsidRPr="00000000" w14:paraId="0000009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tcBorders>
              <w:bottom w:color="000000" w:space="0" w:sz="4" w:val="single"/>
            </w:tcBorders>
          </w:tcPr>
          <w:p w:rsidR="00000000" w:rsidDel="00000000" w:rsidP="00000000" w:rsidRDefault="00000000" w:rsidRPr="00000000" w14:paraId="0000009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w:t>
            </w:r>
          </w:p>
        </w:tc>
        <w:tc>
          <w:tcPr>
            <w:tcBorders>
              <w:bottom w:color="000000" w:space="0" w:sz="4" w:val="single"/>
            </w:tcBorders>
            <w:shd w:fill="d9d9d9" w:val="clear"/>
          </w:tcPr>
          <w:p w:rsidR="00000000" w:rsidDel="00000000" w:rsidP="00000000" w:rsidRDefault="00000000" w:rsidRPr="00000000" w14:paraId="00000092">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bottom w:color="000000" w:space="0" w:sz="4" w:val="single"/>
            </w:tcBorders>
          </w:tcPr>
          <w:p w:rsidR="00000000" w:rsidDel="00000000" w:rsidP="00000000" w:rsidRDefault="00000000" w:rsidRPr="00000000" w14:paraId="0000009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bottom w:color="000000" w:space="0" w:sz="4" w:val="single"/>
            </w:tcBorders>
            <w:vAlign w:val="center"/>
          </w:tcPr>
          <w:p w:rsidR="00000000" w:rsidDel="00000000" w:rsidP="00000000" w:rsidRDefault="00000000" w:rsidRPr="00000000" w14:paraId="0000009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vMerge w:val="restart"/>
            <w:vAlign w:val="center"/>
          </w:tcPr>
          <w:p w:rsidR="00000000" w:rsidDel="00000000" w:rsidP="00000000" w:rsidRDefault="00000000" w:rsidRPr="00000000" w14:paraId="0000009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Soy beans</w:t>
            </w:r>
          </w:p>
        </w:tc>
        <w:tc>
          <w:tcPr>
            <w:tcBorders>
              <w:bottom w:color="000000" w:space="0" w:sz="4" w:val="single"/>
            </w:tcBorders>
          </w:tcPr>
          <w:p w:rsidR="00000000" w:rsidDel="00000000" w:rsidP="00000000" w:rsidRDefault="00000000" w:rsidRPr="00000000" w14:paraId="0000009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bottom w:color="000000" w:space="0" w:sz="4" w:val="single"/>
            </w:tcBorders>
          </w:tcPr>
          <w:p w:rsidR="00000000" w:rsidDel="00000000" w:rsidP="00000000" w:rsidRDefault="00000000" w:rsidRPr="00000000" w14:paraId="0000009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bottom w:color="000000" w:space="0" w:sz="4" w:val="single"/>
            </w:tcBorders>
          </w:tcPr>
          <w:p w:rsidR="00000000" w:rsidDel="00000000" w:rsidP="00000000" w:rsidRDefault="00000000" w:rsidRPr="00000000" w14:paraId="0000009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bottom w:color="000000" w:space="0" w:sz="4" w:val="single"/>
            </w:tcBorders>
            <w:shd w:fill="d9d9d9" w:val="clear"/>
          </w:tcPr>
          <w:p w:rsidR="00000000" w:rsidDel="00000000" w:rsidP="00000000" w:rsidRDefault="00000000" w:rsidRPr="00000000" w14:paraId="0000009A">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bottom w:color="000000" w:space="0" w:sz="4" w:val="single"/>
            </w:tcBorders>
          </w:tcPr>
          <w:p w:rsidR="00000000" w:rsidDel="00000000" w:rsidP="00000000" w:rsidRDefault="00000000" w:rsidRPr="00000000" w14:paraId="0000009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bottom w:color="000000" w:space="0" w:sz="4" w:val="single"/>
            </w:tcBorders>
            <w:vAlign w:val="center"/>
          </w:tcPr>
          <w:p w:rsidR="00000000" w:rsidDel="00000000" w:rsidP="00000000" w:rsidRDefault="00000000" w:rsidRPr="00000000" w14:paraId="0000009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vMerge w:val="continue"/>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Pods</w:t>
            </w:r>
          </w:p>
        </w:tc>
        <w:tc>
          <w:tcPr>
            <w:tcBorders>
              <w:bottom w:color="000000" w:space="0" w:sz="4" w:val="single"/>
            </w:tcBorders>
          </w:tcPr>
          <w:p w:rsidR="00000000" w:rsidDel="00000000" w:rsidP="00000000" w:rsidRDefault="00000000" w:rsidRPr="00000000" w14:paraId="000000A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bottom w:color="000000" w:space="0" w:sz="4" w:val="single"/>
            </w:tcBorders>
          </w:tcPr>
          <w:p w:rsidR="00000000" w:rsidDel="00000000" w:rsidP="00000000" w:rsidRDefault="00000000" w:rsidRPr="00000000" w14:paraId="000000A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bottom w:color="000000" w:space="0" w:sz="4" w:val="single"/>
            </w:tcBorders>
            <w:shd w:fill="d9d9d9" w:val="clear"/>
          </w:tcPr>
          <w:p w:rsidR="00000000" w:rsidDel="00000000" w:rsidP="00000000" w:rsidRDefault="00000000" w:rsidRPr="00000000" w14:paraId="000000A2">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bottom w:color="000000" w:space="0" w:sz="4" w:val="single"/>
            </w:tcBorders>
          </w:tcPr>
          <w:p w:rsidR="00000000" w:rsidDel="00000000" w:rsidP="00000000" w:rsidRDefault="00000000" w:rsidRPr="00000000" w14:paraId="000000A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bottom w:color="000000" w:space="0" w:sz="4" w:val="single"/>
            </w:tcBorders>
            <w:vAlign w:val="center"/>
          </w:tcPr>
          <w:p w:rsidR="00000000" w:rsidDel="00000000" w:rsidP="00000000" w:rsidRDefault="00000000" w:rsidRPr="00000000" w14:paraId="000000A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vMerge w:val="restart"/>
            <w:vAlign w:val="center"/>
          </w:tcPr>
          <w:p w:rsidR="00000000" w:rsidDel="00000000" w:rsidP="00000000" w:rsidRDefault="00000000" w:rsidRPr="00000000" w14:paraId="000000A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Cassava</w:t>
            </w:r>
          </w:p>
        </w:tc>
        <w:tc>
          <w:tcPr>
            <w:tcBorders>
              <w:bottom w:color="000000" w:space="0" w:sz="4" w:val="single"/>
            </w:tcBorders>
          </w:tcPr>
          <w:p w:rsidR="00000000" w:rsidDel="00000000" w:rsidP="00000000" w:rsidRDefault="00000000" w:rsidRPr="00000000" w14:paraId="000000A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Stalks</w:t>
            </w:r>
          </w:p>
        </w:tc>
        <w:tc>
          <w:tcPr>
            <w:tcBorders>
              <w:bottom w:color="000000" w:space="0" w:sz="4" w:val="single"/>
            </w:tcBorders>
          </w:tcPr>
          <w:p w:rsidR="00000000" w:rsidDel="00000000" w:rsidP="00000000" w:rsidRDefault="00000000" w:rsidRPr="00000000" w14:paraId="000000A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bottom w:color="000000" w:space="0" w:sz="4" w:val="single"/>
            </w:tcBorders>
          </w:tcPr>
          <w:p w:rsidR="00000000" w:rsidDel="00000000" w:rsidP="00000000" w:rsidRDefault="00000000" w:rsidRPr="00000000" w14:paraId="000000A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bottom w:color="000000" w:space="0" w:sz="4" w:val="single"/>
            </w:tcBorders>
            <w:shd w:fill="d9d9d9" w:val="clear"/>
          </w:tcPr>
          <w:p w:rsidR="00000000" w:rsidDel="00000000" w:rsidP="00000000" w:rsidRDefault="00000000" w:rsidRPr="00000000" w14:paraId="000000AA">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bottom w:color="000000" w:space="0" w:sz="4" w:val="single"/>
            </w:tcBorders>
          </w:tcPr>
          <w:p w:rsidR="00000000" w:rsidDel="00000000" w:rsidP="00000000" w:rsidRDefault="00000000" w:rsidRPr="00000000" w14:paraId="000000A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bottom w:color="000000" w:space="0" w:sz="4" w:val="single"/>
            </w:tcBorders>
            <w:vAlign w:val="center"/>
          </w:tcPr>
          <w:p w:rsidR="00000000" w:rsidDel="00000000" w:rsidP="00000000" w:rsidRDefault="00000000" w:rsidRPr="00000000" w14:paraId="000000A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vMerge w:val="continue"/>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Peelings</w:t>
            </w:r>
          </w:p>
        </w:tc>
        <w:tc>
          <w:tcPr>
            <w:tcBorders>
              <w:bottom w:color="000000" w:space="0" w:sz="4" w:val="single"/>
            </w:tcBorders>
          </w:tcPr>
          <w:p w:rsidR="00000000" w:rsidDel="00000000" w:rsidP="00000000" w:rsidRDefault="00000000" w:rsidRPr="00000000" w14:paraId="000000B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tcBorders>
              <w:bottom w:color="000000" w:space="0" w:sz="4" w:val="single"/>
            </w:tcBorders>
          </w:tcPr>
          <w:p w:rsidR="00000000" w:rsidDel="00000000" w:rsidP="00000000" w:rsidRDefault="00000000" w:rsidRPr="00000000" w14:paraId="000000B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tcBorders>
              <w:bottom w:color="000000" w:space="0" w:sz="4" w:val="single"/>
            </w:tcBorders>
            <w:shd w:fill="d9d9d9" w:val="clear"/>
          </w:tcPr>
          <w:p w:rsidR="00000000" w:rsidDel="00000000" w:rsidP="00000000" w:rsidRDefault="00000000" w:rsidRPr="00000000" w14:paraId="000000B2">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bottom w:color="000000" w:space="0" w:sz="4" w:val="single"/>
            </w:tcBorders>
          </w:tcPr>
          <w:p w:rsidR="00000000" w:rsidDel="00000000" w:rsidP="00000000" w:rsidRDefault="00000000" w:rsidRPr="00000000" w14:paraId="000000B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bottom w:color="000000" w:space="0" w:sz="4" w:val="single"/>
            </w:tcBorders>
            <w:vAlign w:val="center"/>
          </w:tcPr>
          <w:p w:rsidR="00000000" w:rsidDel="00000000" w:rsidP="00000000" w:rsidRDefault="00000000" w:rsidRPr="00000000" w14:paraId="000000B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bottom w:color="000000" w:space="0" w:sz="4" w:val="single"/>
            </w:tcBorders>
          </w:tcPr>
          <w:p w:rsidR="00000000" w:rsidDel="00000000" w:rsidP="00000000" w:rsidRDefault="00000000" w:rsidRPr="00000000" w14:paraId="000000B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Sugar beets</w:t>
            </w:r>
          </w:p>
        </w:tc>
        <w:tc>
          <w:tcPr>
            <w:tcBorders>
              <w:bottom w:color="000000" w:space="0" w:sz="4" w:val="single"/>
            </w:tcBorders>
          </w:tcPr>
          <w:p w:rsidR="00000000" w:rsidDel="00000000" w:rsidP="00000000" w:rsidRDefault="00000000" w:rsidRPr="00000000" w14:paraId="000000B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bottom w:color="000000" w:space="0" w:sz="4" w:val="single"/>
            </w:tcBorders>
          </w:tcPr>
          <w:p w:rsidR="00000000" w:rsidDel="00000000" w:rsidP="00000000" w:rsidRDefault="00000000" w:rsidRPr="00000000" w14:paraId="000000B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bottom w:color="000000" w:space="0" w:sz="4" w:val="single"/>
            </w:tcBorders>
          </w:tcPr>
          <w:p w:rsidR="00000000" w:rsidDel="00000000" w:rsidP="00000000" w:rsidRDefault="00000000" w:rsidRPr="00000000" w14:paraId="000000B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tcBorders>
              <w:bottom w:color="000000" w:space="0" w:sz="4" w:val="single"/>
            </w:tcBorders>
            <w:shd w:fill="d9d9d9" w:val="clear"/>
          </w:tcPr>
          <w:p w:rsidR="00000000" w:rsidDel="00000000" w:rsidP="00000000" w:rsidRDefault="00000000" w:rsidRPr="00000000" w14:paraId="000000BA">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bottom w:color="000000" w:space="0" w:sz="4" w:val="single"/>
            </w:tcBorders>
          </w:tcPr>
          <w:p w:rsidR="00000000" w:rsidDel="00000000" w:rsidP="00000000" w:rsidRDefault="00000000" w:rsidRPr="00000000" w14:paraId="000000B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bottom w:color="000000" w:space="0" w:sz="4" w:val="single"/>
            </w:tcBorders>
            <w:vAlign w:val="center"/>
          </w:tcPr>
          <w:p w:rsidR="00000000" w:rsidDel="00000000" w:rsidP="00000000" w:rsidRDefault="00000000" w:rsidRPr="00000000" w14:paraId="000000B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B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Tomatoes</w:t>
            </w:r>
          </w:p>
        </w:tc>
        <w:tc>
          <w:tcPr>
            <w:tcBorders>
              <w:top w:color="000000" w:space="0" w:sz="4" w:val="single"/>
              <w:bottom w:color="000000" w:space="0" w:sz="4" w:val="single"/>
            </w:tcBorders>
          </w:tcPr>
          <w:p w:rsidR="00000000" w:rsidDel="00000000" w:rsidP="00000000" w:rsidRDefault="00000000" w:rsidRPr="00000000" w14:paraId="000000B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0C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shd w:fill="d9d9d9" w:val="clear"/>
          </w:tcPr>
          <w:p w:rsidR="00000000" w:rsidDel="00000000" w:rsidP="00000000" w:rsidRDefault="00000000" w:rsidRPr="00000000" w14:paraId="000000C1">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4" w:val="single"/>
              <w:bottom w:color="000000" w:space="0" w:sz="4" w:val="single"/>
            </w:tcBorders>
          </w:tcPr>
          <w:p w:rsidR="00000000" w:rsidDel="00000000" w:rsidP="00000000" w:rsidRDefault="00000000" w:rsidRPr="00000000" w14:paraId="000000C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0C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0C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C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Barley</w:t>
            </w:r>
          </w:p>
        </w:tc>
        <w:tc>
          <w:tcPr>
            <w:tcBorders>
              <w:top w:color="000000" w:space="0" w:sz="4" w:val="single"/>
              <w:bottom w:color="000000" w:space="0" w:sz="4" w:val="single"/>
            </w:tcBorders>
          </w:tcPr>
          <w:p w:rsidR="00000000" w:rsidDel="00000000" w:rsidP="00000000" w:rsidRDefault="00000000" w:rsidRPr="00000000" w14:paraId="000000C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0C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0C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Borders>
              <w:top w:color="000000" w:space="0" w:sz="4" w:val="single"/>
              <w:bottom w:color="000000" w:space="0" w:sz="4" w:val="single"/>
            </w:tcBorders>
            <w:shd w:fill="d9d9d9" w:val="clear"/>
          </w:tcPr>
          <w:p w:rsidR="00000000" w:rsidDel="00000000" w:rsidP="00000000" w:rsidRDefault="00000000" w:rsidRPr="00000000" w14:paraId="000000C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0C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vAlign w:val="center"/>
          </w:tcPr>
          <w:p w:rsidR="00000000" w:rsidDel="00000000" w:rsidP="00000000" w:rsidRDefault="00000000" w:rsidRPr="00000000" w14:paraId="000000C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C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Sweet potatoes</w:t>
            </w:r>
          </w:p>
        </w:tc>
        <w:tc>
          <w:tcPr>
            <w:tcBorders>
              <w:top w:color="000000" w:space="0" w:sz="4" w:val="single"/>
              <w:bottom w:color="000000" w:space="0" w:sz="4" w:val="single"/>
            </w:tcBorders>
            <w:vAlign w:val="center"/>
          </w:tcPr>
          <w:p w:rsidR="00000000" w:rsidDel="00000000" w:rsidP="00000000" w:rsidRDefault="00000000" w:rsidRPr="00000000" w14:paraId="000000C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0D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vAlign w:val="center"/>
          </w:tcPr>
          <w:p w:rsidR="00000000" w:rsidDel="00000000" w:rsidP="00000000" w:rsidRDefault="00000000" w:rsidRPr="00000000" w14:paraId="000000D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tcBorders>
              <w:top w:color="000000" w:space="0" w:sz="4" w:val="single"/>
              <w:bottom w:color="000000" w:space="0" w:sz="4" w:val="single"/>
            </w:tcBorders>
            <w:shd w:fill="d9d9d9" w:val="clear"/>
          </w:tcPr>
          <w:p w:rsidR="00000000" w:rsidDel="00000000" w:rsidP="00000000" w:rsidRDefault="00000000" w:rsidRPr="00000000" w14:paraId="000000D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D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vAlign w:val="center"/>
          </w:tcPr>
          <w:p w:rsidR="00000000" w:rsidDel="00000000" w:rsidP="00000000" w:rsidRDefault="00000000" w:rsidRPr="00000000" w14:paraId="000000D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0D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D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Apples</w:t>
            </w:r>
          </w:p>
        </w:tc>
        <w:tc>
          <w:tcPr>
            <w:tcBorders>
              <w:top w:color="000000" w:space="0" w:sz="4" w:val="single"/>
              <w:bottom w:color="000000" w:space="0" w:sz="4" w:val="single"/>
            </w:tcBorders>
          </w:tcPr>
          <w:p w:rsidR="00000000" w:rsidDel="00000000" w:rsidP="00000000" w:rsidRDefault="00000000" w:rsidRPr="00000000" w14:paraId="000000D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w:t>
            </w:r>
          </w:p>
        </w:tc>
        <w:tc>
          <w:tcPr>
            <w:tcBorders>
              <w:top w:color="000000" w:space="0" w:sz="4" w:val="single"/>
              <w:bottom w:color="000000" w:space="0" w:sz="4" w:val="single"/>
            </w:tcBorders>
          </w:tcPr>
          <w:p w:rsidR="00000000" w:rsidDel="00000000" w:rsidP="00000000" w:rsidRDefault="00000000" w:rsidRPr="00000000" w14:paraId="000000D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shd w:fill="d9d9d9" w:val="clear"/>
          </w:tcPr>
          <w:p w:rsidR="00000000" w:rsidDel="00000000" w:rsidP="00000000" w:rsidRDefault="00000000" w:rsidRPr="00000000" w14:paraId="000000D9">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0" w:space="0" w:sz="4" w:val="single"/>
              <w:bottom w:color="000000" w:space="0" w:sz="4" w:val="single"/>
            </w:tcBorders>
          </w:tcPr>
          <w:p w:rsidR="00000000" w:rsidDel="00000000" w:rsidP="00000000" w:rsidRDefault="00000000" w:rsidRPr="00000000" w14:paraId="000000D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0DC">
            <w:pPr>
              <w:spacing w:line="276"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50</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D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D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Bananas</w:t>
            </w:r>
          </w:p>
        </w:tc>
        <w:tc>
          <w:tcPr>
            <w:tcBorders>
              <w:top w:color="000000" w:space="0" w:sz="4" w:val="single"/>
              <w:bottom w:color="000000" w:space="0" w:sz="4" w:val="single"/>
            </w:tcBorders>
            <w:vAlign w:val="center"/>
          </w:tcPr>
          <w:p w:rsidR="00000000" w:rsidDel="00000000" w:rsidP="00000000" w:rsidRDefault="00000000" w:rsidRPr="00000000" w14:paraId="000000D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ground biomass (AGB)</w:t>
            </w:r>
          </w:p>
        </w:tc>
        <w:tc>
          <w:tcPr>
            <w:tcBorders>
              <w:top w:color="000000" w:space="0" w:sz="4" w:val="single"/>
              <w:bottom w:color="000000" w:space="0" w:sz="4" w:val="single"/>
            </w:tcBorders>
            <w:vAlign w:val="center"/>
          </w:tcPr>
          <w:p w:rsidR="00000000" w:rsidDel="00000000" w:rsidP="00000000" w:rsidRDefault="00000000" w:rsidRPr="00000000" w14:paraId="000000E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vAlign w:val="center"/>
          </w:tcPr>
          <w:p w:rsidR="00000000" w:rsidDel="00000000" w:rsidP="00000000" w:rsidRDefault="00000000" w:rsidRPr="00000000" w14:paraId="000000E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3.79</w:t>
            </w:r>
          </w:p>
        </w:tc>
        <w:tc>
          <w:tcPr>
            <w:tcBorders>
              <w:top w:color="000000" w:space="0" w:sz="4" w:val="single"/>
              <w:bottom w:color="000000" w:space="0" w:sz="4" w:val="single"/>
            </w:tcBorders>
            <w:shd w:fill="d9d9d9" w:val="clear"/>
          </w:tcPr>
          <w:p w:rsidR="00000000" w:rsidDel="00000000" w:rsidP="00000000" w:rsidRDefault="00000000" w:rsidRPr="00000000" w14:paraId="000000E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E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vAlign w:val="center"/>
          </w:tcPr>
          <w:p w:rsidR="00000000" w:rsidDel="00000000" w:rsidP="00000000" w:rsidRDefault="00000000" w:rsidRPr="00000000" w14:paraId="000000E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88.87</w:t>
            </w:r>
          </w:p>
        </w:tc>
        <w:tc>
          <w:tcPr>
            <w:tcBorders>
              <w:top w:color="000000" w:space="0" w:sz="4" w:val="single"/>
              <w:bottom w:color="000000" w:space="0" w:sz="4" w:val="single"/>
            </w:tcBorders>
            <w:vAlign w:val="center"/>
          </w:tcPr>
          <w:p w:rsidR="00000000" w:rsidDel="00000000" w:rsidP="00000000" w:rsidRDefault="00000000" w:rsidRPr="00000000" w14:paraId="000000E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E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Grapes</w:t>
            </w:r>
          </w:p>
        </w:tc>
        <w:tc>
          <w:tcPr>
            <w:tcBorders>
              <w:top w:color="000000" w:space="0" w:sz="4" w:val="single"/>
              <w:bottom w:color="000000" w:space="0" w:sz="4" w:val="single"/>
            </w:tcBorders>
          </w:tcPr>
          <w:p w:rsidR="00000000" w:rsidDel="00000000" w:rsidP="00000000" w:rsidRDefault="00000000" w:rsidRPr="00000000" w14:paraId="000000E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w:t>
            </w:r>
          </w:p>
        </w:tc>
        <w:tc>
          <w:tcPr>
            <w:tcBorders>
              <w:top w:color="000000" w:space="0" w:sz="4" w:val="single"/>
              <w:bottom w:color="000000" w:space="0" w:sz="4" w:val="single"/>
            </w:tcBorders>
          </w:tcPr>
          <w:p w:rsidR="00000000" w:rsidDel="00000000" w:rsidP="00000000" w:rsidRDefault="00000000" w:rsidRPr="00000000" w14:paraId="000000E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shd w:fill="d9d9d9" w:val="clear"/>
          </w:tcPr>
          <w:p w:rsidR="00000000" w:rsidDel="00000000" w:rsidP="00000000" w:rsidRDefault="00000000" w:rsidRPr="00000000" w14:paraId="000000E9">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E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2.59</w:t>
            </w:r>
          </w:p>
        </w:tc>
        <w:tc>
          <w:tcPr>
            <w:tcBorders>
              <w:top w:color="000000" w:space="0" w:sz="4" w:val="single"/>
              <w:bottom w:color="000000" w:space="0" w:sz="4" w:val="single"/>
            </w:tcBorders>
          </w:tcPr>
          <w:p w:rsidR="00000000" w:rsidDel="00000000" w:rsidP="00000000" w:rsidRDefault="00000000" w:rsidRPr="00000000" w14:paraId="000000E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0E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0E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E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Seed cotton, unginned</w:t>
            </w:r>
          </w:p>
        </w:tc>
        <w:tc>
          <w:tcPr>
            <w:tcBorders>
              <w:top w:color="000000" w:space="0" w:sz="4" w:val="single"/>
              <w:bottom w:color="000000" w:space="0" w:sz="4" w:val="single"/>
            </w:tcBorders>
            <w:vAlign w:val="center"/>
          </w:tcPr>
          <w:p w:rsidR="00000000" w:rsidDel="00000000" w:rsidP="00000000" w:rsidRDefault="00000000" w:rsidRPr="00000000" w14:paraId="000000E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Stalks</w:t>
            </w:r>
          </w:p>
        </w:tc>
        <w:tc>
          <w:tcPr>
            <w:tcBorders>
              <w:top w:color="000000" w:space="0" w:sz="4" w:val="single"/>
              <w:bottom w:color="000000" w:space="0" w:sz="4" w:val="single"/>
            </w:tcBorders>
            <w:vAlign w:val="center"/>
          </w:tcPr>
          <w:p w:rsidR="00000000" w:rsidDel="00000000" w:rsidP="00000000" w:rsidRDefault="00000000" w:rsidRPr="00000000" w14:paraId="000000F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vAlign w:val="center"/>
          </w:tcPr>
          <w:p w:rsidR="00000000" w:rsidDel="00000000" w:rsidP="00000000" w:rsidRDefault="00000000" w:rsidRPr="00000000" w14:paraId="000000F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2.755</w:t>
            </w:r>
          </w:p>
        </w:tc>
        <w:tc>
          <w:tcPr>
            <w:tcBorders>
              <w:top w:color="000000" w:space="0" w:sz="4" w:val="single"/>
              <w:bottom w:color="000000" w:space="0" w:sz="4" w:val="single"/>
            </w:tcBorders>
            <w:shd w:fill="d9d9d9" w:val="clear"/>
          </w:tcPr>
          <w:p w:rsidR="00000000" w:rsidDel="00000000" w:rsidP="00000000" w:rsidRDefault="00000000" w:rsidRPr="00000000" w14:paraId="000000F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F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vAlign w:val="center"/>
          </w:tcPr>
          <w:p w:rsidR="00000000" w:rsidDel="00000000" w:rsidP="00000000" w:rsidRDefault="00000000" w:rsidRPr="00000000" w14:paraId="000000F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4" w:val="single"/>
              <w:bottom w:color="000000" w:space="0" w:sz="4" w:val="single"/>
            </w:tcBorders>
            <w:vAlign w:val="center"/>
          </w:tcPr>
          <w:p w:rsidR="00000000" w:rsidDel="00000000" w:rsidP="00000000" w:rsidRDefault="00000000" w:rsidRPr="00000000" w14:paraId="000000F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F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Rape or colza seed</w:t>
            </w:r>
          </w:p>
        </w:tc>
        <w:tc>
          <w:tcPr>
            <w:tcBorders>
              <w:top w:color="000000" w:space="0" w:sz="4" w:val="single"/>
              <w:bottom w:color="000000" w:space="0" w:sz="4" w:val="single"/>
            </w:tcBorders>
            <w:vAlign w:val="center"/>
          </w:tcPr>
          <w:p w:rsidR="00000000" w:rsidDel="00000000" w:rsidP="00000000" w:rsidRDefault="00000000" w:rsidRPr="00000000" w14:paraId="000000F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0F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vAlign w:val="center"/>
          </w:tcPr>
          <w:p w:rsidR="00000000" w:rsidDel="00000000" w:rsidP="00000000" w:rsidRDefault="00000000" w:rsidRPr="00000000" w14:paraId="000000F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shd w:fill="d9d9d9" w:val="clear"/>
          </w:tcPr>
          <w:p w:rsidR="00000000" w:rsidDel="00000000" w:rsidP="00000000" w:rsidRDefault="00000000" w:rsidRPr="00000000" w14:paraId="000000F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F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vAlign w:val="center"/>
          </w:tcPr>
          <w:p w:rsidR="00000000" w:rsidDel="00000000" w:rsidP="00000000" w:rsidRDefault="00000000" w:rsidRPr="00000000" w14:paraId="000000F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0F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F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Oranges</w:t>
            </w:r>
          </w:p>
        </w:tc>
        <w:tc>
          <w:tcPr>
            <w:tcBorders>
              <w:top w:color="000000" w:space="0" w:sz="4" w:val="single"/>
              <w:bottom w:color="000000" w:space="0" w:sz="4" w:val="single"/>
            </w:tcBorders>
          </w:tcPr>
          <w:p w:rsidR="00000000" w:rsidDel="00000000" w:rsidP="00000000" w:rsidRDefault="00000000" w:rsidRPr="00000000" w14:paraId="000000F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w:t>
            </w:r>
          </w:p>
        </w:tc>
        <w:tc>
          <w:tcPr>
            <w:tcBorders>
              <w:top w:color="000000" w:space="0" w:sz="4" w:val="single"/>
              <w:bottom w:color="000000" w:space="0" w:sz="4" w:val="single"/>
            </w:tcBorders>
          </w:tcPr>
          <w:p w:rsidR="00000000" w:rsidDel="00000000" w:rsidP="00000000" w:rsidRDefault="00000000" w:rsidRPr="00000000" w14:paraId="0000010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shd w:fill="d9d9d9" w:val="clear"/>
          </w:tcPr>
          <w:p w:rsidR="00000000" w:rsidDel="00000000" w:rsidP="00000000" w:rsidRDefault="00000000" w:rsidRPr="00000000" w14:paraId="00000101">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0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w:t>
            </w:r>
          </w:p>
        </w:tc>
        <w:tc>
          <w:tcPr>
            <w:tcBorders>
              <w:top w:color="000000" w:space="0" w:sz="4" w:val="single"/>
              <w:bottom w:color="000000" w:space="0" w:sz="4" w:val="single"/>
            </w:tcBorders>
          </w:tcPr>
          <w:p w:rsidR="00000000" w:rsidDel="00000000" w:rsidP="00000000" w:rsidRDefault="00000000" w:rsidRPr="00000000" w14:paraId="0000010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0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0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r>
      <w:tr>
        <w:trPr>
          <w:cantSplit w:val="0"/>
          <w:tblHeader w:val="0"/>
        </w:trPr>
        <w:tc>
          <w:tcPr>
            <w:vMerge w:val="restart"/>
            <w:tcBorders>
              <w:top w:color="000000" w:space="0" w:sz="4" w:val="single"/>
            </w:tcBorders>
            <w:vAlign w:val="bottom"/>
          </w:tcPr>
          <w:p w:rsidR="00000000" w:rsidDel="00000000" w:rsidP="00000000" w:rsidRDefault="00000000" w:rsidRPr="00000000" w14:paraId="0000010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Groundnuts, excluding shelled</w:t>
            </w:r>
          </w:p>
        </w:tc>
        <w:tc>
          <w:tcPr>
            <w:tcBorders>
              <w:top w:color="000000" w:space="0" w:sz="4" w:val="single"/>
              <w:bottom w:color="000000" w:space="0" w:sz="4" w:val="single"/>
            </w:tcBorders>
            <w:vAlign w:val="center"/>
          </w:tcPr>
          <w:p w:rsidR="00000000" w:rsidDel="00000000" w:rsidP="00000000" w:rsidRDefault="00000000" w:rsidRPr="00000000" w14:paraId="0000010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10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vAlign w:val="center"/>
          </w:tcPr>
          <w:p w:rsidR="00000000" w:rsidDel="00000000" w:rsidP="00000000" w:rsidRDefault="00000000" w:rsidRPr="00000000" w14:paraId="000001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4" w:val="single"/>
              <w:bottom w:color="000000" w:space="0" w:sz="4" w:val="single"/>
            </w:tcBorders>
            <w:shd w:fill="d9d9d9" w:val="clear"/>
          </w:tcPr>
          <w:p w:rsidR="00000000" w:rsidDel="00000000" w:rsidP="00000000" w:rsidRDefault="00000000" w:rsidRPr="00000000" w14:paraId="0000010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0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vAlign w:val="center"/>
          </w:tcPr>
          <w:p w:rsidR="00000000" w:rsidDel="00000000" w:rsidP="00000000" w:rsidRDefault="00000000" w:rsidRPr="00000000" w14:paraId="0000010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vAlign w:val="center"/>
          </w:tcPr>
          <w:p w:rsidR="00000000" w:rsidDel="00000000" w:rsidP="00000000" w:rsidRDefault="00000000" w:rsidRPr="00000000" w14:paraId="0000010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vMerge w:val="continue"/>
            <w:tcBorders>
              <w:top w:color="000000" w:space="0" w:sz="4" w:val="single"/>
            </w:tcBorders>
            <w:vAlign w:val="bottom"/>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0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Husks/Shells</w:t>
            </w:r>
          </w:p>
        </w:tc>
        <w:tc>
          <w:tcPr>
            <w:tcBorders>
              <w:top w:color="000000" w:space="0" w:sz="4" w:val="single"/>
              <w:bottom w:color="000000" w:space="0" w:sz="4" w:val="single"/>
            </w:tcBorders>
            <w:vAlign w:val="center"/>
          </w:tcPr>
          <w:p w:rsidR="00000000" w:rsidDel="00000000" w:rsidP="00000000" w:rsidRDefault="00000000" w:rsidRPr="00000000" w14:paraId="0000011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tcBorders>
              <w:top w:color="000000" w:space="0" w:sz="4" w:val="single"/>
              <w:bottom w:color="000000" w:space="0" w:sz="4" w:val="single"/>
            </w:tcBorders>
            <w:vAlign w:val="center"/>
          </w:tcPr>
          <w:p w:rsidR="00000000" w:rsidDel="00000000" w:rsidP="00000000" w:rsidRDefault="00000000" w:rsidRPr="00000000" w14:paraId="0000011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0.477</w:t>
            </w:r>
          </w:p>
        </w:tc>
        <w:tc>
          <w:tcPr>
            <w:tcBorders>
              <w:top w:color="000000" w:space="0" w:sz="4" w:val="single"/>
              <w:bottom w:color="000000" w:space="0" w:sz="4" w:val="single"/>
            </w:tcBorders>
            <w:shd w:fill="d9d9d9" w:val="clear"/>
          </w:tcPr>
          <w:p w:rsidR="00000000" w:rsidDel="00000000" w:rsidP="00000000" w:rsidRDefault="00000000" w:rsidRPr="00000000" w14:paraId="0000011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1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bottom w:color="000000" w:space="0" w:sz="4" w:val="single"/>
            </w:tcBorders>
            <w:vAlign w:val="center"/>
          </w:tcPr>
          <w:p w:rsidR="00000000" w:rsidDel="00000000" w:rsidP="00000000" w:rsidRDefault="00000000" w:rsidRPr="00000000" w14:paraId="0000011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w:t>
            </w:r>
          </w:p>
        </w:tc>
        <w:tc>
          <w:tcPr>
            <w:tcBorders>
              <w:top w:color="000000" w:space="0" w:sz="4" w:val="single"/>
              <w:bottom w:color="000000" w:space="0" w:sz="4" w:val="single"/>
            </w:tcBorders>
            <w:vAlign w:val="center"/>
          </w:tcPr>
          <w:p w:rsidR="00000000" w:rsidDel="00000000" w:rsidP="00000000" w:rsidRDefault="00000000" w:rsidRPr="00000000" w14:paraId="0000011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vMerge w:val="restart"/>
            <w:tcBorders>
              <w:top w:color="000000" w:space="0" w:sz="4" w:val="single"/>
            </w:tcBorders>
            <w:vAlign w:val="center"/>
          </w:tcPr>
          <w:p w:rsidR="00000000" w:rsidDel="00000000" w:rsidP="00000000" w:rsidRDefault="00000000" w:rsidRPr="00000000" w14:paraId="0000011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Coconuts, in shell</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Fronds</w:t>
            </w:r>
          </w:p>
        </w:tc>
        <w:tc>
          <w:tcPr>
            <w:tcBorders>
              <w:top w:color="000000" w:space="0" w:sz="4" w:val="single"/>
              <w:bottom w:color="000000" w:space="0" w:sz="4" w:val="single"/>
            </w:tcBorders>
          </w:tcPr>
          <w:p w:rsidR="00000000" w:rsidDel="00000000" w:rsidP="00000000" w:rsidRDefault="00000000" w:rsidRPr="00000000" w14:paraId="0000011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shd w:fill="d9d9d9" w:val="clear"/>
          </w:tcPr>
          <w:p w:rsidR="00000000" w:rsidDel="00000000" w:rsidP="00000000" w:rsidRDefault="00000000" w:rsidRPr="00000000" w14:paraId="00000119">
            <w:pPr>
              <w:spacing w:line="276" w:lineRule="auto"/>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4" w:val="single"/>
              <w:bottom w:color="000000" w:space="0" w:sz="4" w:val="single"/>
            </w:tcBorders>
          </w:tcPr>
          <w:p w:rsidR="00000000" w:rsidDel="00000000" w:rsidP="00000000" w:rsidRDefault="00000000" w:rsidRPr="00000000" w14:paraId="0000011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1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1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vMerge w:val="continue"/>
            <w:tcBorders>
              <w:top w:color="000000" w:space="0" w:sz="4" w:val="single"/>
            </w:tcBorders>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Husks</w:t>
            </w:r>
          </w:p>
        </w:tc>
        <w:tc>
          <w:tcPr>
            <w:tcBorders>
              <w:top w:color="000000" w:space="0" w:sz="4" w:val="single"/>
              <w:bottom w:color="000000" w:space="0" w:sz="4" w:val="single"/>
            </w:tcBorders>
          </w:tcPr>
          <w:p w:rsidR="00000000" w:rsidDel="00000000" w:rsidP="00000000" w:rsidRDefault="00000000" w:rsidRPr="00000000" w14:paraId="0000012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tcBorders>
              <w:top w:color="000000" w:space="0" w:sz="4" w:val="single"/>
              <w:bottom w:color="000000" w:space="0" w:sz="4" w:val="single"/>
            </w:tcBorders>
          </w:tcPr>
          <w:p w:rsidR="00000000" w:rsidDel="00000000" w:rsidP="00000000" w:rsidRDefault="00000000" w:rsidRPr="00000000" w14:paraId="0000012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0.419</w:t>
            </w:r>
          </w:p>
        </w:tc>
        <w:tc>
          <w:tcPr>
            <w:tcBorders>
              <w:top w:color="000000" w:space="0" w:sz="4" w:val="single"/>
              <w:bottom w:color="000000" w:space="0" w:sz="4" w:val="single"/>
            </w:tcBorders>
            <w:shd w:fill="d9d9d9" w:val="clear"/>
          </w:tcPr>
          <w:p w:rsidR="00000000" w:rsidDel="00000000" w:rsidP="00000000" w:rsidRDefault="00000000" w:rsidRPr="00000000" w14:paraId="0000012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bottom w:color="000000" w:space="0" w:sz="4" w:val="single"/>
            </w:tcBorders>
          </w:tcPr>
          <w:p w:rsidR="00000000" w:rsidDel="00000000" w:rsidP="00000000" w:rsidRDefault="00000000" w:rsidRPr="00000000" w14:paraId="0000012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c>
          <w:tcPr>
            <w:tcBorders>
              <w:top w:color="000000" w:space="0" w:sz="4" w:val="single"/>
              <w:bottom w:color="000000" w:space="0" w:sz="4" w:val="single"/>
            </w:tcBorders>
            <w:vAlign w:val="center"/>
          </w:tcPr>
          <w:p w:rsidR="00000000" w:rsidDel="00000000" w:rsidP="00000000" w:rsidRDefault="00000000" w:rsidRPr="00000000" w14:paraId="0000012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vMerge w:val="continue"/>
            <w:tcBorders>
              <w:top w:color="000000" w:space="0" w:sz="4" w:val="single"/>
            </w:tcBorders>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Shells</w:t>
            </w:r>
          </w:p>
        </w:tc>
        <w:tc>
          <w:tcPr>
            <w:tcBorders>
              <w:top w:color="000000" w:space="0" w:sz="4" w:val="single"/>
              <w:bottom w:color="000000" w:space="0" w:sz="4" w:val="single"/>
            </w:tcBorders>
          </w:tcPr>
          <w:p w:rsidR="00000000" w:rsidDel="00000000" w:rsidP="00000000" w:rsidRDefault="00000000" w:rsidRPr="00000000" w14:paraId="0000012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tcBorders>
              <w:top w:color="000000" w:space="0" w:sz="4" w:val="single"/>
              <w:bottom w:color="000000" w:space="0" w:sz="4" w:val="single"/>
            </w:tcBorders>
          </w:tcPr>
          <w:p w:rsidR="00000000" w:rsidDel="00000000" w:rsidP="00000000" w:rsidRDefault="00000000" w:rsidRPr="00000000" w14:paraId="0000012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000000" w:space="0" w:sz="4" w:val="single"/>
              <w:bottom w:color="000000" w:space="0" w:sz="4" w:val="single"/>
            </w:tcBorders>
            <w:shd w:fill="d9d9d9" w:val="clear"/>
          </w:tcPr>
          <w:p w:rsidR="00000000" w:rsidDel="00000000" w:rsidP="00000000" w:rsidRDefault="00000000" w:rsidRPr="00000000" w14:paraId="0000012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bottom w:color="000000" w:space="0" w:sz="4" w:val="single"/>
            </w:tcBorders>
          </w:tcPr>
          <w:p w:rsidR="00000000" w:rsidDel="00000000" w:rsidP="00000000" w:rsidRDefault="00000000" w:rsidRPr="00000000" w14:paraId="0000012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tc>
        <w:tc>
          <w:tcPr>
            <w:tcBorders>
              <w:top w:color="000000" w:space="0" w:sz="4" w:val="single"/>
              <w:bottom w:color="000000" w:space="0" w:sz="4" w:val="single"/>
            </w:tcBorders>
            <w:vAlign w:val="center"/>
          </w:tcPr>
          <w:p w:rsidR="00000000" w:rsidDel="00000000" w:rsidP="00000000" w:rsidRDefault="00000000" w:rsidRPr="00000000" w14:paraId="0000012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2E">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Tangerines, mandarins, clementines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2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w:t>
            </w:r>
          </w:p>
        </w:tc>
        <w:tc>
          <w:tcPr>
            <w:tcBorders>
              <w:top w:color="000000" w:space="0" w:sz="4" w:val="single"/>
              <w:bottom w:color="000000" w:space="0" w:sz="4" w:val="single"/>
            </w:tcBorders>
            <w:vAlign w:val="center"/>
          </w:tcPr>
          <w:p w:rsidR="00000000" w:rsidDel="00000000" w:rsidP="00000000" w:rsidRDefault="00000000" w:rsidRPr="00000000" w14:paraId="0000013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131">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3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w:t>
            </w:r>
          </w:p>
        </w:tc>
        <w:tc>
          <w:tcPr>
            <w:tcBorders>
              <w:top w:color="000000" w:space="0" w:sz="4" w:val="single"/>
              <w:bottom w:color="000000" w:space="0" w:sz="4" w:val="single"/>
            </w:tcBorders>
            <w:vAlign w:val="center"/>
          </w:tcPr>
          <w:p w:rsidR="00000000" w:rsidDel="00000000" w:rsidP="00000000" w:rsidRDefault="00000000" w:rsidRPr="00000000" w14:paraId="0000013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vAlign w:val="center"/>
          </w:tcPr>
          <w:p w:rsidR="00000000" w:rsidDel="00000000" w:rsidP="00000000" w:rsidRDefault="00000000" w:rsidRPr="00000000" w14:paraId="0000013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3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3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Sorghum</w:t>
            </w:r>
          </w:p>
        </w:tc>
        <w:tc>
          <w:tcPr>
            <w:tcBorders>
              <w:top w:color="000000" w:space="0" w:sz="4" w:val="single"/>
              <w:bottom w:color="000000" w:space="0" w:sz="4" w:val="single"/>
            </w:tcBorders>
          </w:tcPr>
          <w:p w:rsidR="00000000" w:rsidDel="00000000" w:rsidP="00000000" w:rsidRDefault="00000000" w:rsidRPr="00000000" w14:paraId="0000013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13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3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13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3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3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vAlign w:val="center"/>
          </w:tcPr>
          <w:p w:rsidR="00000000" w:rsidDel="00000000" w:rsidP="00000000" w:rsidRDefault="00000000" w:rsidRPr="00000000" w14:paraId="0000013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3E">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Millet</w:t>
            </w:r>
          </w:p>
        </w:tc>
        <w:tc>
          <w:tcPr>
            <w:tcBorders>
              <w:top w:color="000000" w:space="0" w:sz="4" w:val="single"/>
              <w:bottom w:color="000000" w:space="0" w:sz="4" w:val="single"/>
            </w:tcBorders>
          </w:tcPr>
          <w:p w:rsidR="00000000" w:rsidDel="00000000" w:rsidP="00000000" w:rsidRDefault="00000000" w:rsidRPr="00000000" w14:paraId="0000013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14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4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Borders>
              <w:top w:color="000000" w:space="0" w:sz="4" w:val="single"/>
              <w:bottom w:color="000000" w:space="0" w:sz="4" w:val="single"/>
            </w:tcBorders>
            <w:shd w:fill="d9d9d9" w:val="clear"/>
          </w:tcPr>
          <w:p w:rsidR="00000000" w:rsidDel="00000000" w:rsidP="00000000" w:rsidRDefault="00000000" w:rsidRPr="00000000" w14:paraId="0000014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4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vAlign w:val="center"/>
          </w:tcPr>
          <w:p w:rsidR="00000000" w:rsidDel="00000000" w:rsidP="00000000" w:rsidRDefault="00000000" w:rsidRPr="00000000" w14:paraId="0000014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4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Oats</w:t>
            </w:r>
          </w:p>
        </w:tc>
        <w:tc>
          <w:tcPr>
            <w:tcBorders>
              <w:top w:color="000000" w:space="0" w:sz="4" w:val="single"/>
              <w:bottom w:color="000000" w:space="0" w:sz="4" w:val="single"/>
            </w:tcBorders>
          </w:tcPr>
          <w:p w:rsidR="00000000" w:rsidDel="00000000" w:rsidP="00000000" w:rsidRDefault="00000000" w:rsidRPr="00000000" w14:paraId="0000014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14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4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Borders>
              <w:top w:color="000000" w:space="0" w:sz="4" w:val="single"/>
              <w:bottom w:color="000000" w:space="0" w:sz="4" w:val="single"/>
            </w:tcBorders>
            <w:shd w:fill="d9d9d9" w:val="clear"/>
          </w:tcPr>
          <w:p w:rsidR="00000000" w:rsidDel="00000000" w:rsidP="00000000" w:rsidRDefault="00000000" w:rsidRPr="00000000" w14:paraId="0000014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4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vAlign w:val="center"/>
          </w:tcPr>
          <w:p w:rsidR="00000000" w:rsidDel="00000000" w:rsidP="00000000" w:rsidRDefault="00000000" w:rsidRPr="00000000" w14:paraId="0000014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4E">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Lemons and limes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4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w:t>
            </w:r>
          </w:p>
        </w:tc>
        <w:tc>
          <w:tcPr>
            <w:tcBorders>
              <w:top w:color="000000" w:space="0" w:sz="4" w:val="single"/>
              <w:bottom w:color="000000" w:space="0" w:sz="4" w:val="single"/>
            </w:tcBorders>
            <w:vAlign w:val="center"/>
          </w:tcPr>
          <w:p w:rsidR="00000000" w:rsidDel="00000000" w:rsidP="00000000" w:rsidRDefault="00000000" w:rsidRPr="00000000" w14:paraId="0000015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151">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5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w:t>
            </w:r>
          </w:p>
        </w:tc>
        <w:tc>
          <w:tcPr>
            <w:tcBorders>
              <w:top w:color="000000" w:space="0" w:sz="4" w:val="single"/>
              <w:bottom w:color="000000" w:space="0" w:sz="4" w:val="single"/>
            </w:tcBorders>
            <w:vAlign w:val="center"/>
          </w:tcPr>
          <w:p w:rsidR="00000000" w:rsidDel="00000000" w:rsidP="00000000" w:rsidRDefault="00000000" w:rsidRPr="00000000" w14:paraId="0000015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vAlign w:val="center"/>
          </w:tcPr>
          <w:p w:rsidR="00000000" w:rsidDel="00000000" w:rsidP="00000000" w:rsidRDefault="00000000" w:rsidRPr="00000000" w14:paraId="0000015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5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5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Olives</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w:t>
            </w:r>
          </w:p>
        </w:tc>
        <w:tc>
          <w:tcPr>
            <w:tcBorders>
              <w:top w:color="000000" w:space="0" w:sz="4" w:val="single"/>
              <w:bottom w:color="000000" w:space="0" w:sz="4" w:val="single"/>
            </w:tcBorders>
          </w:tcPr>
          <w:p w:rsidR="00000000" w:rsidDel="00000000" w:rsidP="00000000" w:rsidRDefault="00000000" w:rsidRPr="00000000" w14:paraId="0000015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shd w:fill="d9d9d9" w:val="clear"/>
          </w:tcPr>
          <w:p w:rsidR="00000000" w:rsidDel="00000000" w:rsidP="00000000" w:rsidRDefault="00000000" w:rsidRPr="00000000" w14:paraId="00000159">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c>
          <w:tcPr>
            <w:tcBorders>
              <w:top w:color="000000" w:space="0" w:sz="4" w:val="single"/>
              <w:bottom w:color="000000" w:space="0" w:sz="4" w:val="single"/>
            </w:tcBorders>
          </w:tcPr>
          <w:p w:rsidR="00000000" w:rsidDel="00000000" w:rsidP="00000000" w:rsidRDefault="00000000" w:rsidRPr="00000000" w14:paraId="0000015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5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5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5E">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Rye</w:t>
            </w:r>
          </w:p>
        </w:tc>
        <w:tc>
          <w:tcPr>
            <w:tcBorders>
              <w:top w:color="000000" w:space="0" w:sz="4" w:val="single"/>
              <w:bottom w:color="000000" w:space="0" w:sz="4" w:val="single"/>
            </w:tcBorders>
          </w:tcPr>
          <w:p w:rsidR="00000000" w:rsidDel="00000000" w:rsidP="00000000" w:rsidRDefault="00000000" w:rsidRPr="00000000" w14:paraId="0000015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16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6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Borders>
              <w:top w:color="000000" w:space="0" w:sz="4" w:val="single"/>
              <w:bottom w:color="000000" w:space="0" w:sz="4" w:val="single"/>
            </w:tcBorders>
            <w:shd w:fill="d9d9d9" w:val="clear"/>
          </w:tcPr>
          <w:p w:rsidR="00000000" w:rsidDel="00000000" w:rsidP="00000000" w:rsidRDefault="00000000" w:rsidRPr="00000000" w14:paraId="0000016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6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vAlign w:val="center"/>
          </w:tcPr>
          <w:p w:rsidR="00000000" w:rsidDel="00000000" w:rsidP="00000000" w:rsidRDefault="00000000" w:rsidRPr="00000000" w14:paraId="0000016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6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Coffee, green</w:t>
            </w:r>
          </w:p>
        </w:tc>
        <w:tc>
          <w:tcPr>
            <w:tcBorders>
              <w:top w:color="000000" w:space="0" w:sz="4" w:val="single"/>
              <w:bottom w:color="000000" w:space="0" w:sz="4" w:val="single"/>
            </w:tcBorders>
          </w:tcPr>
          <w:p w:rsidR="00000000" w:rsidDel="00000000" w:rsidP="00000000" w:rsidRDefault="00000000" w:rsidRPr="00000000" w14:paraId="0000016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Husk</w:t>
            </w:r>
          </w:p>
        </w:tc>
        <w:tc>
          <w:tcPr>
            <w:tcBorders>
              <w:top w:color="000000" w:space="0" w:sz="4" w:val="single"/>
              <w:bottom w:color="000000" w:space="0" w:sz="4" w:val="single"/>
            </w:tcBorders>
          </w:tcPr>
          <w:p w:rsidR="00000000" w:rsidDel="00000000" w:rsidP="00000000" w:rsidRDefault="00000000" w:rsidRPr="00000000" w14:paraId="0000016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tcBorders>
              <w:top w:color="000000" w:space="0" w:sz="4" w:val="single"/>
              <w:bottom w:color="000000" w:space="0" w:sz="4" w:val="single"/>
            </w:tcBorders>
          </w:tcPr>
          <w:p w:rsidR="00000000" w:rsidDel="00000000" w:rsidP="00000000" w:rsidRDefault="00000000" w:rsidRPr="00000000" w14:paraId="0000016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4" w:val="single"/>
              <w:bottom w:color="000000" w:space="0" w:sz="4" w:val="single"/>
            </w:tcBorders>
            <w:shd w:fill="d9d9d9" w:val="clear"/>
          </w:tcPr>
          <w:p w:rsidR="00000000" w:rsidDel="00000000" w:rsidP="00000000" w:rsidRDefault="00000000" w:rsidRPr="00000000" w14:paraId="0000016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bottom w:color="000000" w:space="0" w:sz="4" w:val="single"/>
            </w:tcBorders>
          </w:tcPr>
          <w:p w:rsidR="00000000" w:rsidDel="00000000" w:rsidP="00000000" w:rsidRDefault="00000000" w:rsidRPr="00000000" w14:paraId="0000016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vAlign w:val="center"/>
          </w:tcPr>
          <w:p w:rsidR="00000000" w:rsidDel="00000000" w:rsidP="00000000" w:rsidRDefault="00000000" w:rsidRPr="00000000" w14:paraId="0000016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6E">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Dates</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Fronds</w:t>
            </w:r>
          </w:p>
        </w:tc>
        <w:tc>
          <w:tcPr>
            <w:tcBorders>
              <w:top w:color="000000" w:space="0" w:sz="4" w:val="single"/>
              <w:bottom w:color="000000" w:space="0" w:sz="4" w:val="single"/>
            </w:tcBorders>
          </w:tcPr>
          <w:p w:rsidR="00000000" w:rsidDel="00000000" w:rsidP="00000000" w:rsidRDefault="00000000" w:rsidRPr="00000000" w14:paraId="0000017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shd w:fill="d9d9d9" w:val="clear"/>
          </w:tcPr>
          <w:p w:rsidR="00000000" w:rsidDel="00000000" w:rsidP="00000000" w:rsidRDefault="00000000" w:rsidRPr="00000000" w14:paraId="00000171">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000000" w:space="0" w:sz="4" w:val="single"/>
              <w:bottom w:color="000000" w:space="0" w:sz="4" w:val="single"/>
            </w:tcBorders>
          </w:tcPr>
          <w:p w:rsidR="00000000" w:rsidDel="00000000" w:rsidP="00000000" w:rsidRDefault="00000000" w:rsidRPr="00000000" w14:paraId="0000017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7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7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7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Jute, raw or retted</w:t>
            </w:r>
          </w:p>
        </w:tc>
        <w:tc>
          <w:tcPr>
            <w:tcBorders>
              <w:top w:color="000000" w:space="0" w:sz="4" w:val="single"/>
              <w:bottom w:color="000000" w:space="0" w:sz="4" w:val="single"/>
            </w:tcBorders>
            <w:vAlign w:val="center"/>
          </w:tcPr>
          <w:p w:rsidR="00000000" w:rsidDel="00000000" w:rsidP="00000000" w:rsidRDefault="00000000" w:rsidRPr="00000000" w14:paraId="0000017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Stalks</w:t>
            </w:r>
          </w:p>
        </w:tc>
        <w:tc>
          <w:tcPr>
            <w:tcBorders>
              <w:top w:color="000000" w:space="0" w:sz="4" w:val="single"/>
              <w:bottom w:color="000000" w:space="0" w:sz="4" w:val="single"/>
            </w:tcBorders>
            <w:vAlign w:val="center"/>
          </w:tcPr>
          <w:p w:rsidR="00000000" w:rsidDel="00000000" w:rsidP="00000000" w:rsidRDefault="00000000" w:rsidRPr="00000000" w14:paraId="0000017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vAlign w:val="center"/>
          </w:tcPr>
          <w:p w:rsidR="00000000" w:rsidDel="00000000" w:rsidP="00000000" w:rsidRDefault="00000000" w:rsidRPr="00000000" w14:paraId="0000017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bottom w:color="000000" w:space="0" w:sz="4" w:val="single"/>
            </w:tcBorders>
            <w:shd w:fill="d9d9d9" w:val="clear"/>
          </w:tcPr>
          <w:p w:rsidR="00000000" w:rsidDel="00000000" w:rsidP="00000000" w:rsidRDefault="00000000" w:rsidRPr="00000000" w14:paraId="0000017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7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vAlign w:val="center"/>
          </w:tcPr>
          <w:p w:rsidR="00000000" w:rsidDel="00000000" w:rsidP="00000000" w:rsidRDefault="00000000" w:rsidRPr="00000000" w14:paraId="0000017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vAlign w:val="center"/>
          </w:tcPr>
          <w:p w:rsidR="00000000" w:rsidDel="00000000" w:rsidP="00000000" w:rsidRDefault="00000000" w:rsidRPr="00000000" w14:paraId="0000017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vMerge w:val="restart"/>
            <w:tcBorders>
              <w:top w:color="000000" w:space="0" w:sz="4" w:val="single"/>
            </w:tcBorders>
            <w:vAlign w:val="center"/>
          </w:tcPr>
          <w:p w:rsidR="00000000" w:rsidDel="00000000" w:rsidP="00000000" w:rsidRDefault="00000000" w:rsidRPr="00000000" w14:paraId="0000017E">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Green corn (maize)</w:t>
            </w:r>
          </w:p>
        </w:tc>
        <w:tc>
          <w:tcPr>
            <w:tcBorders>
              <w:top w:color="000000" w:space="0" w:sz="4" w:val="single"/>
              <w:bottom w:color="000000" w:space="0" w:sz="4" w:val="single"/>
            </w:tcBorders>
          </w:tcPr>
          <w:p w:rsidR="00000000" w:rsidDel="00000000" w:rsidP="00000000" w:rsidRDefault="00000000" w:rsidRPr="00000000" w14:paraId="0000017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Stalks</w:t>
            </w:r>
          </w:p>
        </w:tc>
        <w:tc>
          <w:tcPr>
            <w:tcBorders>
              <w:top w:color="000000" w:space="0" w:sz="4" w:val="single"/>
              <w:bottom w:color="000000" w:space="0" w:sz="4" w:val="single"/>
            </w:tcBorders>
          </w:tcPr>
          <w:p w:rsidR="00000000" w:rsidDel="00000000" w:rsidP="00000000" w:rsidRDefault="00000000" w:rsidRPr="00000000" w14:paraId="0000018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8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4" w:val="single"/>
              <w:bottom w:color="000000" w:space="0" w:sz="4" w:val="single"/>
            </w:tcBorders>
            <w:shd w:fill="d9d9d9" w:val="clear"/>
          </w:tcPr>
          <w:p w:rsidR="00000000" w:rsidDel="00000000" w:rsidP="00000000" w:rsidRDefault="00000000" w:rsidRPr="00000000" w14:paraId="0000018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8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vAlign w:val="center"/>
          </w:tcPr>
          <w:p w:rsidR="00000000" w:rsidDel="00000000" w:rsidP="00000000" w:rsidRDefault="00000000" w:rsidRPr="00000000" w14:paraId="0000018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r>
      <w:tr>
        <w:trPr>
          <w:cantSplit w:val="0"/>
          <w:trHeight w:val="575.92529296875" w:hRule="atLeast"/>
          <w:tblHeader w:val="0"/>
        </w:trPr>
        <w:tc>
          <w:tcPr>
            <w:vMerge w:val="continue"/>
            <w:tcBorders>
              <w:top w:color="000000" w:space="0" w:sz="4" w:val="single"/>
            </w:tcBorders>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w:t>
            </w:r>
          </w:p>
        </w:tc>
        <w:tc>
          <w:tcPr>
            <w:tcBorders>
              <w:top w:color="000000" w:space="0" w:sz="4" w:val="single"/>
              <w:bottom w:color="000000" w:space="0" w:sz="4" w:val="single"/>
            </w:tcBorders>
          </w:tcPr>
          <w:p w:rsidR="00000000" w:rsidDel="00000000" w:rsidP="00000000" w:rsidRDefault="00000000" w:rsidRPr="00000000" w14:paraId="0000018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tcBorders>
              <w:top w:color="000000" w:space="0" w:sz="4" w:val="single"/>
              <w:bottom w:color="000000" w:space="0" w:sz="4" w:val="single"/>
            </w:tcBorders>
          </w:tcPr>
          <w:p w:rsidR="00000000" w:rsidDel="00000000" w:rsidP="00000000" w:rsidRDefault="00000000" w:rsidRPr="00000000" w14:paraId="0000018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0.273</w:t>
            </w:r>
          </w:p>
        </w:tc>
        <w:tc>
          <w:tcPr>
            <w:tcBorders>
              <w:top w:color="000000" w:space="0" w:sz="4" w:val="single"/>
              <w:bottom w:color="000000" w:space="0" w:sz="4" w:val="single"/>
            </w:tcBorders>
            <w:shd w:fill="d9d9d9" w:val="clear"/>
          </w:tcPr>
          <w:p w:rsidR="00000000" w:rsidDel="00000000" w:rsidP="00000000" w:rsidRDefault="00000000" w:rsidRPr="00000000" w14:paraId="0000018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bottom w:color="000000" w:space="0" w:sz="4" w:val="single"/>
            </w:tcBorders>
          </w:tcPr>
          <w:p w:rsidR="00000000" w:rsidDel="00000000" w:rsidP="00000000" w:rsidRDefault="00000000" w:rsidRPr="00000000" w14:paraId="0000018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7.53</w:t>
            </w:r>
          </w:p>
        </w:tc>
        <w:tc>
          <w:tcPr>
            <w:tcBorders>
              <w:top w:color="000000" w:space="0" w:sz="4" w:val="single"/>
              <w:bottom w:color="000000" w:space="0" w:sz="4" w:val="single"/>
            </w:tcBorders>
            <w:vAlign w:val="center"/>
          </w:tcPr>
          <w:p w:rsidR="00000000" w:rsidDel="00000000" w:rsidP="00000000" w:rsidRDefault="00000000" w:rsidRPr="00000000" w14:paraId="0000018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r>
      <w:tr>
        <w:trPr>
          <w:cantSplit w:val="0"/>
          <w:tblHeader w:val="0"/>
        </w:trPr>
        <w:tc>
          <w:tcPr>
            <w:vMerge w:val="continue"/>
            <w:tcBorders>
              <w:top w:color="000000" w:space="0" w:sz="4" w:val="single"/>
            </w:tcBorders>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Husk</w:t>
            </w:r>
          </w:p>
        </w:tc>
        <w:tc>
          <w:tcPr>
            <w:tcBorders>
              <w:top w:color="000000" w:space="0" w:sz="4" w:val="single"/>
              <w:bottom w:color="000000" w:space="0" w:sz="4" w:val="single"/>
            </w:tcBorders>
          </w:tcPr>
          <w:p w:rsidR="00000000" w:rsidDel="00000000" w:rsidP="00000000" w:rsidRDefault="00000000" w:rsidRPr="00000000" w14:paraId="0000019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tcBorders>
              <w:top w:color="000000" w:space="0" w:sz="4" w:val="single"/>
              <w:bottom w:color="000000" w:space="0" w:sz="4" w:val="single"/>
            </w:tcBorders>
          </w:tcPr>
          <w:p w:rsidR="00000000" w:rsidDel="00000000" w:rsidP="00000000" w:rsidRDefault="00000000" w:rsidRPr="00000000" w14:paraId="0000019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tcBorders>
              <w:top w:color="000000" w:space="0" w:sz="4" w:val="single"/>
              <w:bottom w:color="000000" w:space="0" w:sz="4" w:val="single"/>
            </w:tcBorders>
            <w:shd w:fill="d9d9d9" w:val="clear"/>
          </w:tcPr>
          <w:p w:rsidR="00000000" w:rsidDel="00000000" w:rsidP="00000000" w:rsidRDefault="00000000" w:rsidRPr="00000000" w14:paraId="0000019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bottom w:color="000000" w:space="0" w:sz="4" w:val="single"/>
            </w:tcBorders>
          </w:tcPr>
          <w:p w:rsidR="00000000" w:rsidDel="00000000" w:rsidP="00000000" w:rsidRDefault="00000000" w:rsidRPr="00000000" w14:paraId="0000019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tcBorders>
              <w:top w:color="000000" w:space="0" w:sz="4" w:val="single"/>
              <w:bottom w:color="000000" w:space="0" w:sz="4" w:val="single"/>
            </w:tcBorders>
            <w:vAlign w:val="center"/>
          </w:tcPr>
          <w:p w:rsidR="00000000" w:rsidDel="00000000" w:rsidP="00000000" w:rsidRDefault="00000000" w:rsidRPr="00000000" w14:paraId="0000019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19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Unmanufactured tobacco</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9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Stalks</w:t>
            </w:r>
          </w:p>
        </w:tc>
        <w:tc>
          <w:tcPr>
            <w:tcBorders>
              <w:top w:color="000000" w:space="0" w:sz="4" w:val="single"/>
              <w:bottom w:color="000000" w:space="0" w:sz="4" w:val="single"/>
            </w:tcBorders>
            <w:vAlign w:val="center"/>
          </w:tcPr>
          <w:p w:rsidR="00000000" w:rsidDel="00000000" w:rsidP="00000000" w:rsidRDefault="00000000" w:rsidRPr="00000000" w14:paraId="0000019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vAlign w:val="center"/>
          </w:tcPr>
          <w:p w:rsidR="00000000" w:rsidDel="00000000" w:rsidP="00000000" w:rsidRDefault="00000000" w:rsidRPr="00000000" w14:paraId="0000019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19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9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vAlign w:val="center"/>
          </w:tcPr>
          <w:p w:rsidR="00000000" w:rsidDel="00000000" w:rsidP="00000000" w:rsidRDefault="00000000" w:rsidRPr="00000000" w14:paraId="0000019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9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9E">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Beans, dry</w:t>
            </w:r>
          </w:p>
        </w:tc>
        <w:tc>
          <w:tcPr>
            <w:tcBorders>
              <w:top w:color="000000" w:space="0" w:sz="4" w:val="single"/>
              <w:bottom w:color="000000" w:space="0" w:sz="4" w:val="single"/>
            </w:tcBorders>
          </w:tcPr>
          <w:p w:rsidR="00000000" w:rsidDel="00000000" w:rsidP="00000000" w:rsidRDefault="00000000" w:rsidRPr="00000000" w14:paraId="0000019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1A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A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1A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A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A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A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A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Peas, green</w:t>
            </w:r>
          </w:p>
        </w:tc>
        <w:tc>
          <w:tcPr>
            <w:tcBorders>
              <w:top w:color="000000" w:space="0" w:sz="4" w:val="single"/>
              <w:bottom w:color="000000" w:space="0" w:sz="4" w:val="single"/>
            </w:tcBorders>
          </w:tcPr>
          <w:p w:rsidR="00000000" w:rsidDel="00000000" w:rsidP="00000000" w:rsidRDefault="00000000" w:rsidRPr="00000000" w14:paraId="000001A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1A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A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1A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A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A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A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AE">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Peas, dry</w:t>
            </w:r>
          </w:p>
        </w:tc>
        <w:tc>
          <w:tcPr>
            <w:tcBorders>
              <w:top w:color="000000" w:space="0" w:sz="4" w:val="single"/>
              <w:bottom w:color="000000" w:space="0" w:sz="4" w:val="single"/>
            </w:tcBorders>
          </w:tcPr>
          <w:p w:rsidR="00000000" w:rsidDel="00000000" w:rsidP="00000000" w:rsidRDefault="00000000" w:rsidRPr="00000000" w14:paraId="000001A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1B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B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1B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B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B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B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B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Cow peas, dry</w:t>
            </w:r>
          </w:p>
        </w:tc>
        <w:tc>
          <w:tcPr>
            <w:tcBorders>
              <w:top w:color="000000" w:space="0" w:sz="4" w:val="single"/>
              <w:bottom w:color="000000" w:space="0" w:sz="4" w:val="single"/>
            </w:tcBorders>
          </w:tcPr>
          <w:p w:rsidR="00000000" w:rsidDel="00000000" w:rsidP="00000000" w:rsidRDefault="00000000" w:rsidRPr="00000000" w14:paraId="000001B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1B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B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1B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B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B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B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BE">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Broad beans and horse beans, dry</w:t>
            </w:r>
          </w:p>
        </w:tc>
        <w:tc>
          <w:tcPr>
            <w:tcBorders>
              <w:top w:color="000000" w:space="0" w:sz="4" w:val="single"/>
              <w:bottom w:color="000000" w:space="0" w:sz="4" w:val="single"/>
            </w:tcBorders>
            <w:vAlign w:val="center"/>
          </w:tcPr>
          <w:p w:rsidR="00000000" w:rsidDel="00000000" w:rsidP="00000000" w:rsidRDefault="00000000" w:rsidRPr="00000000" w14:paraId="000001B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1C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vAlign w:val="center"/>
          </w:tcPr>
          <w:p w:rsidR="00000000" w:rsidDel="00000000" w:rsidP="00000000" w:rsidRDefault="00000000" w:rsidRPr="00000000" w14:paraId="000001C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1C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C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vAlign w:val="center"/>
          </w:tcPr>
          <w:p w:rsidR="00000000" w:rsidDel="00000000" w:rsidP="00000000" w:rsidRDefault="00000000" w:rsidRPr="00000000" w14:paraId="000001C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C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C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Pigeon peas, dry</w:t>
            </w:r>
          </w:p>
        </w:tc>
        <w:tc>
          <w:tcPr>
            <w:tcBorders>
              <w:top w:color="000000" w:space="0" w:sz="4" w:val="single"/>
              <w:bottom w:color="000000" w:space="0" w:sz="4" w:val="single"/>
            </w:tcBorders>
          </w:tcPr>
          <w:p w:rsidR="00000000" w:rsidDel="00000000" w:rsidP="00000000" w:rsidRDefault="00000000" w:rsidRPr="00000000" w14:paraId="000001C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1C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C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1C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C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C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C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CE">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Broad beans and horse beans, green</w:t>
            </w:r>
          </w:p>
        </w:tc>
        <w:tc>
          <w:tcPr>
            <w:tcBorders>
              <w:top w:color="000000" w:space="0" w:sz="4" w:val="single"/>
              <w:bottom w:color="000000" w:space="0" w:sz="4" w:val="single"/>
            </w:tcBorders>
            <w:vAlign w:val="center"/>
          </w:tcPr>
          <w:p w:rsidR="00000000" w:rsidDel="00000000" w:rsidP="00000000" w:rsidRDefault="00000000" w:rsidRPr="00000000" w14:paraId="000001C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1D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vAlign w:val="center"/>
          </w:tcPr>
          <w:p w:rsidR="00000000" w:rsidDel="00000000" w:rsidP="00000000" w:rsidRDefault="00000000" w:rsidRPr="00000000" w14:paraId="000001D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1D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D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vAlign w:val="center"/>
          </w:tcPr>
          <w:p w:rsidR="00000000" w:rsidDel="00000000" w:rsidP="00000000" w:rsidRDefault="00000000" w:rsidRPr="00000000" w14:paraId="000001D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D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D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String beans</w:t>
            </w:r>
          </w:p>
        </w:tc>
        <w:tc>
          <w:tcPr>
            <w:tcBorders>
              <w:top w:color="000000" w:space="0" w:sz="4" w:val="single"/>
              <w:bottom w:color="000000" w:space="0" w:sz="4" w:val="single"/>
            </w:tcBorders>
          </w:tcPr>
          <w:p w:rsidR="00000000" w:rsidDel="00000000" w:rsidP="00000000" w:rsidRDefault="00000000" w:rsidRPr="00000000" w14:paraId="000001D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1D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D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1D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D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D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D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DE">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Chick peas, dry</w:t>
            </w:r>
          </w:p>
        </w:tc>
        <w:tc>
          <w:tcPr>
            <w:tcBorders>
              <w:top w:color="000000" w:space="0" w:sz="4" w:val="single"/>
              <w:bottom w:color="000000" w:space="0" w:sz="4" w:val="single"/>
            </w:tcBorders>
          </w:tcPr>
          <w:p w:rsidR="00000000" w:rsidDel="00000000" w:rsidP="00000000" w:rsidRDefault="00000000" w:rsidRPr="00000000" w14:paraId="000001D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1E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E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1E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E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E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E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1E6">
            <w:pPr>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Lentils, dry</w:t>
            </w:r>
          </w:p>
        </w:tc>
        <w:tc>
          <w:tcPr>
            <w:tcBorders>
              <w:top w:color="000000" w:space="0" w:sz="4" w:val="single"/>
              <w:bottom w:color="000000" w:space="0" w:sz="4" w:val="single"/>
            </w:tcBorders>
          </w:tcPr>
          <w:p w:rsidR="00000000" w:rsidDel="00000000" w:rsidP="00000000" w:rsidRDefault="00000000" w:rsidRPr="00000000" w14:paraId="000001E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tcPr>
          <w:p w:rsidR="00000000" w:rsidDel="00000000" w:rsidP="00000000" w:rsidRDefault="00000000" w:rsidRPr="00000000" w14:paraId="000001E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4" w:val="single"/>
            </w:tcBorders>
          </w:tcPr>
          <w:p w:rsidR="00000000" w:rsidDel="00000000" w:rsidP="00000000" w:rsidRDefault="00000000" w:rsidRPr="00000000" w14:paraId="000001E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1E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E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4" w:val="single"/>
            </w:tcBorders>
          </w:tcPr>
          <w:p w:rsidR="00000000" w:rsidDel="00000000" w:rsidP="00000000" w:rsidRDefault="00000000" w:rsidRPr="00000000" w14:paraId="000001E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1E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tcBorders>
              <w:bottom w:color="000000" w:space="0" w:sz="12" w:val="single"/>
            </w:tcBorders>
            <w:vAlign w:val="center"/>
          </w:tcPr>
          <w:p w:rsidR="00000000" w:rsidDel="00000000" w:rsidP="00000000" w:rsidRDefault="00000000" w:rsidRPr="00000000" w14:paraId="000001EE">
            <w:pPr>
              <w:spacing w:line="276"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Cocoa beans</w:t>
            </w:r>
            <w:r w:rsidDel="00000000" w:rsidR="00000000" w:rsidRPr="00000000">
              <w:rPr>
                <w:rtl w:val="0"/>
              </w:rPr>
            </w:r>
          </w:p>
        </w:tc>
        <w:tc>
          <w:tcPr>
            <w:tcBorders>
              <w:top w:color="000000" w:space="0" w:sz="4" w:val="single"/>
              <w:bottom w:color="000000" w:space="0" w:sz="12" w:val="single"/>
            </w:tcBorders>
          </w:tcPr>
          <w:p w:rsidR="00000000" w:rsidDel="00000000" w:rsidP="00000000" w:rsidRDefault="00000000" w:rsidRPr="00000000" w14:paraId="000001E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Residual biomass</w:t>
            </w:r>
          </w:p>
        </w:tc>
        <w:tc>
          <w:tcPr>
            <w:tcBorders>
              <w:top w:color="000000" w:space="0" w:sz="4" w:val="single"/>
              <w:bottom w:color="000000" w:space="0" w:sz="12" w:val="single"/>
            </w:tcBorders>
            <w:vAlign w:val="center"/>
          </w:tcPr>
          <w:p w:rsidR="00000000" w:rsidDel="00000000" w:rsidP="00000000" w:rsidRDefault="00000000" w:rsidRPr="00000000" w14:paraId="000001F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tcBorders>
              <w:top w:color="000000" w:space="0" w:sz="4" w:val="single"/>
              <w:bottom w:color="000000" w:space="0" w:sz="12" w:val="single"/>
            </w:tcBorders>
            <w:vAlign w:val="center"/>
          </w:tcPr>
          <w:p w:rsidR="00000000" w:rsidDel="00000000" w:rsidP="00000000" w:rsidRDefault="00000000" w:rsidRPr="00000000" w14:paraId="000001F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bottom w:color="000000" w:space="0" w:sz="12" w:val="single"/>
            </w:tcBorders>
            <w:shd w:fill="d9d9d9" w:val="clear"/>
          </w:tcPr>
          <w:p w:rsidR="00000000" w:rsidDel="00000000" w:rsidP="00000000" w:rsidRDefault="00000000" w:rsidRPr="00000000" w14:paraId="000001F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12" w:val="single"/>
            </w:tcBorders>
            <w:vAlign w:val="center"/>
          </w:tcPr>
          <w:p w:rsidR="00000000" w:rsidDel="00000000" w:rsidP="00000000" w:rsidRDefault="00000000" w:rsidRPr="00000000" w14:paraId="000001F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bottom w:color="000000" w:space="0" w:sz="12" w:val="single"/>
            </w:tcBorders>
            <w:vAlign w:val="center"/>
          </w:tcPr>
          <w:p w:rsidR="00000000" w:rsidDel="00000000" w:rsidP="00000000" w:rsidRDefault="00000000" w:rsidRPr="00000000" w14:paraId="000001F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12.33</w:t>
            </w:r>
          </w:p>
        </w:tc>
        <w:tc>
          <w:tcPr>
            <w:tcBorders>
              <w:top w:color="000000" w:space="0" w:sz="4" w:val="single"/>
              <w:bottom w:color="000000" w:space="0" w:sz="12" w:val="single"/>
            </w:tcBorders>
            <w:vAlign w:val="center"/>
          </w:tcPr>
          <w:p w:rsidR="00000000" w:rsidDel="00000000" w:rsidP="00000000" w:rsidRDefault="00000000" w:rsidRPr="00000000" w14:paraId="000001F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cantSplit w:val="0"/>
          <w:tblHeader w:val="0"/>
        </w:trPr>
        <w:tc>
          <w:tcPr>
            <w:gridSpan w:val="3"/>
            <w:tcBorders>
              <w:top w:color="000000" w:space="0" w:sz="12" w:val="single"/>
            </w:tcBorders>
            <w:vAlign w:val="center"/>
          </w:tcPr>
          <w:p w:rsidR="00000000" w:rsidDel="00000000" w:rsidP="00000000" w:rsidRDefault="00000000" w:rsidRPr="00000000" w14:paraId="000001F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tc>
        <w:tc>
          <w:tcPr>
            <w:gridSpan w:val="2"/>
            <w:tcBorders>
              <w:top w:color="000000" w:space="0" w:sz="12" w:val="single"/>
            </w:tcBorders>
            <w:vAlign w:val="center"/>
          </w:tcPr>
          <w:p w:rsidR="00000000" w:rsidDel="00000000" w:rsidP="00000000" w:rsidRDefault="00000000" w:rsidRPr="00000000" w14:paraId="000001F9">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Data from Koopmans &amp; Koppejan (1998) used if available. If not, relied on other published data, including Lal (2005).</w:t>
            </w:r>
            <w:r w:rsidDel="00000000" w:rsidR="00000000" w:rsidRPr="00000000">
              <w:rPr>
                <w:rtl w:val="0"/>
              </w:rPr>
            </w:r>
          </w:p>
        </w:tc>
        <w:tc>
          <w:tcPr>
            <w:tcBorders>
              <w:top w:color="000000" w:space="0" w:sz="12" w:val="single"/>
            </w:tcBorders>
          </w:tcPr>
          <w:p w:rsidR="00000000" w:rsidDel="00000000" w:rsidP="00000000" w:rsidRDefault="00000000" w:rsidRPr="00000000" w14:paraId="000001FB">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Sustainable collection of agricultural biomass requires 30% of field residues are retained to maintain soil health and crop levels (Puro Earth, 2022; Battaglia et al., 2021).  All process residues are available for biochar production.</w:t>
            </w:r>
          </w:p>
        </w:tc>
        <w:tc>
          <w:tcPr>
            <w:tcBorders>
              <w:top w:color="000000" w:space="0" w:sz="12" w:val="single"/>
            </w:tcBorders>
            <w:vAlign w:val="center"/>
          </w:tcPr>
          <w:p w:rsidR="00000000" w:rsidDel="00000000" w:rsidP="00000000" w:rsidRDefault="00000000" w:rsidRPr="00000000" w14:paraId="000001FC">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Data from Koopmans &amp; Koppejan (1998) used if available. Wheat straw value used for other straw residues not specifically listed.</w:t>
            </w: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1FD">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Woolf et al. (2021); used “herbaceous” value for residues not specifically listed.</w:t>
            </w:r>
          </w:p>
        </w:tc>
      </w:tr>
    </w:tbl>
    <w:p w:rsidR="00000000" w:rsidDel="00000000" w:rsidP="00000000" w:rsidRDefault="00000000" w:rsidRPr="00000000" w14:paraId="000001FE">
      <w:pPr>
        <w:jc w:val="center"/>
        <w:rPr>
          <w:b w:val="1"/>
        </w:rPr>
      </w:pPr>
      <w:r w:rsidDel="00000000" w:rsidR="00000000" w:rsidRPr="00000000">
        <w:rPr>
          <w:rtl w:val="0"/>
        </w:rPr>
      </w:r>
    </w:p>
    <w:p w:rsidR="00000000" w:rsidDel="00000000" w:rsidP="00000000" w:rsidRDefault="00000000" w:rsidRPr="00000000" w14:paraId="000001FF">
      <w:pPr>
        <w:jc w:val="center"/>
        <w:rPr>
          <w:b w:val="1"/>
        </w:rPr>
      </w:pPr>
      <w:r w:rsidDel="00000000" w:rsidR="00000000" w:rsidRPr="00000000">
        <w:rPr>
          <w:rtl w:val="0"/>
        </w:rPr>
      </w:r>
    </w:p>
    <w:p w:rsidR="00000000" w:rsidDel="00000000" w:rsidP="00000000" w:rsidRDefault="00000000" w:rsidRPr="00000000" w14:paraId="00000200">
      <w:pPr>
        <w:jc w:val="center"/>
        <w:rPr>
          <w:b w:val="1"/>
        </w:rPr>
      </w:pPr>
      <w:r w:rsidDel="00000000" w:rsidR="00000000" w:rsidRPr="00000000">
        <w:rPr>
          <w:rtl w:val="0"/>
        </w:rPr>
      </w:r>
    </w:p>
    <w:p w:rsidR="00000000" w:rsidDel="00000000" w:rsidP="00000000" w:rsidRDefault="00000000" w:rsidRPr="00000000" w14:paraId="00000201">
      <w:pPr>
        <w:jc w:val="center"/>
        <w:rPr>
          <w:b w:val="1"/>
        </w:rPr>
      </w:pPr>
      <w:r w:rsidDel="00000000" w:rsidR="00000000" w:rsidRPr="00000000">
        <w:rPr>
          <w:rtl w:val="0"/>
        </w:rPr>
      </w:r>
    </w:p>
    <w:p w:rsidR="00000000" w:rsidDel="00000000" w:rsidP="00000000" w:rsidRDefault="00000000" w:rsidRPr="00000000" w14:paraId="00000202">
      <w:pPr>
        <w:jc w:val="center"/>
        <w:rPr>
          <w:b w:val="1"/>
        </w:rPr>
      </w:pPr>
      <w:bookmarkStart w:colFirst="0" w:colLast="0" w:name="_heading=h.30j0zll" w:id="0"/>
      <w:bookmarkEnd w:id="0"/>
      <w:r w:rsidDel="00000000" w:rsidR="00000000" w:rsidRPr="00000000">
        <w:rPr>
          <w:rtl w:val="0"/>
        </w:rPr>
      </w:r>
    </w:p>
    <w:p w:rsidR="00000000" w:rsidDel="00000000" w:rsidP="00000000" w:rsidRDefault="00000000" w:rsidRPr="00000000" w14:paraId="00000203">
      <w:pPr>
        <w:jc w:val="center"/>
        <w:rPr>
          <w:b w:val="1"/>
        </w:rPr>
      </w:pPr>
      <w:r w:rsidDel="00000000" w:rsidR="00000000" w:rsidRPr="00000000">
        <w:rPr>
          <w:rtl w:val="0"/>
        </w:rPr>
      </w:r>
    </w:p>
    <w:p w:rsidR="00000000" w:rsidDel="00000000" w:rsidP="00000000" w:rsidRDefault="00000000" w:rsidRPr="00000000" w14:paraId="00000204">
      <w:pPr>
        <w:jc w:val="center"/>
        <w:rPr>
          <w:b w:val="1"/>
        </w:rPr>
      </w:pPr>
      <w:r w:rsidDel="00000000" w:rsidR="00000000" w:rsidRPr="00000000">
        <w:rPr>
          <w:rtl w:val="0"/>
        </w:rPr>
      </w:r>
    </w:p>
    <w:p w:rsidR="00000000" w:rsidDel="00000000" w:rsidP="00000000" w:rsidRDefault="00000000" w:rsidRPr="00000000" w14:paraId="00000205">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206">
      <w:pPr>
        <w:spacing w:line="276" w:lineRule="auto"/>
        <w:jc w:val="left"/>
        <w:rPr>
          <w:sz w:val="22"/>
          <w:szCs w:val="22"/>
        </w:rPr>
      </w:pPr>
      <w:r w:rsidDel="00000000" w:rsidR="00000000" w:rsidRPr="00000000">
        <w:rPr>
          <w:b w:val="1"/>
          <w:sz w:val="22"/>
          <w:szCs w:val="22"/>
          <w:rtl w:val="0"/>
        </w:rPr>
        <w:t xml:space="preserve">Table S2</w:t>
      </w:r>
      <w:r w:rsidDel="00000000" w:rsidR="00000000" w:rsidRPr="00000000">
        <w:rPr>
          <w:rtl w:val="0"/>
        </w:rPr>
        <w:t xml:space="preserve"> </w:t>
      </w:r>
      <w:r w:rsidDel="00000000" w:rsidR="00000000" w:rsidRPr="00000000">
        <w:rPr>
          <w:sz w:val="22"/>
          <w:szCs w:val="22"/>
          <w:rtl w:val="0"/>
        </w:rPr>
        <w:t xml:space="preserve">  Details on residue-to-product ratio (RPR), areal residue production (ARP) and moisture content data for crop residues</w:t>
      </w:r>
    </w:p>
    <w:tbl>
      <w:tblPr>
        <w:tblStyle w:val="Table2"/>
        <w:tblW w:w="12690.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545"/>
        <w:gridCol w:w="1936"/>
        <w:gridCol w:w="1855"/>
        <w:gridCol w:w="2318"/>
        <w:gridCol w:w="1011"/>
        <w:gridCol w:w="2330"/>
        <w:tblGridChange w:id="0">
          <w:tblGrid>
            <w:gridCol w:w="1695"/>
            <w:gridCol w:w="1545"/>
            <w:gridCol w:w="1936"/>
            <w:gridCol w:w="1855"/>
            <w:gridCol w:w="2318"/>
            <w:gridCol w:w="1011"/>
            <w:gridCol w:w="2330"/>
          </w:tblGrid>
        </w:tblGridChange>
      </w:tblGrid>
      <w:tr>
        <w:trPr>
          <w:cantSplit w:val="0"/>
          <w:tblHeader w:val="0"/>
        </w:trPr>
        <w:tc>
          <w:tcPr>
            <w:tcBorders>
              <w:bottom w:color="000000" w:space="0" w:sz="4" w:val="single"/>
            </w:tcBorders>
          </w:tcPr>
          <w:p w:rsidR="00000000" w:rsidDel="00000000" w:rsidP="00000000" w:rsidRDefault="00000000" w:rsidRPr="00000000" w14:paraId="0000020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Crop</w:t>
            </w:r>
          </w:p>
        </w:tc>
        <w:tc>
          <w:tcPr>
            <w:tcBorders>
              <w:bottom w:color="000000" w:space="0" w:sz="4" w:val="single"/>
            </w:tcBorders>
          </w:tcPr>
          <w:p w:rsidR="00000000" w:rsidDel="00000000" w:rsidP="00000000" w:rsidRDefault="00000000" w:rsidRPr="00000000" w14:paraId="0000020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Residue</w:t>
            </w:r>
          </w:p>
        </w:tc>
        <w:tc>
          <w:tcPr>
            <w:tcBorders>
              <w:bottom w:color="000000" w:space="0" w:sz="4" w:val="single"/>
            </w:tcBorders>
          </w:tcPr>
          <w:p w:rsidR="00000000" w:rsidDel="00000000" w:rsidP="00000000" w:rsidRDefault="00000000" w:rsidRPr="00000000" w14:paraId="000002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Residue-to-product ratio (RPR)</w:t>
            </w:r>
          </w:p>
          <w:p w:rsidR="00000000" w:rsidDel="00000000" w:rsidP="00000000" w:rsidRDefault="00000000" w:rsidRPr="00000000" w14:paraId="0000020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t</w:t>
            </w:r>
            <w:r w:rsidDel="00000000" w:rsidR="00000000" w:rsidRPr="00000000">
              <w:rPr>
                <w:rFonts w:ascii="Times New Roman" w:cs="Times New Roman" w:eastAsia="Times New Roman" w:hAnsi="Times New Roman"/>
                <w:vertAlign w:val="subscript"/>
                <w:rtl w:val="0"/>
              </w:rPr>
              <w:t xml:space="preserve">product</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20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Areal residue production (ARP)</w:t>
            </w:r>
          </w:p>
          <w:p w:rsidR="00000000" w:rsidDel="00000000" w:rsidP="00000000" w:rsidRDefault="00000000" w:rsidRPr="00000000" w14:paraId="0000020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ha</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20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RPR/ARP source</w:t>
            </w:r>
          </w:p>
        </w:tc>
        <w:tc>
          <w:tcPr>
            <w:tcBorders>
              <w:bottom w:color="000000" w:space="0" w:sz="4" w:val="single"/>
            </w:tcBorders>
          </w:tcPr>
          <w:p w:rsidR="00000000" w:rsidDel="00000000" w:rsidP="00000000" w:rsidRDefault="00000000" w:rsidRPr="00000000" w14:paraId="0000020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Moisture content</w:t>
            </w:r>
          </w:p>
          <w:p w:rsidR="00000000" w:rsidDel="00000000" w:rsidP="00000000" w:rsidRDefault="00000000" w:rsidRPr="00000000" w14:paraId="0000020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21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Moisture content source</w:t>
            </w:r>
          </w:p>
        </w:tc>
      </w:tr>
      <w:tr>
        <w:trPr>
          <w:cantSplit w:val="0"/>
          <w:tblHeader w:val="0"/>
        </w:trPr>
        <w:tc>
          <w:tcPr>
            <w:vMerge w:val="restart"/>
            <w:tcBorders>
              <w:top w:color="000000" w:space="0" w:sz="4" w:val="single"/>
            </w:tcBorders>
            <w:vAlign w:val="center"/>
          </w:tcPr>
          <w:p w:rsidR="00000000" w:rsidDel="00000000" w:rsidP="00000000" w:rsidRDefault="00000000" w:rsidRPr="00000000" w14:paraId="0000021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Sugar cane</w:t>
            </w:r>
          </w:p>
        </w:tc>
        <w:tc>
          <w:tcPr>
            <w:tcBorders>
              <w:top w:color="000000" w:space="0" w:sz="4" w:val="single"/>
            </w:tcBorders>
            <w:vAlign w:val="center"/>
          </w:tcPr>
          <w:p w:rsidR="00000000" w:rsidDel="00000000" w:rsidP="00000000" w:rsidRDefault="00000000" w:rsidRPr="00000000" w14:paraId="0000021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Tops/leaves</w:t>
            </w:r>
          </w:p>
        </w:tc>
        <w:tc>
          <w:tcPr>
            <w:tcBorders>
              <w:top w:color="000000" w:space="0" w:sz="4" w:val="single"/>
            </w:tcBorders>
            <w:vAlign w:val="center"/>
          </w:tcPr>
          <w:p w:rsidR="00000000" w:rsidDel="00000000" w:rsidP="00000000" w:rsidRDefault="00000000" w:rsidRPr="00000000" w14:paraId="0000021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tcBorders>
              <w:top w:color="000000" w:space="0" w:sz="4" w:val="single"/>
            </w:tcBorders>
            <w:shd w:fill="d9d9d9" w:val="clear"/>
          </w:tcPr>
          <w:p w:rsidR="00000000" w:rsidDel="00000000" w:rsidP="00000000" w:rsidRDefault="00000000" w:rsidRPr="00000000" w14:paraId="00000214">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tcBorders>
          </w:tcPr>
          <w:p w:rsidR="00000000" w:rsidDel="00000000" w:rsidP="00000000" w:rsidRDefault="00000000" w:rsidRPr="00000000" w14:paraId="0000021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21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tcBorders>
            <w:vAlign w:val="center"/>
          </w:tcPr>
          <w:p w:rsidR="00000000" w:rsidDel="00000000" w:rsidP="00000000" w:rsidRDefault="00000000" w:rsidRPr="00000000" w14:paraId="0000021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continue"/>
            <w:tcBorders>
              <w:top w:color="000000" w:space="0" w:sz="4" w:val="single"/>
            </w:tcBorders>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21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Bagasse</w:t>
            </w:r>
          </w:p>
        </w:tc>
        <w:tc>
          <w:tcPr>
            <w:vAlign w:val="center"/>
          </w:tcPr>
          <w:p w:rsidR="00000000" w:rsidDel="00000000" w:rsidP="00000000" w:rsidRDefault="00000000" w:rsidRPr="00000000" w14:paraId="0000021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w:t>
            </w:r>
          </w:p>
        </w:tc>
        <w:tc>
          <w:tcPr>
            <w:shd w:fill="d9d9d9" w:val="clear"/>
          </w:tcPr>
          <w:p w:rsidR="00000000" w:rsidDel="00000000" w:rsidP="00000000" w:rsidRDefault="00000000" w:rsidRPr="00000000" w14:paraId="0000021B">
            <w:pPr>
              <w:spacing w:line="276"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1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vAlign w:val="center"/>
          </w:tcPr>
          <w:p w:rsidR="00000000" w:rsidDel="00000000" w:rsidP="00000000" w:rsidRDefault="00000000" w:rsidRPr="00000000" w14:paraId="0000021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vAlign w:val="center"/>
          </w:tcPr>
          <w:p w:rsidR="00000000" w:rsidDel="00000000" w:rsidP="00000000" w:rsidRDefault="00000000" w:rsidRPr="00000000" w14:paraId="0000021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1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Maize (corn)</w:t>
            </w:r>
          </w:p>
        </w:tc>
        <w:tc>
          <w:tcPr>
            <w:vAlign w:val="center"/>
          </w:tcPr>
          <w:p w:rsidR="00000000" w:rsidDel="00000000" w:rsidP="00000000" w:rsidRDefault="00000000" w:rsidRPr="00000000" w14:paraId="0000022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Stalk</w:t>
            </w:r>
          </w:p>
        </w:tc>
        <w:tc>
          <w:tcPr>
            <w:vAlign w:val="center"/>
          </w:tcPr>
          <w:p w:rsidR="00000000" w:rsidDel="00000000" w:rsidP="00000000" w:rsidRDefault="00000000" w:rsidRPr="00000000" w14:paraId="0000022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d9d9d9" w:val="clear"/>
          </w:tcPr>
          <w:p w:rsidR="00000000" w:rsidDel="00000000" w:rsidP="00000000" w:rsidRDefault="00000000" w:rsidRPr="00000000" w14:paraId="00000222">
            <w:pPr>
              <w:spacing w:line="276"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2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vAlign w:val="center"/>
          </w:tcPr>
          <w:p w:rsidR="00000000" w:rsidDel="00000000" w:rsidP="00000000" w:rsidRDefault="00000000" w:rsidRPr="00000000" w14:paraId="0000022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22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22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w:t>
            </w:r>
          </w:p>
        </w:tc>
        <w:tc>
          <w:tcPr>
            <w:vAlign w:val="center"/>
          </w:tcPr>
          <w:p w:rsidR="00000000" w:rsidDel="00000000" w:rsidP="00000000" w:rsidRDefault="00000000" w:rsidRPr="00000000" w14:paraId="0000022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0.273</w:t>
            </w:r>
          </w:p>
        </w:tc>
        <w:tc>
          <w:tcPr>
            <w:shd w:fill="d9d9d9" w:val="clear"/>
          </w:tcPr>
          <w:p w:rsidR="00000000" w:rsidDel="00000000" w:rsidP="00000000" w:rsidRDefault="00000000" w:rsidRPr="00000000" w14:paraId="00000229">
            <w:pPr>
              <w:spacing w:line="276"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2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vAlign w:val="center"/>
          </w:tcPr>
          <w:p w:rsidR="00000000" w:rsidDel="00000000" w:rsidP="00000000" w:rsidRDefault="00000000" w:rsidRPr="00000000" w14:paraId="0000022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7.53</w:t>
            </w:r>
          </w:p>
        </w:tc>
        <w:tc>
          <w:tcPr/>
          <w:p w:rsidR="00000000" w:rsidDel="00000000" w:rsidP="00000000" w:rsidRDefault="00000000" w:rsidRPr="00000000" w14:paraId="0000022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22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Husk</w:t>
            </w:r>
          </w:p>
        </w:tc>
        <w:tc>
          <w:tcPr>
            <w:vAlign w:val="center"/>
          </w:tcPr>
          <w:p w:rsidR="00000000" w:rsidDel="00000000" w:rsidP="00000000" w:rsidRDefault="00000000" w:rsidRPr="00000000" w14:paraId="0000022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d9d9d9" w:val="clear"/>
          </w:tcPr>
          <w:p w:rsidR="00000000" w:rsidDel="00000000" w:rsidP="00000000" w:rsidRDefault="00000000" w:rsidRPr="00000000" w14:paraId="00000230">
            <w:pPr>
              <w:spacing w:line="276"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3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vAlign w:val="center"/>
          </w:tcPr>
          <w:p w:rsidR="00000000" w:rsidDel="00000000" w:rsidP="00000000" w:rsidRDefault="00000000" w:rsidRPr="00000000" w14:paraId="0000023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p w:rsidR="00000000" w:rsidDel="00000000" w:rsidP="00000000" w:rsidRDefault="00000000" w:rsidRPr="00000000" w14:paraId="0000023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3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Rice</w:t>
            </w:r>
          </w:p>
        </w:tc>
        <w:tc>
          <w:tcPr>
            <w:tcBorders>
              <w:bottom w:color="000000" w:space="0" w:sz="4" w:val="single"/>
            </w:tcBorders>
            <w:vAlign w:val="center"/>
          </w:tcPr>
          <w:p w:rsidR="00000000" w:rsidDel="00000000" w:rsidP="00000000" w:rsidRDefault="00000000" w:rsidRPr="00000000" w14:paraId="0000023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bottom w:color="000000" w:space="0" w:sz="4" w:val="single"/>
            </w:tcBorders>
            <w:vAlign w:val="center"/>
          </w:tcPr>
          <w:p w:rsidR="00000000" w:rsidDel="00000000" w:rsidP="00000000" w:rsidRDefault="00000000" w:rsidRPr="00000000" w14:paraId="0000023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1.757</w:t>
            </w:r>
          </w:p>
        </w:tc>
        <w:tc>
          <w:tcPr>
            <w:tcBorders>
              <w:bottom w:color="000000" w:space="0" w:sz="4" w:val="single"/>
            </w:tcBorders>
            <w:shd w:fill="d9d9d9" w:val="clear"/>
          </w:tcPr>
          <w:p w:rsidR="00000000" w:rsidDel="00000000" w:rsidP="00000000" w:rsidRDefault="00000000" w:rsidRPr="00000000" w14:paraId="00000237">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3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3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12.71</w:t>
            </w:r>
          </w:p>
        </w:tc>
        <w:tc>
          <w:tcPr>
            <w:tcBorders>
              <w:bottom w:color="000000" w:space="0" w:sz="4" w:val="single"/>
            </w:tcBorders>
          </w:tcPr>
          <w:p w:rsidR="00000000" w:rsidDel="00000000" w:rsidP="00000000" w:rsidRDefault="00000000" w:rsidRPr="00000000" w14:paraId="0000023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3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Husk</w:t>
            </w:r>
          </w:p>
        </w:tc>
        <w:tc>
          <w:tcPr>
            <w:tcBorders>
              <w:bottom w:color="000000" w:space="0" w:sz="4" w:val="single"/>
            </w:tcBorders>
            <w:vAlign w:val="center"/>
          </w:tcPr>
          <w:p w:rsidR="00000000" w:rsidDel="00000000" w:rsidP="00000000" w:rsidRDefault="00000000" w:rsidRPr="00000000" w14:paraId="0000023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0.267</w:t>
            </w:r>
          </w:p>
        </w:tc>
        <w:tc>
          <w:tcPr>
            <w:tcBorders>
              <w:bottom w:color="000000" w:space="0" w:sz="4" w:val="single"/>
            </w:tcBorders>
            <w:shd w:fill="d9d9d9" w:val="clear"/>
          </w:tcPr>
          <w:p w:rsidR="00000000" w:rsidDel="00000000" w:rsidP="00000000" w:rsidRDefault="00000000" w:rsidRPr="00000000" w14:paraId="0000023E">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3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4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w:t>
            </w:r>
          </w:p>
        </w:tc>
        <w:tc>
          <w:tcPr>
            <w:tcBorders>
              <w:bottom w:color="000000" w:space="0" w:sz="4" w:val="single"/>
            </w:tcBorders>
          </w:tcPr>
          <w:p w:rsidR="00000000" w:rsidDel="00000000" w:rsidP="00000000" w:rsidRDefault="00000000" w:rsidRPr="00000000" w14:paraId="0000024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24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Wheat</w:t>
            </w:r>
          </w:p>
        </w:tc>
        <w:tc>
          <w:tcPr>
            <w:tcBorders>
              <w:bottom w:color="000000" w:space="0" w:sz="4" w:val="single"/>
            </w:tcBorders>
            <w:vAlign w:val="center"/>
          </w:tcPr>
          <w:p w:rsidR="00000000" w:rsidDel="00000000" w:rsidP="00000000" w:rsidRDefault="00000000" w:rsidRPr="00000000" w14:paraId="0000024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bottom w:color="000000" w:space="0" w:sz="4" w:val="single"/>
            </w:tcBorders>
            <w:vAlign w:val="center"/>
          </w:tcPr>
          <w:p w:rsidR="00000000" w:rsidDel="00000000" w:rsidP="00000000" w:rsidRDefault="00000000" w:rsidRPr="00000000" w14:paraId="0000024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Borders>
              <w:bottom w:color="000000" w:space="0" w:sz="4" w:val="single"/>
            </w:tcBorders>
            <w:shd w:fill="d9d9d9" w:val="clear"/>
          </w:tcPr>
          <w:p w:rsidR="00000000" w:rsidDel="00000000" w:rsidP="00000000" w:rsidRDefault="00000000" w:rsidRPr="00000000" w14:paraId="00000245">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4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4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bottom w:color="000000" w:space="0" w:sz="4" w:val="single"/>
            </w:tcBorders>
          </w:tcPr>
          <w:p w:rsidR="00000000" w:rsidDel="00000000" w:rsidP="00000000" w:rsidRDefault="00000000" w:rsidRPr="00000000" w14:paraId="0000024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24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Potatoes</w:t>
            </w:r>
          </w:p>
        </w:tc>
        <w:tc>
          <w:tcPr>
            <w:tcBorders>
              <w:bottom w:color="000000" w:space="0" w:sz="4" w:val="single"/>
            </w:tcBorders>
            <w:vAlign w:val="center"/>
          </w:tcPr>
          <w:p w:rsidR="00000000" w:rsidDel="00000000" w:rsidP="00000000" w:rsidRDefault="00000000" w:rsidRPr="00000000" w14:paraId="0000024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bottom w:color="000000" w:space="0" w:sz="4" w:val="single"/>
            </w:tcBorders>
            <w:vAlign w:val="center"/>
          </w:tcPr>
          <w:p w:rsidR="00000000" w:rsidDel="00000000" w:rsidP="00000000" w:rsidRDefault="00000000" w:rsidRPr="00000000" w14:paraId="0000024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tcBorders>
              <w:bottom w:color="000000" w:space="0" w:sz="4" w:val="single"/>
            </w:tcBorders>
            <w:shd w:fill="d9d9d9" w:val="clear"/>
            <w:vAlign w:val="center"/>
          </w:tcPr>
          <w:p w:rsidR="00000000" w:rsidDel="00000000" w:rsidP="00000000" w:rsidRDefault="00000000" w:rsidRPr="00000000" w14:paraId="0000024C">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4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from Lal (2005)</w:t>
            </w:r>
          </w:p>
        </w:tc>
        <w:tc>
          <w:tcPr>
            <w:tcBorders>
              <w:bottom w:color="000000" w:space="0" w:sz="4" w:val="single"/>
            </w:tcBorders>
            <w:vAlign w:val="center"/>
          </w:tcPr>
          <w:p w:rsidR="00000000" w:rsidDel="00000000" w:rsidP="00000000" w:rsidRDefault="00000000" w:rsidRPr="00000000" w14:paraId="0000024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bottom w:color="000000" w:space="0" w:sz="4" w:val="single"/>
            </w:tcBorders>
            <w:vAlign w:val="center"/>
          </w:tcPr>
          <w:p w:rsidR="00000000" w:rsidDel="00000000" w:rsidP="00000000" w:rsidRDefault="00000000" w:rsidRPr="00000000" w14:paraId="0000024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vMerge w:val="restart"/>
            <w:vAlign w:val="center"/>
          </w:tcPr>
          <w:p w:rsidR="00000000" w:rsidDel="00000000" w:rsidP="00000000" w:rsidRDefault="00000000" w:rsidRPr="00000000" w14:paraId="0000025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Oil palm </w:t>
            </w:r>
          </w:p>
        </w:tc>
        <w:tc>
          <w:tcPr>
            <w:tcBorders>
              <w:bottom w:color="000000" w:space="0" w:sz="4" w:val="single"/>
            </w:tcBorders>
            <w:vAlign w:val="center"/>
          </w:tcPr>
          <w:p w:rsidR="00000000" w:rsidDel="00000000" w:rsidP="00000000" w:rsidRDefault="00000000" w:rsidRPr="00000000" w14:paraId="0000025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Fibre</w:t>
            </w:r>
          </w:p>
        </w:tc>
        <w:tc>
          <w:tcPr>
            <w:tcBorders>
              <w:bottom w:color="000000" w:space="0" w:sz="4" w:val="single"/>
            </w:tcBorders>
            <w:vAlign w:val="center"/>
          </w:tcPr>
          <w:p w:rsidR="00000000" w:rsidDel="00000000" w:rsidP="00000000" w:rsidRDefault="00000000" w:rsidRPr="00000000" w14:paraId="0000025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0.145</w:t>
            </w:r>
          </w:p>
        </w:tc>
        <w:tc>
          <w:tcPr>
            <w:tcBorders>
              <w:bottom w:color="000000" w:space="0" w:sz="4" w:val="single"/>
            </w:tcBorders>
            <w:shd w:fill="d9d9d9" w:val="clear"/>
          </w:tcPr>
          <w:p w:rsidR="00000000" w:rsidDel="00000000" w:rsidP="00000000" w:rsidRDefault="00000000" w:rsidRPr="00000000" w14:paraId="00000253">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5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Average value from Koopmans &amp; Koppejan (1998)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5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bottom w:color="000000" w:space="0" w:sz="4" w:val="single"/>
            </w:tcBorders>
            <w:vAlign w:val="center"/>
          </w:tcPr>
          <w:p w:rsidR="00000000" w:rsidDel="00000000" w:rsidP="00000000" w:rsidRDefault="00000000" w:rsidRPr="00000000" w14:paraId="0000025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5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Shells</w:t>
            </w:r>
          </w:p>
        </w:tc>
        <w:tc>
          <w:tcPr>
            <w:tcBorders>
              <w:bottom w:color="000000" w:space="0" w:sz="4" w:val="single"/>
            </w:tcBorders>
            <w:vAlign w:val="center"/>
          </w:tcPr>
          <w:p w:rsidR="00000000" w:rsidDel="00000000" w:rsidP="00000000" w:rsidRDefault="00000000" w:rsidRPr="00000000" w14:paraId="0000025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0.065</w:t>
            </w:r>
          </w:p>
        </w:tc>
        <w:tc>
          <w:tcPr>
            <w:tcBorders>
              <w:bottom w:color="000000" w:space="0" w:sz="4" w:val="single"/>
            </w:tcBorders>
            <w:shd w:fill="d9d9d9" w:val="clear"/>
          </w:tcPr>
          <w:p w:rsidR="00000000" w:rsidDel="00000000" w:rsidP="00000000" w:rsidRDefault="00000000" w:rsidRPr="00000000" w14:paraId="0000025A">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5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Average value from Koopmans &amp; Koppejan (1998)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5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bottom w:color="000000" w:space="0" w:sz="4" w:val="single"/>
            </w:tcBorders>
            <w:vAlign w:val="center"/>
          </w:tcPr>
          <w:p w:rsidR="00000000" w:rsidDel="00000000" w:rsidP="00000000" w:rsidRDefault="00000000" w:rsidRPr="00000000" w14:paraId="0000025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5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Bunches</w:t>
            </w:r>
          </w:p>
        </w:tc>
        <w:tc>
          <w:tcPr>
            <w:tcBorders>
              <w:bottom w:color="000000" w:space="0" w:sz="4" w:val="single"/>
            </w:tcBorders>
            <w:vAlign w:val="center"/>
          </w:tcPr>
          <w:p w:rsidR="00000000" w:rsidDel="00000000" w:rsidP="00000000" w:rsidRDefault="00000000" w:rsidRPr="00000000" w14:paraId="0000026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w:t>
            </w:r>
          </w:p>
        </w:tc>
        <w:tc>
          <w:tcPr>
            <w:tcBorders>
              <w:bottom w:color="000000" w:space="0" w:sz="4" w:val="single"/>
            </w:tcBorders>
            <w:shd w:fill="d9d9d9" w:val="clear"/>
          </w:tcPr>
          <w:p w:rsidR="00000000" w:rsidDel="00000000" w:rsidP="00000000" w:rsidRDefault="00000000" w:rsidRPr="00000000" w14:paraId="00000261">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6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6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bottom w:color="000000" w:space="0" w:sz="4" w:val="single"/>
            </w:tcBorders>
            <w:vAlign w:val="center"/>
          </w:tcPr>
          <w:p w:rsidR="00000000" w:rsidDel="00000000" w:rsidP="00000000" w:rsidRDefault="00000000" w:rsidRPr="00000000" w14:paraId="0000026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6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Soy beans</w:t>
            </w:r>
          </w:p>
        </w:tc>
        <w:tc>
          <w:tcPr>
            <w:tcBorders>
              <w:bottom w:color="000000" w:space="0" w:sz="4" w:val="single"/>
            </w:tcBorders>
            <w:vAlign w:val="center"/>
          </w:tcPr>
          <w:p w:rsidR="00000000" w:rsidDel="00000000" w:rsidP="00000000" w:rsidRDefault="00000000" w:rsidRPr="00000000" w14:paraId="0000026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bottom w:color="000000" w:space="0" w:sz="4" w:val="single"/>
            </w:tcBorders>
            <w:vAlign w:val="center"/>
          </w:tcPr>
          <w:p w:rsidR="00000000" w:rsidDel="00000000" w:rsidP="00000000" w:rsidRDefault="00000000" w:rsidRPr="00000000" w14:paraId="0000026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bottom w:color="000000" w:space="0" w:sz="4" w:val="single"/>
            </w:tcBorders>
            <w:shd w:fill="d9d9d9" w:val="clear"/>
          </w:tcPr>
          <w:p w:rsidR="00000000" w:rsidDel="00000000" w:rsidP="00000000" w:rsidRDefault="00000000" w:rsidRPr="00000000" w14:paraId="00000268">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6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6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bottom w:color="000000" w:space="0" w:sz="4" w:val="single"/>
            </w:tcBorders>
          </w:tcPr>
          <w:p w:rsidR="00000000" w:rsidDel="00000000" w:rsidP="00000000" w:rsidRDefault="00000000" w:rsidRPr="00000000" w14:paraId="0000026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6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Pods</w:t>
            </w:r>
          </w:p>
        </w:tc>
        <w:tc>
          <w:tcPr>
            <w:tcBorders>
              <w:bottom w:color="000000" w:space="0" w:sz="4" w:val="single"/>
            </w:tcBorders>
            <w:vAlign w:val="center"/>
          </w:tcPr>
          <w:p w:rsidR="00000000" w:rsidDel="00000000" w:rsidP="00000000" w:rsidRDefault="00000000" w:rsidRPr="00000000" w14:paraId="0000026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bottom w:color="000000" w:space="0" w:sz="4" w:val="single"/>
            </w:tcBorders>
            <w:shd w:fill="d9d9d9" w:val="clear"/>
          </w:tcPr>
          <w:p w:rsidR="00000000" w:rsidDel="00000000" w:rsidP="00000000" w:rsidRDefault="00000000" w:rsidRPr="00000000" w14:paraId="0000026F">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7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7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bottom w:color="000000" w:space="0" w:sz="4" w:val="single"/>
            </w:tcBorders>
          </w:tcPr>
          <w:p w:rsidR="00000000" w:rsidDel="00000000" w:rsidP="00000000" w:rsidRDefault="00000000" w:rsidRPr="00000000" w14:paraId="0000027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7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Cassava</w:t>
            </w:r>
          </w:p>
        </w:tc>
        <w:tc>
          <w:tcPr>
            <w:tcBorders>
              <w:bottom w:color="000000" w:space="0" w:sz="4" w:val="single"/>
            </w:tcBorders>
            <w:vAlign w:val="center"/>
          </w:tcPr>
          <w:p w:rsidR="00000000" w:rsidDel="00000000" w:rsidP="00000000" w:rsidRDefault="00000000" w:rsidRPr="00000000" w14:paraId="0000027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Stalks</w:t>
            </w:r>
          </w:p>
        </w:tc>
        <w:tc>
          <w:tcPr>
            <w:tcBorders>
              <w:bottom w:color="000000" w:space="0" w:sz="4" w:val="single"/>
            </w:tcBorders>
            <w:vAlign w:val="center"/>
          </w:tcPr>
          <w:p w:rsidR="00000000" w:rsidDel="00000000" w:rsidP="00000000" w:rsidRDefault="00000000" w:rsidRPr="00000000" w14:paraId="0000027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tcBorders>
              <w:bottom w:color="000000" w:space="0" w:sz="4" w:val="single"/>
            </w:tcBorders>
            <w:shd w:fill="d9d9d9" w:val="clear"/>
          </w:tcPr>
          <w:p w:rsidR="00000000" w:rsidDel="00000000" w:rsidP="00000000" w:rsidRDefault="00000000" w:rsidRPr="00000000" w14:paraId="00000276">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7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Average value from Koopmans &amp; Koppejan (1998)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7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bottom w:color="000000" w:space="0" w:sz="4" w:val="single"/>
            </w:tcBorders>
            <w:vAlign w:val="center"/>
          </w:tcPr>
          <w:p w:rsidR="00000000" w:rsidDel="00000000" w:rsidP="00000000" w:rsidRDefault="00000000" w:rsidRPr="00000000" w14:paraId="0000027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Assumed same as maize</w:t>
            </w:r>
          </w:p>
        </w:tc>
      </w:tr>
      <w:tr>
        <w:trPr>
          <w:cantSplit w:val="0"/>
          <w:tblHeader w:val="0"/>
        </w:trPr>
        <w:tc>
          <w:tcPr>
            <w:vMerge w:val="continue"/>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7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Peelings</w:t>
            </w:r>
          </w:p>
        </w:tc>
        <w:tc>
          <w:tcPr>
            <w:tcBorders>
              <w:bottom w:color="000000" w:space="0" w:sz="4" w:val="single"/>
            </w:tcBorders>
            <w:vAlign w:val="center"/>
          </w:tcPr>
          <w:p w:rsidR="00000000" w:rsidDel="00000000" w:rsidP="00000000" w:rsidRDefault="00000000" w:rsidRPr="00000000" w14:paraId="0000027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tcBorders>
              <w:bottom w:color="000000" w:space="0" w:sz="4" w:val="single"/>
            </w:tcBorders>
            <w:shd w:fill="d9d9d9" w:val="clear"/>
          </w:tcPr>
          <w:p w:rsidR="00000000" w:rsidDel="00000000" w:rsidP="00000000" w:rsidRDefault="00000000" w:rsidRPr="00000000" w14:paraId="0000027D">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7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Average value from Koopmans &amp; Koppejan (1998)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7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bottom w:color="000000" w:space="0" w:sz="4" w:val="single"/>
            </w:tcBorders>
            <w:vAlign w:val="center"/>
          </w:tcPr>
          <w:p w:rsidR="00000000" w:rsidDel="00000000" w:rsidP="00000000" w:rsidRDefault="00000000" w:rsidRPr="00000000" w14:paraId="0000028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28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Sugar beets</w:t>
            </w:r>
          </w:p>
        </w:tc>
        <w:tc>
          <w:tcPr>
            <w:tcBorders>
              <w:bottom w:color="000000" w:space="0" w:sz="4" w:val="single"/>
            </w:tcBorders>
            <w:vAlign w:val="center"/>
          </w:tcPr>
          <w:p w:rsidR="00000000" w:rsidDel="00000000" w:rsidP="00000000" w:rsidRDefault="00000000" w:rsidRPr="00000000" w14:paraId="0000028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bottom w:color="000000" w:space="0" w:sz="4" w:val="single"/>
            </w:tcBorders>
            <w:vAlign w:val="center"/>
          </w:tcPr>
          <w:p w:rsidR="00000000" w:rsidDel="00000000" w:rsidP="00000000" w:rsidRDefault="00000000" w:rsidRPr="00000000" w14:paraId="0000028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tcBorders>
              <w:bottom w:color="000000" w:space="0" w:sz="4" w:val="single"/>
            </w:tcBorders>
            <w:shd w:fill="d9d9d9" w:val="clear"/>
            <w:vAlign w:val="center"/>
          </w:tcPr>
          <w:p w:rsidR="00000000" w:rsidDel="00000000" w:rsidP="00000000" w:rsidRDefault="00000000" w:rsidRPr="00000000" w14:paraId="00000284">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8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from Lal (2005)</w:t>
            </w:r>
          </w:p>
        </w:tc>
        <w:tc>
          <w:tcPr>
            <w:tcBorders>
              <w:bottom w:color="000000" w:space="0" w:sz="4" w:val="single"/>
            </w:tcBorders>
            <w:vAlign w:val="center"/>
          </w:tcPr>
          <w:p w:rsidR="00000000" w:rsidDel="00000000" w:rsidP="00000000" w:rsidRDefault="00000000" w:rsidRPr="00000000" w14:paraId="0000028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bottom w:color="000000" w:space="0" w:sz="4" w:val="single"/>
            </w:tcBorders>
            <w:vAlign w:val="center"/>
          </w:tcPr>
          <w:p w:rsidR="00000000" w:rsidDel="00000000" w:rsidP="00000000" w:rsidRDefault="00000000" w:rsidRPr="00000000" w14:paraId="0000028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8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Tomatoes</w:t>
            </w:r>
          </w:p>
        </w:tc>
        <w:tc>
          <w:tcPr>
            <w:tcBorders>
              <w:top w:color="000000" w:space="0" w:sz="4" w:val="single"/>
              <w:bottom w:color="000000" w:space="0" w:sz="4" w:val="single"/>
            </w:tcBorders>
            <w:vAlign w:val="center"/>
          </w:tcPr>
          <w:p w:rsidR="00000000" w:rsidDel="00000000" w:rsidP="00000000" w:rsidRDefault="00000000" w:rsidRPr="00000000" w14:paraId="0000028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28A">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8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4" w:val="single"/>
              <w:bottom w:color="000000" w:space="0" w:sz="4" w:val="single"/>
            </w:tcBorders>
            <w:vAlign w:val="center"/>
          </w:tcPr>
          <w:p w:rsidR="00000000" w:rsidDel="00000000" w:rsidP="00000000" w:rsidRDefault="00000000" w:rsidRPr="00000000" w14:paraId="0000028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 (2005)</w:t>
            </w:r>
          </w:p>
        </w:tc>
        <w:tc>
          <w:tcPr>
            <w:tcBorders>
              <w:top w:color="000000" w:space="0" w:sz="4" w:val="single"/>
              <w:bottom w:color="000000" w:space="0" w:sz="4" w:val="single"/>
            </w:tcBorders>
            <w:vAlign w:val="center"/>
          </w:tcPr>
          <w:p w:rsidR="00000000" w:rsidDel="00000000" w:rsidP="00000000" w:rsidRDefault="00000000" w:rsidRPr="00000000" w14:paraId="0000028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tcPr>
          <w:p w:rsidR="00000000" w:rsidDel="00000000" w:rsidP="00000000" w:rsidRDefault="00000000" w:rsidRPr="00000000" w14:paraId="0000028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ARP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8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Barley</w:t>
            </w:r>
          </w:p>
        </w:tc>
        <w:tc>
          <w:tcPr>
            <w:tcBorders>
              <w:top w:color="000000" w:space="0" w:sz="4" w:val="single"/>
              <w:bottom w:color="000000" w:space="0" w:sz="4" w:val="single"/>
            </w:tcBorders>
            <w:vAlign w:val="center"/>
          </w:tcPr>
          <w:p w:rsidR="00000000" w:rsidDel="00000000" w:rsidP="00000000" w:rsidRDefault="00000000" w:rsidRPr="00000000" w14:paraId="0000029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29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Borders>
              <w:top w:color="000000" w:space="0" w:sz="4" w:val="single"/>
              <w:bottom w:color="000000" w:space="0" w:sz="4" w:val="single"/>
            </w:tcBorders>
            <w:shd w:fill="d9d9d9" w:val="clear"/>
          </w:tcPr>
          <w:p w:rsidR="00000000" w:rsidDel="00000000" w:rsidP="00000000" w:rsidRDefault="00000000" w:rsidRPr="00000000" w14:paraId="00000292">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9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9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tcPr>
          <w:p w:rsidR="00000000" w:rsidDel="00000000" w:rsidP="00000000" w:rsidRDefault="00000000" w:rsidRPr="00000000" w14:paraId="0000029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9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Sweet potatoes</w:t>
            </w:r>
          </w:p>
        </w:tc>
        <w:tc>
          <w:tcPr>
            <w:tcBorders>
              <w:top w:color="000000" w:space="0" w:sz="4" w:val="single"/>
              <w:bottom w:color="000000" w:space="0" w:sz="4" w:val="single"/>
            </w:tcBorders>
            <w:vAlign w:val="center"/>
          </w:tcPr>
          <w:p w:rsidR="00000000" w:rsidDel="00000000" w:rsidP="00000000" w:rsidRDefault="00000000" w:rsidRPr="00000000" w14:paraId="0000029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29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tcBorders>
              <w:top w:color="000000" w:space="0" w:sz="4" w:val="single"/>
              <w:bottom w:color="000000" w:space="0" w:sz="4" w:val="single"/>
            </w:tcBorders>
            <w:shd w:fill="d9d9d9" w:val="clear"/>
          </w:tcPr>
          <w:p w:rsidR="00000000" w:rsidDel="00000000" w:rsidP="00000000" w:rsidRDefault="00000000" w:rsidRPr="00000000" w14:paraId="00000299">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9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Assumed same as potatoes</w:t>
            </w:r>
          </w:p>
        </w:tc>
        <w:tc>
          <w:tcPr>
            <w:tcBorders>
              <w:top w:color="000000" w:space="0" w:sz="4" w:val="single"/>
              <w:bottom w:color="000000" w:space="0" w:sz="4" w:val="single"/>
            </w:tcBorders>
          </w:tcPr>
          <w:p w:rsidR="00000000" w:rsidDel="00000000" w:rsidP="00000000" w:rsidRDefault="00000000" w:rsidRPr="00000000" w14:paraId="0000029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tcPr>
          <w:p w:rsidR="00000000" w:rsidDel="00000000" w:rsidP="00000000" w:rsidRDefault="00000000" w:rsidRPr="00000000" w14:paraId="0000029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Assumed same as potatoes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9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Apples</w:t>
            </w:r>
          </w:p>
        </w:tc>
        <w:tc>
          <w:tcPr>
            <w:tcBorders>
              <w:top w:color="000000" w:space="0" w:sz="4" w:val="single"/>
              <w:bottom w:color="000000" w:space="0" w:sz="4" w:val="single"/>
            </w:tcBorders>
            <w:vAlign w:val="center"/>
          </w:tcPr>
          <w:p w:rsidR="00000000" w:rsidDel="00000000" w:rsidP="00000000" w:rsidRDefault="00000000" w:rsidRPr="00000000" w14:paraId="0000029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29F">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A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0" w:space="0" w:sz="4" w:val="single"/>
              <w:bottom w:color="000000" w:space="0" w:sz="4" w:val="single"/>
            </w:tcBorders>
            <w:vAlign w:val="center"/>
          </w:tcPr>
          <w:p w:rsidR="00000000" w:rsidDel="00000000" w:rsidP="00000000" w:rsidRDefault="00000000" w:rsidRPr="00000000" w14:paraId="000002A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from Gilanipoor et al. (2020)</w:t>
            </w:r>
          </w:p>
        </w:tc>
        <w:tc>
          <w:tcPr>
            <w:tcBorders>
              <w:top w:color="000000" w:space="0" w:sz="4" w:val="single"/>
              <w:bottom w:color="000000" w:space="0" w:sz="4" w:val="single"/>
            </w:tcBorders>
            <w:vAlign w:val="center"/>
          </w:tcPr>
          <w:p w:rsidR="00000000" w:rsidDel="00000000" w:rsidP="00000000" w:rsidRDefault="00000000" w:rsidRPr="00000000" w14:paraId="000002A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4" w:val="single"/>
              <w:bottom w:color="000000" w:space="0" w:sz="4" w:val="single"/>
            </w:tcBorders>
            <w:vAlign w:val="center"/>
          </w:tcPr>
          <w:p w:rsidR="00000000" w:rsidDel="00000000" w:rsidP="00000000" w:rsidRDefault="00000000" w:rsidRPr="00000000" w14:paraId="000002A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Assumed value for green tree waste</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A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Bananas</w:t>
            </w:r>
          </w:p>
        </w:tc>
        <w:tc>
          <w:tcPr>
            <w:tcBorders>
              <w:top w:color="000000" w:space="0" w:sz="4" w:val="single"/>
              <w:bottom w:color="000000" w:space="0" w:sz="4" w:val="single"/>
            </w:tcBorders>
            <w:vAlign w:val="center"/>
          </w:tcPr>
          <w:p w:rsidR="00000000" w:rsidDel="00000000" w:rsidP="00000000" w:rsidRDefault="00000000" w:rsidRPr="00000000" w14:paraId="000002A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ground biomass (AGB)</w:t>
            </w:r>
          </w:p>
        </w:tc>
        <w:tc>
          <w:tcPr>
            <w:tcBorders>
              <w:top w:color="000000" w:space="0" w:sz="4" w:val="single"/>
              <w:bottom w:color="000000" w:space="0" w:sz="4" w:val="single"/>
            </w:tcBorders>
            <w:vAlign w:val="center"/>
          </w:tcPr>
          <w:p w:rsidR="00000000" w:rsidDel="00000000" w:rsidP="00000000" w:rsidRDefault="00000000" w:rsidRPr="00000000" w14:paraId="000002A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3.79</w:t>
            </w:r>
          </w:p>
        </w:tc>
        <w:tc>
          <w:tcPr>
            <w:tcBorders>
              <w:top w:color="000000" w:space="0" w:sz="4" w:val="single"/>
              <w:bottom w:color="000000" w:space="0" w:sz="4" w:val="single"/>
            </w:tcBorders>
            <w:shd w:fill="d9d9d9" w:val="clear"/>
          </w:tcPr>
          <w:p w:rsidR="00000000" w:rsidDel="00000000" w:rsidP="00000000" w:rsidRDefault="00000000" w:rsidRPr="00000000" w14:paraId="000002A7">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A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from three provinces in Ecuador, according to Ortiz-Ulloa et al. (2021)</w:t>
            </w:r>
          </w:p>
        </w:tc>
        <w:tc>
          <w:tcPr>
            <w:tcBorders>
              <w:top w:color="000000" w:space="0" w:sz="4" w:val="single"/>
              <w:bottom w:color="000000" w:space="0" w:sz="4" w:val="single"/>
            </w:tcBorders>
            <w:vAlign w:val="center"/>
          </w:tcPr>
          <w:p w:rsidR="00000000" w:rsidDel="00000000" w:rsidP="00000000" w:rsidRDefault="00000000" w:rsidRPr="00000000" w14:paraId="000002A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88.87</w:t>
            </w:r>
          </w:p>
        </w:tc>
        <w:tc>
          <w:tcPr>
            <w:tcBorders>
              <w:top w:color="000000" w:space="0" w:sz="4" w:val="single"/>
              <w:bottom w:color="000000" w:space="0" w:sz="4" w:val="single"/>
            </w:tcBorders>
            <w:vAlign w:val="center"/>
          </w:tcPr>
          <w:p w:rsidR="00000000" w:rsidDel="00000000" w:rsidP="00000000" w:rsidRDefault="00000000" w:rsidRPr="00000000" w14:paraId="000002A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from three provinces in Ecuador, according to Ortiz-Ulloa et al. (2021)</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A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Grapes</w:t>
            </w:r>
          </w:p>
        </w:tc>
        <w:tc>
          <w:tcPr>
            <w:tcBorders>
              <w:top w:color="000000" w:space="0" w:sz="4" w:val="single"/>
              <w:bottom w:color="000000" w:space="0" w:sz="4" w:val="single"/>
            </w:tcBorders>
            <w:vAlign w:val="center"/>
          </w:tcPr>
          <w:p w:rsidR="00000000" w:rsidDel="00000000" w:rsidP="00000000" w:rsidRDefault="00000000" w:rsidRPr="00000000" w14:paraId="000002A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2AD">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AE">
            <w:pPr>
              <w:spacing w:line="276"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2.59</w:t>
            </w:r>
          </w:p>
        </w:tc>
        <w:tc>
          <w:tcPr>
            <w:tcBorders>
              <w:top w:color="000000" w:space="0" w:sz="4" w:val="single"/>
              <w:bottom w:color="000000" w:space="0" w:sz="4" w:val="single"/>
            </w:tcBorders>
            <w:vAlign w:val="center"/>
          </w:tcPr>
          <w:p w:rsidR="00000000" w:rsidDel="00000000" w:rsidP="00000000" w:rsidRDefault="00000000" w:rsidRPr="00000000" w14:paraId="000002A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Average value from Velázquez-Martí et al. (2011b) for different vine stock shapes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B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2B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ARP value from Velázquez-Martí et al. (2011b) on dry basis</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B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Seed cotton, unginned</w:t>
            </w:r>
          </w:p>
        </w:tc>
        <w:tc>
          <w:tcPr>
            <w:tcBorders>
              <w:top w:color="000000" w:space="0" w:sz="4" w:val="single"/>
              <w:bottom w:color="000000" w:space="0" w:sz="4" w:val="single"/>
            </w:tcBorders>
            <w:vAlign w:val="center"/>
          </w:tcPr>
          <w:p w:rsidR="00000000" w:rsidDel="00000000" w:rsidP="00000000" w:rsidRDefault="00000000" w:rsidRPr="00000000" w14:paraId="000002B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Stalks</w:t>
            </w:r>
          </w:p>
        </w:tc>
        <w:tc>
          <w:tcPr>
            <w:tcBorders>
              <w:top w:color="000000" w:space="0" w:sz="4" w:val="single"/>
              <w:bottom w:color="000000" w:space="0" w:sz="4" w:val="single"/>
            </w:tcBorders>
            <w:vAlign w:val="center"/>
          </w:tcPr>
          <w:p w:rsidR="00000000" w:rsidDel="00000000" w:rsidP="00000000" w:rsidRDefault="00000000" w:rsidRPr="00000000" w14:paraId="000002B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2.755</w:t>
            </w:r>
          </w:p>
        </w:tc>
        <w:tc>
          <w:tcPr>
            <w:tcBorders>
              <w:top w:color="000000" w:space="0" w:sz="4" w:val="single"/>
              <w:bottom w:color="000000" w:space="0" w:sz="4" w:val="single"/>
            </w:tcBorders>
            <w:shd w:fill="d9d9d9" w:val="clear"/>
          </w:tcPr>
          <w:p w:rsidR="00000000" w:rsidDel="00000000" w:rsidP="00000000" w:rsidRDefault="00000000" w:rsidRPr="00000000" w14:paraId="000002B5">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B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B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4" w:val="single"/>
              <w:bottom w:color="000000" w:space="0" w:sz="4" w:val="single"/>
            </w:tcBorders>
            <w:vAlign w:val="center"/>
          </w:tcPr>
          <w:p w:rsidR="00000000" w:rsidDel="00000000" w:rsidP="00000000" w:rsidRDefault="00000000" w:rsidRPr="00000000" w14:paraId="000002B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B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Rape or colza seed</w:t>
            </w:r>
          </w:p>
        </w:tc>
        <w:tc>
          <w:tcPr>
            <w:tcBorders>
              <w:top w:color="000000" w:space="0" w:sz="4" w:val="single"/>
              <w:bottom w:color="000000" w:space="0" w:sz="4" w:val="single"/>
            </w:tcBorders>
            <w:vAlign w:val="center"/>
          </w:tcPr>
          <w:p w:rsidR="00000000" w:rsidDel="00000000" w:rsidP="00000000" w:rsidRDefault="00000000" w:rsidRPr="00000000" w14:paraId="000002B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2B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shd w:fill="d9d9d9" w:val="clear"/>
          </w:tcPr>
          <w:p w:rsidR="00000000" w:rsidDel="00000000" w:rsidP="00000000" w:rsidRDefault="00000000" w:rsidRPr="00000000" w14:paraId="000002BC">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B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from Lal (2005)</w:t>
            </w:r>
          </w:p>
        </w:tc>
        <w:tc>
          <w:tcPr>
            <w:tcBorders>
              <w:top w:color="000000" w:space="0" w:sz="4" w:val="single"/>
              <w:bottom w:color="000000" w:space="0" w:sz="4" w:val="single"/>
            </w:tcBorders>
            <w:vAlign w:val="center"/>
          </w:tcPr>
          <w:p w:rsidR="00000000" w:rsidDel="00000000" w:rsidP="00000000" w:rsidRDefault="00000000" w:rsidRPr="00000000" w14:paraId="000002B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2B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C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Oranges</w:t>
            </w:r>
          </w:p>
        </w:tc>
        <w:tc>
          <w:tcPr>
            <w:tcBorders>
              <w:top w:color="000000" w:space="0" w:sz="4" w:val="single"/>
              <w:bottom w:color="000000" w:space="0" w:sz="4" w:val="single"/>
            </w:tcBorders>
            <w:vAlign w:val="center"/>
          </w:tcPr>
          <w:p w:rsidR="00000000" w:rsidDel="00000000" w:rsidP="00000000" w:rsidRDefault="00000000" w:rsidRPr="00000000" w14:paraId="000002C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2C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C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3.55</w:t>
            </w:r>
          </w:p>
        </w:tc>
        <w:tc>
          <w:tcPr>
            <w:tcBorders>
              <w:top w:color="000000" w:space="0" w:sz="4" w:val="single"/>
              <w:bottom w:color="000000" w:space="0" w:sz="4" w:val="single"/>
            </w:tcBorders>
            <w:vAlign w:val="center"/>
          </w:tcPr>
          <w:p w:rsidR="00000000" w:rsidDel="00000000" w:rsidP="00000000" w:rsidRDefault="00000000" w:rsidRPr="00000000" w14:paraId="000002C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Average value from Velázquez-Martí et al. (2013)</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C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2C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ARP value from Velázquez-Martí et al. (2013) on dry basis</w:t>
            </w:r>
            <w:r w:rsidDel="00000000" w:rsidR="00000000" w:rsidRPr="00000000">
              <w:rPr>
                <w:rtl w:val="0"/>
              </w:rPr>
            </w:r>
          </w:p>
        </w:tc>
      </w:tr>
      <w:tr>
        <w:trPr>
          <w:cantSplit w:val="0"/>
          <w:tblHeader w:val="0"/>
        </w:trPr>
        <w:tc>
          <w:tcPr>
            <w:vMerge w:val="restart"/>
            <w:tcBorders>
              <w:top w:color="000000" w:space="0" w:sz="4" w:val="single"/>
            </w:tcBorders>
            <w:vAlign w:val="center"/>
          </w:tcPr>
          <w:p w:rsidR="00000000" w:rsidDel="00000000" w:rsidP="00000000" w:rsidRDefault="00000000" w:rsidRPr="00000000" w14:paraId="000002C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Groundnuts, excluding shelled</w:t>
            </w:r>
          </w:p>
        </w:tc>
        <w:tc>
          <w:tcPr>
            <w:tcBorders>
              <w:top w:color="000000" w:space="0" w:sz="4" w:val="single"/>
              <w:bottom w:color="000000" w:space="0" w:sz="4" w:val="single"/>
            </w:tcBorders>
            <w:vAlign w:val="center"/>
          </w:tcPr>
          <w:p w:rsidR="00000000" w:rsidDel="00000000" w:rsidP="00000000" w:rsidRDefault="00000000" w:rsidRPr="00000000" w14:paraId="000002C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2C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4" w:val="single"/>
              <w:bottom w:color="000000" w:space="0" w:sz="4" w:val="single"/>
            </w:tcBorders>
            <w:shd w:fill="d9d9d9" w:val="clear"/>
          </w:tcPr>
          <w:p w:rsidR="00000000" w:rsidDel="00000000" w:rsidP="00000000" w:rsidRDefault="00000000" w:rsidRPr="00000000" w14:paraId="000002CA">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C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C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tcPr>
          <w:p w:rsidR="00000000" w:rsidDel="00000000" w:rsidP="00000000" w:rsidRDefault="00000000" w:rsidRPr="00000000" w14:paraId="000002C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continue"/>
            <w:tcBorders>
              <w:top w:color="000000" w:space="0" w:sz="4" w:val="single"/>
            </w:tcBorders>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C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Husks/Shells</w:t>
            </w:r>
          </w:p>
        </w:tc>
        <w:tc>
          <w:tcPr>
            <w:tcBorders>
              <w:top w:color="000000" w:space="0" w:sz="4" w:val="single"/>
              <w:bottom w:color="000000" w:space="0" w:sz="4" w:val="single"/>
            </w:tcBorders>
            <w:vAlign w:val="center"/>
          </w:tcPr>
          <w:p w:rsidR="00000000" w:rsidDel="00000000" w:rsidP="00000000" w:rsidRDefault="00000000" w:rsidRPr="00000000" w14:paraId="000002D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0.477</w:t>
            </w:r>
          </w:p>
        </w:tc>
        <w:tc>
          <w:tcPr>
            <w:tcBorders>
              <w:top w:color="000000" w:space="0" w:sz="4" w:val="single"/>
              <w:bottom w:color="000000" w:space="0" w:sz="4" w:val="single"/>
            </w:tcBorders>
            <w:shd w:fill="d9d9d9" w:val="clear"/>
          </w:tcPr>
          <w:p w:rsidR="00000000" w:rsidDel="00000000" w:rsidP="00000000" w:rsidRDefault="00000000" w:rsidRPr="00000000" w14:paraId="000002D1">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D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D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w:t>
            </w:r>
          </w:p>
        </w:tc>
        <w:tc>
          <w:tcPr>
            <w:tcBorders>
              <w:top w:color="000000" w:space="0" w:sz="4" w:val="single"/>
              <w:bottom w:color="000000" w:space="0" w:sz="4" w:val="single"/>
            </w:tcBorders>
          </w:tcPr>
          <w:p w:rsidR="00000000" w:rsidDel="00000000" w:rsidP="00000000" w:rsidRDefault="00000000" w:rsidRPr="00000000" w14:paraId="000002D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restart"/>
            <w:tcBorders>
              <w:top w:color="000000" w:space="0" w:sz="4" w:val="single"/>
            </w:tcBorders>
            <w:vAlign w:val="center"/>
          </w:tcPr>
          <w:p w:rsidR="00000000" w:rsidDel="00000000" w:rsidP="00000000" w:rsidRDefault="00000000" w:rsidRPr="00000000" w14:paraId="000002D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Coconuts, in shell</w:t>
            </w:r>
          </w:p>
        </w:tc>
        <w:tc>
          <w:tcPr>
            <w:tcBorders>
              <w:top w:color="000000" w:space="0" w:sz="4" w:val="single"/>
              <w:bottom w:color="000000" w:space="0" w:sz="4" w:val="single"/>
            </w:tcBorders>
            <w:vAlign w:val="center"/>
          </w:tcPr>
          <w:p w:rsidR="00000000" w:rsidDel="00000000" w:rsidP="00000000" w:rsidRDefault="00000000" w:rsidRPr="00000000" w14:paraId="000002D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Fronds</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2D7">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D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4" w:val="single"/>
              <w:bottom w:color="000000" w:space="0" w:sz="4" w:val="single"/>
            </w:tcBorders>
            <w:vAlign w:val="center"/>
          </w:tcPr>
          <w:p w:rsidR="00000000" w:rsidDel="00000000" w:rsidP="00000000" w:rsidRDefault="00000000" w:rsidRPr="00000000" w14:paraId="000002D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D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2D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ARP value from Koopmans &amp; Koppejan (1998) on dry basis</w:t>
            </w:r>
            <w:r w:rsidDel="00000000" w:rsidR="00000000" w:rsidRPr="00000000">
              <w:rPr>
                <w:rtl w:val="0"/>
              </w:rPr>
            </w:r>
          </w:p>
        </w:tc>
      </w:tr>
      <w:tr>
        <w:trPr>
          <w:cantSplit w:val="0"/>
          <w:tblHeader w:val="0"/>
        </w:trPr>
        <w:tc>
          <w:tcPr>
            <w:vMerge w:val="continue"/>
            <w:tcBorders>
              <w:top w:color="000000" w:space="0" w:sz="4" w:val="single"/>
            </w:tcBorders>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D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Husks</w:t>
            </w:r>
          </w:p>
        </w:tc>
        <w:tc>
          <w:tcPr>
            <w:tcBorders>
              <w:top w:color="000000" w:space="0" w:sz="4" w:val="single"/>
              <w:bottom w:color="000000" w:space="0" w:sz="4" w:val="single"/>
            </w:tcBorders>
            <w:vAlign w:val="center"/>
          </w:tcPr>
          <w:p w:rsidR="00000000" w:rsidDel="00000000" w:rsidP="00000000" w:rsidRDefault="00000000" w:rsidRPr="00000000" w14:paraId="000002D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0.419</w:t>
            </w:r>
          </w:p>
        </w:tc>
        <w:tc>
          <w:tcPr>
            <w:tcBorders>
              <w:top w:color="000000" w:space="0" w:sz="4" w:val="single"/>
              <w:bottom w:color="000000" w:space="0" w:sz="4" w:val="single"/>
            </w:tcBorders>
            <w:shd w:fill="d9d9d9" w:val="clear"/>
          </w:tcPr>
          <w:p w:rsidR="00000000" w:rsidDel="00000000" w:rsidP="00000000" w:rsidRDefault="00000000" w:rsidRPr="00000000" w14:paraId="000002DF">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E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E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c>
          <w:tcPr>
            <w:tcBorders>
              <w:top w:color="000000" w:space="0" w:sz="4" w:val="single"/>
              <w:bottom w:color="000000" w:space="0" w:sz="4" w:val="single"/>
            </w:tcBorders>
          </w:tcPr>
          <w:p w:rsidR="00000000" w:rsidDel="00000000" w:rsidP="00000000" w:rsidRDefault="00000000" w:rsidRPr="00000000" w14:paraId="000002E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continue"/>
            <w:tcBorders>
              <w:top w:color="000000" w:space="0" w:sz="4" w:val="single"/>
            </w:tcBorders>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E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Shells</w:t>
            </w:r>
          </w:p>
        </w:tc>
        <w:tc>
          <w:tcPr>
            <w:tcBorders>
              <w:top w:color="000000" w:space="0" w:sz="4" w:val="single"/>
              <w:bottom w:color="000000" w:space="0" w:sz="4" w:val="single"/>
            </w:tcBorders>
            <w:vAlign w:val="center"/>
          </w:tcPr>
          <w:p w:rsidR="00000000" w:rsidDel="00000000" w:rsidP="00000000" w:rsidRDefault="00000000" w:rsidRPr="00000000" w14:paraId="000002E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000000" w:space="0" w:sz="4" w:val="single"/>
              <w:bottom w:color="000000" w:space="0" w:sz="4" w:val="single"/>
            </w:tcBorders>
            <w:shd w:fill="d9d9d9" w:val="clear"/>
          </w:tcPr>
          <w:p w:rsidR="00000000" w:rsidDel="00000000" w:rsidP="00000000" w:rsidRDefault="00000000" w:rsidRPr="00000000" w14:paraId="000002E6">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E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E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tc>
        <w:tc>
          <w:tcPr>
            <w:tcBorders>
              <w:top w:color="000000" w:space="0" w:sz="4" w:val="single"/>
              <w:bottom w:color="000000" w:space="0" w:sz="4" w:val="single"/>
            </w:tcBorders>
          </w:tcPr>
          <w:p w:rsidR="00000000" w:rsidDel="00000000" w:rsidP="00000000" w:rsidRDefault="00000000" w:rsidRPr="00000000" w14:paraId="000002E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E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Tangerines, mandarins, clementines</w:t>
            </w:r>
          </w:p>
        </w:tc>
        <w:tc>
          <w:tcPr>
            <w:tcBorders>
              <w:top w:color="000000" w:space="0" w:sz="4" w:val="single"/>
              <w:bottom w:color="000000" w:space="0" w:sz="4" w:val="single"/>
            </w:tcBorders>
            <w:vAlign w:val="center"/>
          </w:tcPr>
          <w:p w:rsidR="00000000" w:rsidDel="00000000" w:rsidP="00000000" w:rsidRDefault="00000000" w:rsidRPr="00000000" w14:paraId="000002E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2EC">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E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w:t>
            </w:r>
          </w:p>
        </w:tc>
        <w:tc>
          <w:tcPr>
            <w:tcBorders>
              <w:top w:color="000000" w:space="0" w:sz="4" w:val="single"/>
              <w:bottom w:color="000000" w:space="0" w:sz="4" w:val="single"/>
            </w:tcBorders>
            <w:vAlign w:val="center"/>
          </w:tcPr>
          <w:p w:rsidR="00000000" w:rsidDel="00000000" w:rsidP="00000000" w:rsidRDefault="00000000" w:rsidRPr="00000000" w14:paraId="000002E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Average value for clementines from Velázquez-Martí et al. (2013)</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E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2F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ARP value from Velázquez-Martí et al. (2013) on dry basis</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F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Sorghum</w:t>
            </w:r>
          </w:p>
        </w:tc>
        <w:tc>
          <w:tcPr>
            <w:tcBorders>
              <w:top w:color="000000" w:space="0" w:sz="4" w:val="single"/>
              <w:bottom w:color="000000" w:space="0" w:sz="4" w:val="single"/>
            </w:tcBorders>
            <w:vAlign w:val="center"/>
          </w:tcPr>
          <w:p w:rsidR="00000000" w:rsidDel="00000000" w:rsidP="00000000" w:rsidRDefault="00000000" w:rsidRPr="00000000" w14:paraId="000002F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2F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2F4">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F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F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tcPr>
          <w:p w:rsidR="00000000" w:rsidDel="00000000" w:rsidP="00000000" w:rsidRDefault="00000000" w:rsidRPr="00000000" w14:paraId="000002F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F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w:t>
            </w:r>
          </w:p>
        </w:tc>
        <w:tc>
          <w:tcPr>
            <w:tcBorders>
              <w:top w:color="000000" w:space="0" w:sz="4" w:val="single"/>
              <w:bottom w:color="000000" w:space="0" w:sz="4" w:val="single"/>
            </w:tcBorders>
            <w:vAlign w:val="center"/>
          </w:tcPr>
          <w:p w:rsidR="00000000" w:rsidDel="00000000" w:rsidP="00000000" w:rsidRDefault="00000000" w:rsidRPr="00000000" w14:paraId="000002F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2F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Borders>
              <w:top w:color="000000" w:space="0" w:sz="4" w:val="single"/>
              <w:bottom w:color="000000" w:space="0" w:sz="4" w:val="single"/>
            </w:tcBorders>
            <w:shd w:fill="d9d9d9" w:val="clear"/>
          </w:tcPr>
          <w:p w:rsidR="00000000" w:rsidDel="00000000" w:rsidP="00000000" w:rsidRDefault="00000000" w:rsidRPr="00000000" w14:paraId="000002FB">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F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F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tcPr>
          <w:p w:rsidR="00000000" w:rsidDel="00000000" w:rsidP="00000000" w:rsidRDefault="00000000" w:rsidRPr="00000000" w14:paraId="000002F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2F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Oats</w:t>
            </w:r>
          </w:p>
        </w:tc>
        <w:tc>
          <w:tcPr>
            <w:tcBorders>
              <w:top w:color="000000" w:space="0" w:sz="4" w:val="single"/>
              <w:bottom w:color="000000" w:space="0" w:sz="4" w:val="single"/>
            </w:tcBorders>
            <w:vAlign w:val="center"/>
          </w:tcPr>
          <w:p w:rsidR="00000000" w:rsidDel="00000000" w:rsidP="00000000" w:rsidRDefault="00000000" w:rsidRPr="00000000" w14:paraId="0000030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30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Borders>
              <w:top w:color="000000" w:space="0" w:sz="4" w:val="single"/>
              <w:bottom w:color="000000" w:space="0" w:sz="4" w:val="single"/>
            </w:tcBorders>
            <w:shd w:fill="d9d9d9" w:val="clear"/>
          </w:tcPr>
          <w:p w:rsidR="00000000" w:rsidDel="00000000" w:rsidP="00000000" w:rsidRDefault="00000000" w:rsidRPr="00000000" w14:paraId="00000302">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30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0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tcPr>
          <w:p w:rsidR="00000000" w:rsidDel="00000000" w:rsidP="00000000" w:rsidRDefault="00000000" w:rsidRPr="00000000" w14:paraId="0000030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0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Lemons and limes</w:t>
            </w:r>
          </w:p>
        </w:tc>
        <w:tc>
          <w:tcPr>
            <w:tcBorders>
              <w:top w:color="000000" w:space="0" w:sz="4" w:val="single"/>
              <w:bottom w:color="000000" w:space="0" w:sz="4" w:val="single"/>
            </w:tcBorders>
            <w:vAlign w:val="center"/>
          </w:tcPr>
          <w:p w:rsidR="00000000" w:rsidDel="00000000" w:rsidP="00000000" w:rsidRDefault="00000000" w:rsidRPr="00000000" w14:paraId="0000030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308">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4" w:val="single"/>
              <w:bottom w:color="000000" w:space="0" w:sz="4" w:val="single"/>
            </w:tcBorders>
            <w:vAlign w:val="center"/>
          </w:tcPr>
          <w:p w:rsidR="00000000" w:rsidDel="00000000" w:rsidP="00000000" w:rsidRDefault="00000000" w:rsidRPr="00000000" w14:paraId="0000030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Used lowest citrus tree value from Velázquez-Martí et al. (2013)</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0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30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ARP value from Velázquez-Martí et al. (2013) on dry basis</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0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Olives</w:t>
            </w:r>
          </w:p>
        </w:tc>
        <w:tc>
          <w:tcPr>
            <w:tcBorders>
              <w:top w:color="000000" w:space="0" w:sz="4" w:val="single"/>
              <w:bottom w:color="000000" w:space="0" w:sz="4" w:val="single"/>
            </w:tcBorders>
            <w:vAlign w:val="center"/>
          </w:tcPr>
          <w:p w:rsidR="00000000" w:rsidDel="00000000" w:rsidP="00000000" w:rsidRDefault="00000000" w:rsidRPr="00000000" w14:paraId="0000030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30F">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1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c>
          <w:tcPr>
            <w:tcBorders>
              <w:top w:color="000000" w:space="0" w:sz="4" w:val="single"/>
              <w:bottom w:color="000000" w:space="0" w:sz="4" w:val="single"/>
            </w:tcBorders>
            <w:vAlign w:val="center"/>
          </w:tcPr>
          <w:p w:rsidR="00000000" w:rsidDel="00000000" w:rsidP="00000000" w:rsidRDefault="00000000" w:rsidRPr="00000000" w14:paraId="0000031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Average for annual pruning from Velázquez-Martí et al. (2011a)</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1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31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ARP value from Velázquez-Martí et al. (2011a) on dry basis</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1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Rye</w:t>
            </w:r>
          </w:p>
        </w:tc>
        <w:tc>
          <w:tcPr>
            <w:tcBorders>
              <w:top w:color="000000" w:space="0" w:sz="4" w:val="single"/>
              <w:bottom w:color="000000" w:space="0" w:sz="4" w:val="single"/>
            </w:tcBorders>
            <w:vAlign w:val="center"/>
          </w:tcPr>
          <w:p w:rsidR="00000000" w:rsidDel="00000000" w:rsidP="00000000" w:rsidRDefault="00000000" w:rsidRPr="00000000" w14:paraId="0000031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31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Borders>
              <w:top w:color="000000" w:space="0" w:sz="4" w:val="single"/>
              <w:bottom w:color="000000" w:space="0" w:sz="4" w:val="single"/>
            </w:tcBorders>
            <w:shd w:fill="d9d9d9" w:val="clear"/>
          </w:tcPr>
          <w:p w:rsidR="00000000" w:rsidDel="00000000" w:rsidP="00000000" w:rsidRDefault="00000000" w:rsidRPr="00000000" w14:paraId="00000317">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31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1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tcPr>
          <w:p w:rsidR="00000000" w:rsidDel="00000000" w:rsidP="00000000" w:rsidRDefault="00000000" w:rsidRPr="00000000" w14:paraId="0000031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1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Coffee, green</w:t>
            </w:r>
          </w:p>
        </w:tc>
        <w:tc>
          <w:tcPr>
            <w:tcBorders>
              <w:top w:color="000000" w:space="0" w:sz="4" w:val="single"/>
              <w:bottom w:color="000000" w:space="0" w:sz="4" w:val="single"/>
            </w:tcBorders>
            <w:vAlign w:val="center"/>
          </w:tcPr>
          <w:p w:rsidR="00000000" w:rsidDel="00000000" w:rsidP="00000000" w:rsidRDefault="00000000" w:rsidRPr="00000000" w14:paraId="0000031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Husk</w:t>
            </w:r>
          </w:p>
        </w:tc>
        <w:tc>
          <w:tcPr>
            <w:tcBorders>
              <w:top w:color="000000" w:space="0" w:sz="4" w:val="single"/>
              <w:bottom w:color="000000" w:space="0" w:sz="4" w:val="single"/>
            </w:tcBorders>
            <w:vAlign w:val="center"/>
          </w:tcPr>
          <w:p w:rsidR="00000000" w:rsidDel="00000000" w:rsidP="00000000" w:rsidRDefault="00000000" w:rsidRPr="00000000" w14:paraId="0000031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4" w:val="single"/>
              <w:bottom w:color="000000" w:space="0" w:sz="4" w:val="single"/>
            </w:tcBorders>
            <w:shd w:fill="d9d9d9" w:val="clear"/>
          </w:tcPr>
          <w:p w:rsidR="00000000" w:rsidDel="00000000" w:rsidP="00000000" w:rsidRDefault="00000000" w:rsidRPr="00000000" w14:paraId="0000031E">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31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2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tcPr>
          <w:p w:rsidR="00000000" w:rsidDel="00000000" w:rsidP="00000000" w:rsidRDefault="00000000" w:rsidRPr="00000000" w14:paraId="0000032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2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w:t>
            </w:r>
          </w:p>
        </w:tc>
        <w:tc>
          <w:tcPr>
            <w:tcBorders>
              <w:top w:color="000000" w:space="0" w:sz="4" w:val="single"/>
              <w:bottom w:color="000000" w:space="0" w:sz="4" w:val="single"/>
            </w:tcBorders>
            <w:vAlign w:val="center"/>
          </w:tcPr>
          <w:p w:rsidR="00000000" w:rsidDel="00000000" w:rsidP="00000000" w:rsidRDefault="00000000" w:rsidRPr="00000000" w14:paraId="0000032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Fronds</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324">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2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000000" w:space="0" w:sz="4" w:val="single"/>
              <w:bottom w:color="000000" w:space="0" w:sz="4" w:val="single"/>
            </w:tcBorders>
            <w:vAlign w:val="center"/>
          </w:tcPr>
          <w:p w:rsidR="00000000" w:rsidDel="00000000" w:rsidP="00000000" w:rsidRDefault="00000000" w:rsidRPr="00000000" w14:paraId="0000032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Tahir et al. (2021), based on average 20 kg per tree and 110 trees/ha</w:t>
            </w:r>
          </w:p>
        </w:tc>
        <w:tc>
          <w:tcPr>
            <w:tcBorders>
              <w:top w:color="000000" w:space="0" w:sz="4" w:val="single"/>
              <w:bottom w:color="000000" w:space="0" w:sz="4" w:val="single"/>
            </w:tcBorders>
            <w:vAlign w:val="center"/>
          </w:tcPr>
          <w:p w:rsidR="00000000" w:rsidDel="00000000" w:rsidP="00000000" w:rsidRDefault="00000000" w:rsidRPr="00000000" w14:paraId="0000032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32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ARP value from Tahir et al. (2021) on dry basis</w:t>
            </w:r>
            <w:r w:rsidDel="00000000" w:rsidR="00000000" w:rsidRPr="00000000">
              <w:rPr>
                <w:rtl w:val="0"/>
              </w:rPr>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32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Jute, raw or retted</w:t>
            </w:r>
          </w:p>
        </w:tc>
        <w:tc>
          <w:tcPr>
            <w:tcBorders>
              <w:top w:color="000000" w:space="0" w:sz="4" w:val="single"/>
              <w:bottom w:color="000000" w:space="0" w:sz="4" w:val="single"/>
            </w:tcBorders>
            <w:vAlign w:val="center"/>
          </w:tcPr>
          <w:p w:rsidR="00000000" w:rsidDel="00000000" w:rsidP="00000000" w:rsidRDefault="00000000" w:rsidRPr="00000000" w14:paraId="0000032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Stalks</w:t>
            </w:r>
          </w:p>
        </w:tc>
        <w:tc>
          <w:tcPr>
            <w:tcBorders>
              <w:top w:color="000000" w:space="0" w:sz="4" w:val="single"/>
              <w:bottom w:color="000000" w:space="0" w:sz="4" w:val="single"/>
            </w:tcBorders>
            <w:vAlign w:val="center"/>
          </w:tcPr>
          <w:p w:rsidR="00000000" w:rsidDel="00000000" w:rsidP="00000000" w:rsidRDefault="00000000" w:rsidRPr="00000000" w14:paraId="0000032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bottom w:color="000000" w:space="0" w:sz="4" w:val="single"/>
            </w:tcBorders>
            <w:shd w:fill="d9d9d9" w:val="clear"/>
          </w:tcPr>
          <w:p w:rsidR="00000000" w:rsidDel="00000000" w:rsidP="00000000" w:rsidRDefault="00000000" w:rsidRPr="00000000" w14:paraId="0000032C">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2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2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vAlign w:val="center"/>
          </w:tcPr>
          <w:p w:rsidR="00000000" w:rsidDel="00000000" w:rsidP="00000000" w:rsidRDefault="00000000" w:rsidRPr="00000000" w14:paraId="0000032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Koopmans &amp; Koppejan (1998)</w:t>
            </w:r>
            <w:r w:rsidDel="00000000" w:rsidR="00000000" w:rsidRPr="00000000">
              <w:rPr>
                <w:rtl w:val="0"/>
              </w:rPr>
            </w:r>
          </w:p>
        </w:tc>
      </w:tr>
      <w:tr>
        <w:trPr>
          <w:cantSplit w:val="0"/>
          <w:tblHeader w:val="0"/>
        </w:trPr>
        <w:tc>
          <w:tcPr>
            <w:vMerge w:val="restart"/>
            <w:tcBorders>
              <w:top w:color="000000" w:space="0" w:sz="4" w:val="single"/>
            </w:tcBorders>
            <w:vAlign w:val="center"/>
          </w:tcPr>
          <w:p w:rsidR="00000000" w:rsidDel="00000000" w:rsidP="00000000" w:rsidRDefault="00000000" w:rsidRPr="00000000" w14:paraId="0000033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 corn (maize)</w:t>
            </w:r>
          </w:p>
        </w:tc>
        <w:tc>
          <w:tcPr>
            <w:tcBorders>
              <w:top w:color="000000" w:space="0" w:sz="4" w:val="single"/>
              <w:bottom w:color="000000" w:space="0" w:sz="4" w:val="single"/>
            </w:tcBorders>
            <w:vAlign w:val="center"/>
          </w:tcPr>
          <w:p w:rsidR="00000000" w:rsidDel="00000000" w:rsidP="00000000" w:rsidRDefault="00000000" w:rsidRPr="00000000" w14:paraId="0000033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Stalks</w:t>
            </w:r>
          </w:p>
        </w:tc>
        <w:tc>
          <w:tcPr>
            <w:tcBorders>
              <w:top w:color="000000" w:space="0" w:sz="4" w:val="single"/>
              <w:bottom w:color="000000" w:space="0" w:sz="4" w:val="single"/>
            </w:tcBorders>
            <w:vAlign w:val="center"/>
          </w:tcPr>
          <w:p w:rsidR="00000000" w:rsidDel="00000000" w:rsidP="00000000" w:rsidRDefault="00000000" w:rsidRPr="00000000" w14:paraId="0000033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4" w:val="single"/>
              <w:bottom w:color="000000" w:space="0" w:sz="4" w:val="single"/>
            </w:tcBorders>
            <w:shd w:fill="d9d9d9" w:val="clear"/>
          </w:tcPr>
          <w:p w:rsidR="00000000" w:rsidDel="00000000" w:rsidP="00000000" w:rsidRDefault="00000000" w:rsidRPr="00000000" w14:paraId="00000333">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33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Assumed same as maize</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3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bottom w:color="000000" w:space="0" w:sz="4" w:val="single"/>
            </w:tcBorders>
          </w:tcPr>
          <w:p w:rsidR="00000000" w:rsidDel="00000000" w:rsidP="00000000" w:rsidRDefault="00000000" w:rsidRPr="00000000" w14:paraId="0000033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Assumed same as maize</w:t>
            </w:r>
            <w:r w:rsidDel="00000000" w:rsidR="00000000" w:rsidRPr="00000000">
              <w:rPr>
                <w:rtl w:val="0"/>
              </w:rPr>
            </w:r>
          </w:p>
        </w:tc>
      </w:tr>
      <w:tr>
        <w:trPr>
          <w:cantSplit w:val="0"/>
          <w:tblHeader w:val="0"/>
        </w:trPr>
        <w:tc>
          <w:tcPr>
            <w:vMerge w:val="continue"/>
            <w:tcBorders>
              <w:top w:color="000000" w:space="0" w:sz="4" w:val="single"/>
            </w:tcBorders>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3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w:t>
            </w:r>
          </w:p>
        </w:tc>
        <w:tc>
          <w:tcPr>
            <w:tcBorders>
              <w:top w:color="000000" w:space="0" w:sz="4" w:val="single"/>
              <w:bottom w:color="000000" w:space="0" w:sz="4" w:val="single"/>
            </w:tcBorders>
            <w:vAlign w:val="center"/>
          </w:tcPr>
          <w:p w:rsidR="00000000" w:rsidDel="00000000" w:rsidP="00000000" w:rsidRDefault="00000000" w:rsidRPr="00000000" w14:paraId="0000033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0.273</w:t>
            </w:r>
          </w:p>
        </w:tc>
        <w:tc>
          <w:tcPr>
            <w:tcBorders>
              <w:top w:color="000000" w:space="0" w:sz="4" w:val="single"/>
              <w:bottom w:color="000000" w:space="0" w:sz="4" w:val="single"/>
            </w:tcBorders>
            <w:shd w:fill="d9d9d9" w:val="clear"/>
          </w:tcPr>
          <w:p w:rsidR="00000000" w:rsidDel="00000000" w:rsidP="00000000" w:rsidRDefault="00000000" w:rsidRPr="00000000" w14:paraId="0000033A">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33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Assumed same as maize</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3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7.53</w:t>
            </w:r>
          </w:p>
        </w:tc>
        <w:tc>
          <w:tcPr>
            <w:tcBorders>
              <w:top w:color="000000" w:space="0" w:sz="4" w:val="single"/>
              <w:bottom w:color="000000" w:space="0" w:sz="4" w:val="single"/>
            </w:tcBorders>
          </w:tcPr>
          <w:p w:rsidR="00000000" w:rsidDel="00000000" w:rsidP="00000000" w:rsidRDefault="00000000" w:rsidRPr="00000000" w14:paraId="0000033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Assumed same as maize</w:t>
            </w:r>
            <w:r w:rsidDel="00000000" w:rsidR="00000000" w:rsidRPr="00000000">
              <w:rPr>
                <w:rtl w:val="0"/>
              </w:rPr>
            </w:r>
          </w:p>
        </w:tc>
      </w:tr>
      <w:tr>
        <w:trPr>
          <w:cantSplit w:val="0"/>
          <w:tblHeader w:val="0"/>
        </w:trPr>
        <w:tc>
          <w:tcPr>
            <w:vMerge w:val="continue"/>
            <w:tcBorders>
              <w:top w:color="000000" w:space="0" w:sz="4" w:val="single"/>
            </w:tcBorders>
            <w:vAlign w:val="cente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3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Husk</w:t>
            </w:r>
          </w:p>
        </w:tc>
        <w:tc>
          <w:tcPr>
            <w:tcBorders>
              <w:top w:color="000000" w:space="0" w:sz="4" w:val="single"/>
              <w:bottom w:color="000000" w:space="0" w:sz="4" w:val="single"/>
            </w:tcBorders>
            <w:vAlign w:val="center"/>
          </w:tcPr>
          <w:p w:rsidR="00000000" w:rsidDel="00000000" w:rsidP="00000000" w:rsidRDefault="00000000" w:rsidRPr="00000000" w14:paraId="0000034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tcBorders>
              <w:top w:color="000000" w:space="0" w:sz="4" w:val="single"/>
              <w:bottom w:color="000000" w:space="0" w:sz="4" w:val="single"/>
            </w:tcBorders>
            <w:shd w:fill="d9d9d9" w:val="clear"/>
          </w:tcPr>
          <w:p w:rsidR="00000000" w:rsidDel="00000000" w:rsidP="00000000" w:rsidRDefault="00000000" w:rsidRPr="00000000" w14:paraId="00000341">
            <w:pPr>
              <w:spacing w:line="276" w:lineRule="auto"/>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34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Assumed same as maize</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4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tcBorders>
              <w:top w:color="000000" w:space="0" w:sz="4" w:val="single"/>
              <w:bottom w:color="000000" w:space="0" w:sz="4" w:val="single"/>
            </w:tcBorders>
          </w:tcPr>
          <w:p w:rsidR="00000000" w:rsidDel="00000000" w:rsidP="00000000" w:rsidRDefault="00000000" w:rsidRPr="00000000" w14:paraId="0000034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Assumed same as maize</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4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Unmanufactured tobacco</w:t>
            </w:r>
          </w:p>
        </w:tc>
        <w:tc>
          <w:tcPr>
            <w:tcBorders>
              <w:top w:color="000000" w:space="0" w:sz="4" w:val="single"/>
              <w:bottom w:color="000000" w:space="0" w:sz="4" w:val="single"/>
            </w:tcBorders>
            <w:vAlign w:val="center"/>
          </w:tcPr>
          <w:p w:rsidR="00000000" w:rsidDel="00000000" w:rsidP="00000000" w:rsidRDefault="00000000" w:rsidRPr="00000000" w14:paraId="0000034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Stalks</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347">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4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bottom w:color="000000" w:space="0" w:sz="4" w:val="single"/>
            </w:tcBorders>
            <w:vAlign w:val="center"/>
          </w:tcPr>
          <w:p w:rsidR="00000000" w:rsidDel="00000000" w:rsidP="00000000" w:rsidRDefault="00000000" w:rsidRPr="00000000" w14:paraId="0000034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 (2005)</w:t>
            </w:r>
          </w:p>
        </w:tc>
        <w:tc>
          <w:tcPr>
            <w:tcBorders>
              <w:top w:color="000000" w:space="0" w:sz="4" w:val="single"/>
              <w:bottom w:color="000000" w:space="0" w:sz="4" w:val="single"/>
            </w:tcBorders>
            <w:vAlign w:val="center"/>
          </w:tcPr>
          <w:p w:rsidR="00000000" w:rsidDel="00000000" w:rsidP="00000000" w:rsidRDefault="00000000" w:rsidRPr="00000000" w14:paraId="0000034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34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ARP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4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Beans, dry</w:t>
            </w:r>
          </w:p>
        </w:tc>
        <w:tc>
          <w:tcPr>
            <w:tcBorders>
              <w:top w:color="000000" w:space="0" w:sz="4" w:val="single"/>
              <w:bottom w:color="000000" w:space="0" w:sz="4" w:val="single"/>
            </w:tcBorders>
            <w:vAlign w:val="center"/>
          </w:tcPr>
          <w:p w:rsidR="00000000" w:rsidDel="00000000" w:rsidP="00000000" w:rsidRDefault="00000000" w:rsidRPr="00000000" w14:paraId="0000034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34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34F">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5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for legumes from Lal (2005)</w:t>
            </w:r>
          </w:p>
        </w:tc>
        <w:tc>
          <w:tcPr>
            <w:tcBorders>
              <w:top w:color="000000" w:space="0" w:sz="4" w:val="single"/>
              <w:bottom w:color="000000" w:space="0" w:sz="4" w:val="single"/>
            </w:tcBorders>
            <w:vAlign w:val="center"/>
          </w:tcPr>
          <w:p w:rsidR="00000000" w:rsidDel="00000000" w:rsidP="00000000" w:rsidRDefault="00000000" w:rsidRPr="00000000" w14:paraId="0000035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tcPr>
          <w:p w:rsidR="00000000" w:rsidDel="00000000" w:rsidP="00000000" w:rsidRDefault="00000000" w:rsidRPr="00000000" w14:paraId="0000035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5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Peas, green</w:t>
            </w:r>
          </w:p>
        </w:tc>
        <w:tc>
          <w:tcPr>
            <w:tcBorders>
              <w:top w:color="000000" w:space="0" w:sz="4" w:val="single"/>
              <w:bottom w:color="000000" w:space="0" w:sz="4" w:val="single"/>
            </w:tcBorders>
            <w:vAlign w:val="center"/>
          </w:tcPr>
          <w:p w:rsidR="00000000" w:rsidDel="00000000" w:rsidP="00000000" w:rsidRDefault="00000000" w:rsidRPr="00000000" w14:paraId="0000035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35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356">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5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for legumes from Lal (2005)</w:t>
            </w:r>
          </w:p>
        </w:tc>
        <w:tc>
          <w:tcPr>
            <w:tcBorders>
              <w:top w:color="000000" w:space="0" w:sz="4" w:val="single"/>
              <w:bottom w:color="000000" w:space="0" w:sz="4" w:val="single"/>
            </w:tcBorders>
            <w:vAlign w:val="center"/>
          </w:tcPr>
          <w:p w:rsidR="00000000" w:rsidDel="00000000" w:rsidP="00000000" w:rsidRDefault="00000000" w:rsidRPr="00000000" w14:paraId="0000035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tcPr>
          <w:p w:rsidR="00000000" w:rsidDel="00000000" w:rsidP="00000000" w:rsidRDefault="00000000" w:rsidRPr="00000000" w14:paraId="0000035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5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Peas, dry</w:t>
            </w:r>
          </w:p>
        </w:tc>
        <w:tc>
          <w:tcPr>
            <w:tcBorders>
              <w:top w:color="000000" w:space="0" w:sz="4" w:val="single"/>
              <w:bottom w:color="000000" w:space="0" w:sz="4" w:val="single"/>
            </w:tcBorders>
            <w:vAlign w:val="center"/>
          </w:tcPr>
          <w:p w:rsidR="00000000" w:rsidDel="00000000" w:rsidP="00000000" w:rsidRDefault="00000000" w:rsidRPr="00000000" w14:paraId="0000035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35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35D">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5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for legumes from Lal (2005)</w:t>
            </w:r>
          </w:p>
        </w:tc>
        <w:tc>
          <w:tcPr>
            <w:tcBorders>
              <w:top w:color="000000" w:space="0" w:sz="4" w:val="single"/>
              <w:bottom w:color="000000" w:space="0" w:sz="4" w:val="single"/>
            </w:tcBorders>
            <w:vAlign w:val="center"/>
          </w:tcPr>
          <w:p w:rsidR="00000000" w:rsidDel="00000000" w:rsidP="00000000" w:rsidRDefault="00000000" w:rsidRPr="00000000" w14:paraId="0000035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tcPr>
          <w:p w:rsidR="00000000" w:rsidDel="00000000" w:rsidP="00000000" w:rsidRDefault="00000000" w:rsidRPr="00000000" w14:paraId="0000036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6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 peas, dry</w:t>
            </w:r>
          </w:p>
        </w:tc>
        <w:tc>
          <w:tcPr>
            <w:tcBorders>
              <w:top w:color="000000" w:space="0" w:sz="4" w:val="single"/>
              <w:bottom w:color="000000" w:space="0" w:sz="4" w:val="single"/>
            </w:tcBorders>
            <w:vAlign w:val="center"/>
          </w:tcPr>
          <w:p w:rsidR="00000000" w:rsidDel="00000000" w:rsidP="00000000" w:rsidRDefault="00000000" w:rsidRPr="00000000" w14:paraId="0000036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36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364">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6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for legumes from Lal (2005)</w:t>
            </w:r>
          </w:p>
        </w:tc>
        <w:tc>
          <w:tcPr>
            <w:tcBorders>
              <w:top w:color="000000" w:space="0" w:sz="4" w:val="single"/>
              <w:bottom w:color="000000" w:space="0" w:sz="4" w:val="single"/>
            </w:tcBorders>
            <w:vAlign w:val="center"/>
          </w:tcPr>
          <w:p w:rsidR="00000000" w:rsidDel="00000000" w:rsidP="00000000" w:rsidRDefault="00000000" w:rsidRPr="00000000" w14:paraId="0000036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tcPr>
          <w:p w:rsidR="00000000" w:rsidDel="00000000" w:rsidP="00000000" w:rsidRDefault="00000000" w:rsidRPr="00000000" w14:paraId="0000036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6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 beans and horse beans, dry</w:t>
            </w:r>
          </w:p>
        </w:tc>
        <w:tc>
          <w:tcPr>
            <w:tcBorders>
              <w:top w:color="000000" w:space="0" w:sz="4" w:val="single"/>
              <w:bottom w:color="000000" w:space="0" w:sz="4" w:val="single"/>
            </w:tcBorders>
            <w:vAlign w:val="center"/>
          </w:tcPr>
          <w:p w:rsidR="00000000" w:rsidDel="00000000" w:rsidP="00000000" w:rsidRDefault="00000000" w:rsidRPr="00000000" w14:paraId="0000036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36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36B">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6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for legumes from Lal (2005)</w:t>
            </w:r>
          </w:p>
        </w:tc>
        <w:tc>
          <w:tcPr>
            <w:tcBorders>
              <w:top w:color="000000" w:space="0" w:sz="4" w:val="single"/>
              <w:bottom w:color="000000" w:space="0" w:sz="4" w:val="single"/>
            </w:tcBorders>
            <w:vAlign w:val="center"/>
          </w:tcPr>
          <w:p w:rsidR="00000000" w:rsidDel="00000000" w:rsidP="00000000" w:rsidRDefault="00000000" w:rsidRPr="00000000" w14:paraId="0000036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tcPr>
          <w:p w:rsidR="00000000" w:rsidDel="00000000" w:rsidP="00000000" w:rsidRDefault="00000000" w:rsidRPr="00000000" w14:paraId="0000036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6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Pigeon peas, dry</w:t>
            </w:r>
          </w:p>
        </w:tc>
        <w:tc>
          <w:tcPr>
            <w:tcBorders>
              <w:top w:color="000000" w:space="0" w:sz="4" w:val="single"/>
              <w:bottom w:color="000000" w:space="0" w:sz="4" w:val="single"/>
            </w:tcBorders>
            <w:vAlign w:val="center"/>
          </w:tcPr>
          <w:p w:rsidR="00000000" w:rsidDel="00000000" w:rsidP="00000000" w:rsidRDefault="00000000" w:rsidRPr="00000000" w14:paraId="0000037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37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372">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7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for legumes from Lal (2005)</w:t>
            </w:r>
          </w:p>
        </w:tc>
        <w:tc>
          <w:tcPr>
            <w:tcBorders>
              <w:top w:color="000000" w:space="0" w:sz="4" w:val="single"/>
              <w:bottom w:color="000000" w:space="0" w:sz="4" w:val="single"/>
            </w:tcBorders>
            <w:vAlign w:val="center"/>
          </w:tcPr>
          <w:p w:rsidR="00000000" w:rsidDel="00000000" w:rsidP="00000000" w:rsidRDefault="00000000" w:rsidRPr="00000000" w14:paraId="0000037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tcPr>
          <w:p w:rsidR="00000000" w:rsidDel="00000000" w:rsidP="00000000" w:rsidRDefault="00000000" w:rsidRPr="00000000" w14:paraId="0000037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7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 beans and horse beans, green</w:t>
            </w:r>
          </w:p>
        </w:tc>
        <w:tc>
          <w:tcPr>
            <w:tcBorders>
              <w:top w:color="000000" w:space="0" w:sz="4" w:val="single"/>
              <w:bottom w:color="000000" w:space="0" w:sz="4" w:val="single"/>
            </w:tcBorders>
            <w:vAlign w:val="center"/>
          </w:tcPr>
          <w:p w:rsidR="00000000" w:rsidDel="00000000" w:rsidP="00000000" w:rsidRDefault="00000000" w:rsidRPr="00000000" w14:paraId="0000037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37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379">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7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for legumes from Lal (2005)</w:t>
            </w:r>
          </w:p>
        </w:tc>
        <w:tc>
          <w:tcPr>
            <w:tcBorders>
              <w:top w:color="000000" w:space="0" w:sz="4" w:val="single"/>
              <w:bottom w:color="000000" w:space="0" w:sz="4" w:val="single"/>
            </w:tcBorders>
            <w:vAlign w:val="center"/>
          </w:tcPr>
          <w:p w:rsidR="00000000" w:rsidDel="00000000" w:rsidP="00000000" w:rsidRDefault="00000000" w:rsidRPr="00000000" w14:paraId="0000037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vAlign w:val="center"/>
          </w:tcPr>
          <w:p w:rsidR="00000000" w:rsidDel="00000000" w:rsidP="00000000" w:rsidRDefault="00000000" w:rsidRPr="00000000" w14:paraId="0000037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7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beans</w:t>
            </w:r>
          </w:p>
        </w:tc>
        <w:tc>
          <w:tcPr>
            <w:tcBorders>
              <w:top w:color="000000" w:space="0" w:sz="4" w:val="single"/>
              <w:bottom w:color="000000" w:space="0" w:sz="4" w:val="single"/>
            </w:tcBorders>
            <w:vAlign w:val="center"/>
          </w:tcPr>
          <w:p w:rsidR="00000000" w:rsidDel="00000000" w:rsidP="00000000" w:rsidRDefault="00000000" w:rsidRPr="00000000" w14:paraId="0000037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37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380">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8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for legumes from Lal (2005)</w:t>
            </w:r>
          </w:p>
        </w:tc>
        <w:tc>
          <w:tcPr>
            <w:tcBorders>
              <w:top w:color="000000" w:space="0" w:sz="4" w:val="single"/>
              <w:bottom w:color="000000" w:space="0" w:sz="4" w:val="single"/>
            </w:tcBorders>
            <w:vAlign w:val="center"/>
          </w:tcPr>
          <w:p w:rsidR="00000000" w:rsidDel="00000000" w:rsidP="00000000" w:rsidRDefault="00000000" w:rsidRPr="00000000" w14:paraId="0000038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tcPr>
          <w:p w:rsidR="00000000" w:rsidDel="00000000" w:rsidP="00000000" w:rsidRDefault="00000000" w:rsidRPr="00000000" w14:paraId="0000038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8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Chick peas, dry</w:t>
            </w:r>
          </w:p>
        </w:tc>
        <w:tc>
          <w:tcPr>
            <w:tcBorders>
              <w:top w:color="000000" w:space="0" w:sz="4" w:val="single"/>
              <w:bottom w:color="000000" w:space="0" w:sz="4" w:val="single"/>
            </w:tcBorders>
            <w:vAlign w:val="center"/>
          </w:tcPr>
          <w:p w:rsidR="00000000" w:rsidDel="00000000" w:rsidP="00000000" w:rsidRDefault="00000000" w:rsidRPr="00000000" w14:paraId="0000038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38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387">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8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for legumes from Lal (2005)</w:t>
            </w:r>
          </w:p>
        </w:tc>
        <w:tc>
          <w:tcPr>
            <w:tcBorders>
              <w:top w:color="000000" w:space="0" w:sz="4" w:val="single"/>
              <w:bottom w:color="000000" w:space="0" w:sz="4" w:val="single"/>
            </w:tcBorders>
            <w:vAlign w:val="center"/>
          </w:tcPr>
          <w:p w:rsidR="00000000" w:rsidDel="00000000" w:rsidP="00000000" w:rsidRDefault="00000000" w:rsidRPr="00000000" w14:paraId="0000038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tcPr>
          <w:p w:rsidR="00000000" w:rsidDel="00000000" w:rsidP="00000000" w:rsidRDefault="00000000" w:rsidRPr="00000000" w14:paraId="0000038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8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Lentils, dry</w:t>
            </w:r>
          </w:p>
        </w:tc>
        <w:tc>
          <w:tcPr>
            <w:tcBorders>
              <w:top w:color="000000" w:space="0" w:sz="4" w:val="single"/>
              <w:bottom w:color="000000" w:space="0" w:sz="4" w:val="single"/>
            </w:tcBorders>
            <w:vAlign w:val="center"/>
          </w:tcPr>
          <w:p w:rsidR="00000000" w:rsidDel="00000000" w:rsidP="00000000" w:rsidRDefault="00000000" w:rsidRPr="00000000" w14:paraId="0000038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Straw</w:t>
            </w:r>
          </w:p>
        </w:tc>
        <w:tc>
          <w:tcPr>
            <w:tcBorders>
              <w:top w:color="000000" w:space="0" w:sz="4" w:val="single"/>
              <w:bottom w:color="000000" w:space="0" w:sz="4" w:val="single"/>
            </w:tcBorders>
            <w:vAlign w:val="center"/>
          </w:tcPr>
          <w:p w:rsidR="00000000" w:rsidDel="00000000" w:rsidP="00000000" w:rsidRDefault="00000000" w:rsidRPr="00000000" w14:paraId="0000038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Borders>
              <w:top w:color="000000" w:space="0" w:sz="4" w:val="single"/>
              <w:bottom w:color="000000" w:space="0" w:sz="4" w:val="single"/>
            </w:tcBorders>
            <w:shd w:fill="d9d9d9" w:val="clear"/>
          </w:tcPr>
          <w:p w:rsidR="00000000" w:rsidDel="00000000" w:rsidP="00000000" w:rsidRDefault="00000000" w:rsidRPr="00000000" w14:paraId="0000038E">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8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value for legumes from Lal (2005)</w:t>
            </w:r>
          </w:p>
        </w:tc>
        <w:tc>
          <w:tcPr>
            <w:tcBorders>
              <w:top w:color="000000" w:space="0" w:sz="4" w:val="single"/>
              <w:bottom w:color="000000" w:space="0" w:sz="4" w:val="single"/>
            </w:tcBorders>
            <w:vAlign w:val="center"/>
          </w:tcPr>
          <w:p w:rsidR="00000000" w:rsidDel="00000000" w:rsidP="00000000" w:rsidRDefault="00000000" w:rsidRPr="00000000" w14:paraId="0000039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bottom w:color="000000" w:space="0" w:sz="4" w:val="single"/>
            </w:tcBorders>
          </w:tcPr>
          <w:p w:rsidR="00000000" w:rsidDel="00000000" w:rsidP="00000000" w:rsidRDefault="00000000" w:rsidRPr="00000000" w14:paraId="0000039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RPR value from Lal (2005) on dry basis</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39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Cocoa beans</w:t>
            </w:r>
          </w:p>
        </w:tc>
        <w:tc>
          <w:tcPr>
            <w:tcBorders>
              <w:top w:color="000000" w:space="0" w:sz="4" w:val="single"/>
              <w:bottom w:color="000000" w:space="0" w:sz="4" w:val="single"/>
            </w:tcBorders>
            <w:vAlign w:val="center"/>
          </w:tcPr>
          <w:p w:rsidR="00000000" w:rsidDel="00000000" w:rsidP="00000000" w:rsidRDefault="00000000" w:rsidRPr="00000000" w14:paraId="0000039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Residual biomass</w:t>
            </w:r>
          </w:p>
        </w:tc>
        <w:tc>
          <w:tcPr>
            <w:tcBorders>
              <w:top w:color="000000" w:space="0" w:sz="4" w:val="single"/>
              <w:bottom w:color="000000" w:space="0" w:sz="4" w:val="single"/>
            </w:tcBorders>
            <w:vAlign w:val="center"/>
          </w:tcPr>
          <w:p w:rsidR="00000000" w:rsidDel="00000000" w:rsidP="00000000" w:rsidRDefault="00000000" w:rsidRPr="00000000" w14:paraId="0000039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bottom w:color="000000" w:space="0" w:sz="4" w:val="single"/>
            </w:tcBorders>
            <w:shd w:fill="d9d9d9" w:val="clear"/>
          </w:tcPr>
          <w:p w:rsidR="00000000" w:rsidDel="00000000" w:rsidP="00000000" w:rsidRDefault="00000000" w:rsidRPr="00000000" w14:paraId="00000395">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9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average value for residue comprised of pod husk, bean shell and pulp (</w:t>
            </w:r>
            <w:r w:rsidDel="00000000" w:rsidR="00000000" w:rsidRPr="00000000">
              <w:rPr>
                <w:rFonts w:ascii="Times New Roman" w:cs="Times New Roman" w:eastAsia="Times New Roman" w:hAnsi="Times New Roman"/>
                <w:highlight w:val="white"/>
                <w:rtl w:val="0"/>
              </w:rPr>
              <w:t xml:space="preserve">Vásquez et al., 2019)</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39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12.33</w:t>
            </w:r>
          </w:p>
        </w:tc>
        <w:tc>
          <w:tcPr>
            <w:tcBorders>
              <w:top w:color="000000" w:space="0" w:sz="4" w:val="single"/>
              <w:bottom w:color="000000" w:space="0" w:sz="4" w:val="single"/>
            </w:tcBorders>
            <w:vAlign w:val="center"/>
          </w:tcPr>
          <w:p w:rsidR="00000000" w:rsidDel="00000000" w:rsidP="00000000" w:rsidRDefault="00000000" w:rsidRPr="00000000" w14:paraId="00000398">
            <w:pPr>
              <w:tabs>
                <w:tab w:val="left" w:leader="none" w:pos="490"/>
              </w:tabs>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value for pod husk from Zinla et al. (2021)</w:t>
            </w:r>
          </w:p>
        </w:tc>
      </w:tr>
    </w:tbl>
    <w:p w:rsidR="00000000" w:rsidDel="00000000" w:rsidP="00000000" w:rsidRDefault="00000000" w:rsidRPr="00000000" w14:paraId="00000399">
      <w:pPr>
        <w:rPr>
          <w:b w:val="1"/>
        </w:rPr>
        <w:sectPr>
          <w:headerReference r:id="rId7" w:type="default"/>
          <w:footerReference r:id="rId8" w:type="default"/>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9A">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9B">
      <w:pPr>
        <w:spacing w:line="276" w:lineRule="auto"/>
        <w:jc w:val="left"/>
        <w:rPr>
          <w:b w:val="1"/>
          <w:sz w:val="22"/>
          <w:szCs w:val="22"/>
        </w:rPr>
      </w:pPr>
      <w:r w:rsidDel="00000000" w:rsidR="00000000" w:rsidRPr="00000000">
        <w:rPr>
          <w:b w:val="1"/>
          <w:sz w:val="22"/>
          <w:szCs w:val="22"/>
          <w:rtl w:val="0"/>
        </w:rPr>
        <w:t xml:space="preserve">Table S3</w:t>
      </w:r>
      <w:r w:rsidDel="00000000" w:rsidR="00000000" w:rsidRPr="00000000">
        <w:rPr>
          <w:b w:val="1"/>
          <w:rtl w:val="0"/>
        </w:rPr>
        <w:t xml:space="preserve"> </w:t>
      </w:r>
      <w:r w:rsidDel="00000000" w:rsidR="00000000" w:rsidRPr="00000000">
        <w:rPr>
          <w:rtl w:val="0"/>
        </w:rPr>
        <w:t xml:space="preserve">  </w:t>
      </w:r>
      <w:sdt>
        <w:sdtPr>
          <w:tag w:val="goog_rdk_1"/>
        </w:sdtPr>
        <w:sdtContent>
          <w:r w:rsidDel="00000000" w:rsidR="00000000" w:rsidRPr="00000000">
            <w:rPr>
              <w:rFonts w:ascii="Gungsuh" w:cs="Gungsuh" w:eastAsia="Gungsuh" w:hAnsi="Gungsuh"/>
              <w:sz w:val="22"/>
              <w:szCs w:val="22"/>
              <w:rtl w:val="0"/>
            </w:rPr>
            <w:t xml:space="preserve">Input data for biochar derived from animal manure at high temperature (≥ 600</w:t>
          </w:r>
        </w:sdtContent>
      </w:sdt>
      <w:r w:rsidDel="00000000" w:rsidR="00000000" w:rsidRPr="00000000">
        <w:rPr>
          <w:sz w:val="22"/>
          <w:szCs w:val="22"/>
          <w:vertAlign w:val="superscript"/>
          <w:rtl w:val="0"/>
        </w:rPr>
        <w:t xml:space="preserve">o</w:t>
      </w:r>
      <w:r w:rsidDel="00000000" w:rsidR="00000000" w:rsidRPr="00000000">
        <w:rPr>
          <w:sz w:val="22"/>
          <w:szCs w:val="22"/>
          <w:rtl w:val="0"/>
        </w:rPr>
        <w:t xml:space="preserve">C)</w:t>
      </w:r>
      <w:r w:rsidDel="00000000" w:rsidR="00000000" w:rsidRPr="00000000">
        <w:rPr>
          <w:rtl w:val="0"/>
        </w:rPr>
      </w:r>
    </w:p>
    <w:tbl>
      <w:tblPr>
        <w:tblStyle w:val="Table3"/>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440"/>
        <w:gridCol w:w="1620"/>
        <w:gridCol w:w="1440"/>
        <w:gridCol w:w="1800"/>
        <w:gridCol w:w="1800"/>
        <w:tblGridChange w:id="0">
          <w:tblGrid>
            <w:gridCol w:w="1345"/>
            <w:gridCol w:w="1440"/>
            <w:gridCol w:w="1620"/>
            <w:gridCol w:w="1440"/>
            <w:gridCol w:w="1800"/>
            <w:gridCol w:w="1800"/>
          </w:tblGrid>
        </w:tblGridChange>
      </w:tblGrid>
      <w:tr>
        <w:trPr>
          <w:cantSplit w:val="0"/>
          <w:tblHeader w:val="0"/>
        </w:trPr>
        <w:tc>
          <w:tcPr>
            <w:tcBorders>
              <w:bottom w:color="000000" w:space="0" w:sz="4" w:val="single"/>
            </w:tcBorders>
          </w:tcPr>
          <w:p w:rsidR="00000000" w:rsidDel="00000000" w:rsidP="00000000" w:rsidRDefault="00000000" w:rsidRPr="00000000" w14:paraId="0000039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Livestock type</w:t>
            </w:r>
          </w:p>
        </w:tc>
        <w:tc>
          <w:tcPr>
            <w:tcBorders>
              <w:bottom w:color="000000" w:space="0" w:sz="4" w:val="single"/>
            </w:tcBorders>
          </w:tcPr>
          <w:p w:rsidR="00000000" w:rsidDel="00000000" w:rsidP="00000000" w:rsidRDefault="00000000" w:rsidRPr="00000000" w14:paraId="0000039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Manure production</w:t>
            </w:r>
          </w:p>
          <w:p w:rsidR="00000000" w:rsidDel="00000000" w:rsidP="00000000" w:rsidRDefault="00000000" w:rsidRPr="00000000" w14:paraId="0000039E">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[kg d</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hd</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3A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factor </w:t>
            </w:r>
          </w:p>
          <w:p w:rsidR="00000000" w:rsidDel="00000000" w:rsidP="00000000" w:rsidRDefault="00000000" w:rsidRPr="00000000" w14:paraId="000003A1">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3A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Solid content </w:t>
            </w:r>
          </w:p>
          <w:p w:rsidR="00000000" w:rsidDel="00000000" w:rsidP="00000000" w:rsidRDefault="00000000" w:rsidRPr="00000000" w14:paraId="000003A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5">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3A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Biochar yield </w:t>
            </w:r>
          </w:p>
          <w:p w:rsidR="00000000" w:rsidDel="00000000" w:rsidP="00000000" w:rsidRDefault="00000000" w:rsidRPr="00000000" w14:paraId="000003A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 basis)</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9">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3A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Biochar organic carbon content </w:t>
            </w:r>
          </w:p>
          <w:p w:rsidR="00000000" w:rsidDel="00000000" w:rsidP="00000000" w:rsidRDefault="00000000" w:rsidRPr="00000000" w14:paraId="000003A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 basis)</w:t>
            </w:r>
          </w:p>
          <w:p w:rsidR="00000000" w:rsidDel="00000000" w:rsidP="00000000" w:rsidRDefault="00000000" w:rsidRPr="00000000" w14:paraId="000003A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4" w:val="single"/>
            </w:tcBorders>
          </w:tcPr>
          <w:p w:rsidR="00000000" w:rsidDel="00000000" w:rsidP="00000000" w:rsidRDefault="00000000" w:rsidRPr="00000000" w14:paraId="000003A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Cattle</w:t>
            </w:r>
          </w:p>
        </w:tc>
        <w:tc>
          <w:tcPr>
            <w:tcBorders>
              <w:top w:color="000000" w:space="0" w:sz="4" w:val="single"/>
            </w:tcBorders>
          </w:tcPr>
          <w:p w:rsidR="00000000" w:rsidDel="00000000" w:rsidP="00000000" w:rsidRDefault="00000000" w:rsidRPr="00000000" w14:paraId="000003A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tcBorders>
              <w:top w:color="000000" w:space="0" w:sz="4" w:val="single"/>
            </w:tcBorders>
          </w:tcPr>
          <w:p w:rsidR="00000000" w:rsidDel="00000000" w:rsidP="00000000" w:rsidRDefault="00000000" w:rsidRPr="00000000" w14:paraId="000003B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4" w:val="single"/>
            </w:tcBorders>
          </w:tcPr>
          <w:p w:rsidR="00000000" w:rsidDel="00000000" w:rsidP="00000000" w:rsidRDefault="00000000" w:rsidRPr="00000000" w14:paraId="000003B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w:t>
            </w:r>
          </w:p>
        </w:tc>
        <w:tc>
          <w:tcPr>
            <w:tcBorders>
              <w:top w:color="000000" w:space="0" w:sz="4" w:val="single"/>
            </w:tcBorders>
            <w:vAlign w:val="center"/>
          </w:tcPr>
          <w:p w:rsidR="00000000" w:rsidDel="00000000" w:rsidP="00000000" w:rsidRDefault="00000000" w:rsidRPr="00000000" w14:paraId="000003B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w:t>
            </w:r>
          </w:p>
        </w:tc>
        <w:tc>
          <w:tcPr>
            <w:tcBorders>
              <w:top w:color="000000" w:space="0" w:sz="4" w:val="single"/>
            </w:tcBorders>
            <w:vAlign w:val="center"/>
          </w:tcPr>
          <w:p w:rsidR="00000000" w:rsidDel="00000000" w:rsidP="00000000" w:rsidRDefault="00000000" w:rsidRPr="00000000" w14:paraId="000003B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r>
      <w:tr>
        <w:trPr>
          <w:cantSplit w:val="0"/>
          <w:tblHeader w:val="0"/>
        </w:trPr>
        <w:tc>
          <w:tcPr/>
          <w:p w:rsidR="00000000" w:rsidDel="00000000" w:rsidP="00000000" w:rsidRDefault="00000000" w:rsidRPr="00000000" w14:paraId="000003B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Chickens</w:t>
            </w:r>
          </w:p>
        </w:tc>
        <w:tc>
          <w:tcPr/>
          <w:p w:rsidR="00000000" w:rsidDel="00000000" w:rsidP="00000000" w:rsidRDefault="00000000" w:rsidRPr="00000000" w14:paraId="000003B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0.084</w:t>
            </w:r>
          </w:p>
        </w:tc>
        <w:tc>
          <w:tcPr/>
          <w:p w:rsidR="00000000" w:rsidDel="00000000" w:rsidP="00000000" w:rsidRDefault="00000000" w:rsidRPr="00000000" w14:paraId="000003B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p w:rsidR="00000000" w:rsidDel="00000000" w:rsidP="00000000" w:rsidRDefault="00000000" w:rsidRPr="00000000" w14:paraId="000003B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67.8</w:t>
            </w:r>
          </w:p>
        </w:tc>
        <w:tc>
          <w:tcPr>
            <w:vAlign w:val="center"/>
          </w:tcPr>
          <w:p w:rsidR="00000000" w:rsidDel="00000000" w:rsidP="00000000" w:rsidRDefault="00000000" w:rsidRPr="00000000" w14:paraId="000003B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c>
          <w:tcPr>
            <w:vAlign w:val="center"/>
          </w:tcPr>
          <w:p w:rsidR="00000000" w:rsidDel="00000000" w:rsidP="00000000" w:rsidRDefault="00000000" w:rsidRPr="00000000" w14:paraId="000003B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r>
      <w:tr>
        <w:trPr>
          <w:cantSplit w:val="0"/>
          <w:tblHeader w:val="0"/>
        </w:trPr>
        <w:tc>
          <w:tcPr/>
          <w:p w:rsidR="00000000" w:rsidDel="00000000" w:rsidP="00000000" w:rsidRDefault="00000000" w:rsidRPr="00000000" w14:paraId="000003B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Goats</w:t>
            </w:r>
          </w:p>
        </w:tc>
        <w:tc>
          <w:tcPr/>
          <w:p w:rsidR="00000000" w:rsidDel="00000000" w:rsidP="00000000" w:rsidRDefault="00000000" w:rsidRPr="00000000" w14:paraId="000003B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p w:rsidR="00000000" w:rsidDel="00000000" w:rsidP="00000000" w:rsidRDefault="00000000" w:rsidRPr="00000000" w14:paraId="000003B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3B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86.1</w:t>
            </w:r>
          </w:p>
        </w:tc>
        <w:tc>
          <w:tcPr>
            <w:vAlign w:val="center"/>
          </w:tcPr>
          <w:p w:rsidR="00000000" w:rsidDel="00000000" w:rsidP="00000000" w:rsidRDefault="00000000" w:rsidRPr="00000000" w14:paraId="000003B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37.9</w:t>
            </w:r>
          </w:p>
        </w:tc>
        <w:tc>
          <w:tcPr>
            <w:vAlign w:val="center"/>
          </w:tcPr>
          <w:p w:rsidR="00000000" w:rsidDel="00000000" w:rsidP="00000000" w:rsidRDefault="00000000" w:rsidRPr="00000000" w14:paraId="000003B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r>
      <w:tr>
        <w:trPr>
          <w:cantSplit w:val="0"/>
          <w:tblHeader w:val="0"/>
        </w:trPr>
        <w:tc>
          <w:tcPr/>
          <w:p w:rsidR="00000000" w:rsidDel="00000000" w:rsidP="00000000" w:rsidRDefault="00000000" w:rsidRPr="00000000" w14:paraId="000003C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Swine</w:t>
            </w:r>
          </w:p>
        </w:tc>
        <w:tc>
          <w:tcPr/>
          <w:p w:rsidR="00000000" w:rsidDel="00000000" w:rsidP="00000000" w:rsidRDefault="00000000" w:rsidRPr="00000000" w14:paraId="000003C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3C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3C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w:t>
            </w:r>
          </w:p>
        </w:tc>
        <w:tc>
          <w:tcPr>
            <w:vAlign w:val="center"/>
          </w:tcPr>
          <w:p w:rsidR="00000000" w:rsidDel="00000000" w:rsidP="00000000" w:rsidRDefault="00000000" w:rsidRPr="00000000" w14:paraId="000003C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c>
          <w:tcPr>
            <w:vAlign w:val="center"/>
          </w:tcPr>
          <w:p w:rsidR="00000000" w:rsidDel="00000000" w:rsidP="00000000" w:rsidRDefault="00000000" w:rsidRPr="00000000" w14:paraId="000003C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r>
      <w:tr>
        <w:trPr>
          <w:cantSplit w:val="0"/>
          <w:tblHeader w:val="0"/>
        </w:trPr>
        <w:tc>
          <w:tcPr/>
          <w:p w:rsidR="00000000" w:rsidDel="00000000" w:rsidP="00000000" w:rsidRDefault="00000000" w:rsidRPr="00000000" w14:paraId="000003C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Sheep</w:t>
            </w:r>
          </w:p>
        </w:tc>
        <w:tc>
          <w:tcPr/>
          <w:p w:rsidR="00000000" w:rsidDel="00000000" w:rsidP="00000000" w:rsidRDefault="00000000" w:rsidRPr="00000000" w14:paraId="000003C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3C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3C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67.6</w:t>
            </w:r>
          </w:p>
        </w:tc>
        <w:tc>
          <w:tcPr>
            <w:vAlign w:val="center"/>
          </w:tcPr>
          <w:p w:rsidR="00000000" w:rsidDel="00000000" w:rsidP="00000000" w:rsidRDefault="00000000" w:rsidRPr="00000000" w14:paraId="000003C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37.9</w:t>
            </w:r>
          </w:p>
        </w:tc>
        <w:tc>
          <w:tcPr>
            <w:vAlign w:val="center"/>
          </w:tcPr>
          <w:p w:rsidR="00000000" w:rsidDel="00000000" w:rsidP="00000000" w:rsidRDefault="00000000" w:rsidRPr="00000000" w14:paraId="000003C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r>
      <w:tr>
        <w:trPr>
          <w:cantSplit w:val="0"/>
          <w:tblHeader w:val="0"/>
        </w:trPr>
        <w:tc>
          <w:tcPr/>
          <w:p w:rsidR="00000000" w:rsidDel="00000000" w:rsidP="00000000" w:rsidRDefault="00000000" w:rsidRPr="00000000" w14:paraId="000003C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Horses</w:t>
            </w:r>
          </w:p>
        </w:tc>
        <w:tc>
          <w:tcPr/>
          <w:p w:rsidR="00000000" w:rsidDel="00000000" w:rsidP="00000000" w:rsidRDefault="00000000" w:rsidRPr="00000000" w14:paraId="000003C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3C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3C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c>
          <w:tcPr>
            <w:vAlign w:val="center"/>
          </w:tcPr>
          <w:p w:rsidR="00000000" w:rsidDel="00000000" w:rsidP="00000000" w:rsidRDefault="00000000" w:rsidRPr="00000000" w14:paraId="000003D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w:t>
            </w:r>
          </w:p>
        </w:tc>
        <w:tc>
          <w:tcPr>
            <w:vAlign w:val="center"/>
          </w:tcPr>
          <w:p w:rsidR="00000000" w:rsidDel="00000000" w:rsidP="00000000" w:rsidRDefault="00000000" w:rsidRPr="00000000" w14:paraId="000003D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r>
      <w:tr>
        <w:trPr>
          <w:cantSplit w:val="0"/>
          <w:tblHeader w:val="0"/>
        </w:trPr>
        <w:tc>
          <w:tcPr>
            <w:tcBorders>
              <w:bottom w:color="000000" w:space="0" w:sz="12" w:val="single"/>
            </w:tcBorders>
          </w:tcPr>
          <w:p w:rsidR="00000000" w:rsidDel="00000000" w:rsidP="00000000" w:rsidRDefault="00000000" w:rsidRPr="00000000" w14:paraId="000003D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Buffalo</w:t>
            </w:r>
          </w:p>
        </w:tc>
        <w:tc>
          <w:tcPr>
            <w:tcBorders>
              <w:bottom w:color="000000" w:space="0" w:sz="12" w:val="single"/>
            </w:tcBorders>
          </w:tcPr>
          <w:p w:rsidR="00000000" w:rsidDel="00000000" w:rsidP="00000000" w:rsidRDefault="00000000" w:rsidRPr="00000000" w14:paraId="000003D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bottom w:color="000000" w:space="0" w:sz="12" w:val="single"/>
            </w:tcBorders>
          </w:tcPr>
          <w:p w:rsidR="00000000" w:rsidDel="00000000" w:rsidP="00000000" w:rsidRDefault="00000000" w:rsidRPr="00000000" w14:paraId="000003D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bottom w:color="000000" w:space="0" w:sz="12" w:val="single"/>
            </w:tcBorders>
          </w:tcPr>
          <w:p w:rsidR="00000000" w:rsidDel="00000000" w:rsidP="00000000" w:rsidRDefault="00000000" w:rsidRPr="00000000" w14:paraId="000003D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w:t>
            </w:r>
          </w:p>
        </w:tc>
        <w:tc>
          <w:tcPr>
            <w:tcBorders>
              <w:bottom w:color="000000" w:space="0" w:sz="12" w:val="single"/>
            </w:tcBorders>
            <w:vAlign w:val="center"/>
          </w:tcPr>
          <w:p w:rsidR="00000000" w:rsidDel="00000000" w:rsidP="00000000" w:rsidRDefault="00000000" w:rsidRPr="00000000" w14:paraId="000003D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w:t>
            </w:r>
          </w:p>
        </w:tc>
        <w:tc>
          <w:tcPr>
            <w:tcBorders>
              <w:bottom w:color="000000" w:space="0" w:sz="12" w:val="single"/>
            </w:tcBorders>
            <w:vAlign w:val="center"/>
          </w:tcPr>
          <w:p w:rsidR="00000000" w:rsidDel="00000000" w:rsidP="00000000" w:rsidRDefault="00000000" w:rsidRPr="00000000" w14:paraId="000003D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r>
      <w:tr>
        <w:trPr>
          <w:cantSplit w:val="0"/>
          <w:tblHeader w:val="0"/>
        </w:trPr>
        <w:tc>
          <w:tcPr>
            <w:tcBorders>
              <w:top w:color="000000" w:space="0" w:sz="12" w:val="single"/>
            </w:tcBorders>
            <w:vAlign w:val="center"/>
          </w:tcPr>
          <w:p w:rsidR="00000000" w:rsidDel="00000000" w:rsidP="00000000" w:rsidRDefault="00000000" w:rsidRPr="00000000" w14:paraId="000003D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tc>
        <w:tc>
          <w:tcPr>
            <w:tcBorders>
              <w:top w:color="000000" w:space="0" w:sz="12" w:val="single"/>
            </w:tcBorders>
            <w:vAlign w:val="center"/>
          </w:tcPr>
          <w:p w:rsidR="00000000" w:rsidDel="00000000" w:rsidP="00000000" w:rsidRDefault="00000000" w:rsidRPr="00000000" w14:paraId="000003D9">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Chávez-Fuentes et al. (2017)</w:t>
            </w:r>
          </w:p>
        </w:tc>
        <w:tc>
          <w:tcPr>
            <w:tcBorders>
              <w:top w:color="000000" w:space="0" w:sz="12" w:val="single"/>
            </w:tcBorders>
            <w:vAlign w:val="center"/>
          </w:tcPr>
          <w:p w:rsidR="00000000" w:rsidDel="00000000" w:rsidP="00000000" w:rsidRDefault="00000000" w:rsidRPr="00000000" w14:paraId="000003DA">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Feng et al. (2020)</w:t>
            </w:r>
          </w:p>
        </w:tc>
        <w:tc>
          <w:tcPr>
            <w:tcBorders>
              <w:top w:color="000000" w:space="0" w:sz="12" w:val="single"/>
            </w:tcBorders>
            <w:vAlign w:val="center"/>
          </w:tcPr>
          <w:p w:rsidR="00000000" w:rsidDel="00000000" w:rsidP="00000000" w:rsidRDefault="00000000" w:rsidRPr="00000000" w14:paraId="000003DB">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Chávez-Fuentes et al. (2017)</w:t>
            </w:r>
          </w:p>
        </w:tc>
        <w:tc>
          <w:tcPr>
            <w:tcBorders>
              <w:top w:color="000000" w:space="0" w:sz="12" w:val="single"/>
            </w:tcBorders>
            <w:vAlign w:val="center"/>
          </w:tcPr>
          <w:p w:rsidR="00000000" w:rsidDel="00000000" w:rsidP="00000000" w:rsidRDefault="00000000" w:rsidRPr="00000000" w14:paraId="000003DC">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 et al. (2010)</w:t>
            </w:r>
          </w:p>
          <w:p w:rsidR="00000000" w:rsidDel="00000000" w:rsidP="00000000" w:rsidRDefault="00000000" w:rsidRPr="00000000" w14:paraId="000003DD">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Touray et al. (2014)</w:t>
            </w:r>
          </w:p>
          <w:p w:rsidR="00000000" w:rsidDel="00000000" w:rsidP="00000000" w:rsidRDefault="00000000" w:rsidRPr="00000000" w14:paraId="000003DE">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Yue et al. (2017)</w:t>
            </w:r>
          </w:p>
        </w:tc>
        <w:tc>
          <w:tcPr>
            <w:tcBorders>
              <w:top w:color="000000" w:space="0" w:sz="12" w:val="single"/>
            </w:tcBorders>
            <w:vAlign w:val="center"/>
          </w:tcPr>
          <w:p w:rsidR="00000000" w:rsidDel="00000000" w:rsidP="00000000" w:rsidRDefault="00000000" w:rsidRPr="00000000" w14:paraId="000003DF">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Woolf et al. (2021)</w:t>
            </w:r>
          </w:p>
        </w:tc>
      </w:tr>
    </w:tbl>
    <w:p w:rsidR="00000000" w:rsidDel="00000000" w:rsidP="00000000" w:rsidRDefault="00000000" w:rsidRPr="00000000" w14:paraId="000003E0">
      <w:pPr>
        <w:rPr>
          <w:sz w:val="18"/>
          <w:szCs w:val="18"/>
        </w:rPr>
      </w:pPr>
      <w:r w:rsidDel="00000000" w:rsidR="00000000" w:rsidRPr="00000000">
        <w:rPr>
          <w:vertAlign w:val="superscript"/>
          <w:rtl w:val="0"/>
        </w:rPr>
        <w:t xml:space="preserve">‡ </w:t>
      </w:r>
      <w:r w:rsidDel="00000000" w:rsidR="00000000" w:rsidRPr="00000000">
        <w:rPr>
          <w:sz w:val="18"/>
          <w:szCs w:val="18"/>
          <w:rtl w:val="0"/>
        </w:rPr>
        <w:t xml:space="preserve">Yield data all for pyrolysis temperature in range of 600 – 700</w:t>
      </w:r>
      <w:r w:rsidDel="00000000" w:rsidR="00000000" w:rsidRPr="00000000">
        <w:rPr>
          <w:sz w:val="18"/>
          <w:szCs w:val="18"/>
          <w:vertAlign w:val="superscript"/>
          <w:rtl w:val="0"/>
        </w:rPr>
        <w:t xml:space="preserve">o</w:t>
      </w:r>
      <w:r w:rsidDel="00000000" w:rsidR="00000000" w:rsidRPr="00000000">
        <w:rPr>
          <w:sz w:val="18"/>
          <w:szCs w:val="18"/>
          <w:rtl w:val="0"/>
        </w:rPr>
        <w:t xml:space="preserve">C. Average value for chicken and swine manure biochars taken from Ro et al. (2014). Value for goat manure biochar from Touray et al. (2014) also used for sheep. Value for cow manure biochar from Yue et al. (2017) also used for horses and buffalo.</w:t>
      </w:r>
    </w:p>
    <w:p w:rsidR="00000000" w:rsidDel="00000000" w:rsidP="00000000" w:rsidRDefault="00000000" w:rsidRPr="00000000" w14:paraId="000003E1">
      <w:pPr>
        <w:rPr>
          <w:u w:val="single"/>
        </w:rPr>
      </w:pPr>
      <w:r w:rsidDel="00000000" w:rsidR="00000000" w:rsidRPr="00000000">
        <w:rPr>
          <w:rtl w:val="0"/>
        </w:rPr>
      </w:r>
    </w:p>
    <w:p w:rsidR="00000000" w:rsidDel="00000000" w:rsidP="00000000" w:rsidRDefault="00000000" w:rsidRPr="00000000" w14:paraId="000003E2">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E3">
      <w:pPr>
        <w:spacing w:line="276" w:lineRule="auto"/>
        <w:jc w:val="left"/>
        <w:rPr>
          <w:b w:val="1"/>
          <w:sz w:val="22"/>
          <w:szCs w:val="22"/>
        </w:rPr>
      </w:pPr>
      <w:r w:rsidDel="00000000" w:rsidR="00000000" w:rsidRPr="00000000">
        <w:rPr>
          <w:b w:val="1"/>
          <w:sz w:val="22"/>
          <w:szCs w:val="22"/>
          <w:rtl w:val="0"/>
        </w:rPr>
        <w:t xml:space="preserve">Table S4</w:t>
      </w:r>
      <w:r w:rsidDel="00000000" w:rsidR="00000000" w:rsidRPr="00000000">
        <w:rPr>
          <w:b w:val="1"/>
          <w:rtl w:val="0"/>
        </w:rPr>
        <w:t xml:space="preserve">  </w:t>
      </w:r>
      <w:r w:rsidDel="00000000" w:rsidR="00000000" w:rsidRPr="00000000">
        <w:rPr>
          <w:rtl w:val="0"/>
        </w:rPr>
        <w:t xml:space="preserve"> </w:t>
      </w:r>
      <w:sdt>
        <w:sdtPr>
          <w:tag w:val="goog_rdk_2"/>
        </w:sdtPr>
        <w:sdtContent>
          <w:r w:rsidDel="00000000" w:rsidR="00000000" w:rsidRPr="00000000">
            <w:rPr>
              <w:rFonts w:ascii="Gungsuh" w:cs="Gungsuh" w:eastAsia="Gungsuh" w:hAnsi="Gungsuh"/>
              <w:sz w:val="22"/>
              <w:szCs w:val="22"/>
              <w:rtl w:val="0"/>
            </w:rPr>
            <w:t xml:space="preserve">Input data for biochar derived from forestry wood residue at high temperature (≥ 600</w:t>
          </w:r>
        </w:sdtContent>
      </w:sdt>
      <w:r w:rsidDel="00000000" w:rsidR="00000000" w:rsidRPr="00000000">
        <w:rPr>
          <w:sz w:val="22"/>
          <w:szCs w:val="22"/>
          <w:vertAlign w:val="superscript"/>
          <w:rtl w:val="0"/>
        </w:rPr>
        <w:t xml:space="preserve">o</w:t>
      </w:r>
      <w:r w:rsidDel="00000000" w:rsidR="00000000" w:rsidRPr="00000000">
        <w:rPr>
          <w:sz w:val="22"/>
          <w:szCs w:val="22"/>
          <w:rtl w:val="0"/>
        </w:rPr>
        <w:t xml:space="preserve">C).</w:t>
      </w:r>
      <w:r w:rsidDel="00000000" w:rsidR="00000000" w:rsidRPr="00000000">
        <w:rPr>
          <w:b w:val="1"/>
          <w:sz w:val="22"/>
          <w:szCs w:val="22"/>
          <w:rtl w:val="0"/>
        </w:rPr>
        <w:t xml:space="preserve"> </w:t>
      </w:r>
      <w:r w:rsidDel="00000000" w:rsidR="00000000" w:rsidRPr="00000000">
        <w:rPr>
          <w:sz w:val="22"/>
          <w:szCs w:val="22"/>
          <w:rtl w:val="0"/>
        </w:rPr>
        <w:t xml:space="preserve">Based on materials classified in Section 03 of FAO (2022), including wood residues, wood chips/particles, and recoverable wood products. Materials in Section 06 of the same publication covering recovered paper were not considered because of the inclusion of bleached chemical pulp.</w:t>
      </w:r>
      <w:r w:rsidDel="00000000" w:rsidR="00000000" w:rsidRPr="00000000">
        <w:rPr>
          <w:rtl w:val="0"/>
        </w:rPr>
      </w:r>
    </w:p>
    <w:tbl>
      <w:tblPr>
        <w:tblStyle w:val="Table4"/>
        <w:tblW w:w="94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710"/>
        <w:gridCol w:w="1710"/>
        <w:gridCol w:w="1890"/>
        <w:gridCol w:w="2700"/>
        <w:tblGridChange w:id="0">
          <w:tblGrid>
            <w:gridCol w:w="1435"/>
            <w:gridCol w:w="1710"/>
            <w:gridCol w:w="1710"/>
            <w:gridCol w:w="1890"/>
            <w:gridCol w:w="2700"/>
          </w:tblGrid>
        </w:tblGridChange>
      </w:tblGrid>
      <w:tr>
        <w:trPr>
          <w:cantSplit w:val="0"/>
          <w:tblHeader w:val="0"/>
        </w:trPr>
        <w:tc>
          <w:tcPr>
            <w:tcBorders>
              <w:top w:color="ffffff" w:space="0" w:sz="4" w:val="single"/>
              <w:left w:color="ffffff" w:space="0" w:sz="4" w:val="single"/>
              <w:bottom w:color="ffffff" w:space="0" w:sz="4" w:val="single"/>
            </w:tcBorders>
          </w:tcPr>
          <w:p w:rsidR="00000000" w:rsidDel="00000000" w:rsidP="00000000" w:rsidRDefault="00000000" w:rsidRPr="00000000" w14:paraId="000003E4">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E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Dry bulk density</w:t>
            </w:r>
          </w:p>
          <w:p w:rsidR="00000000" w:rsidDel="00000000" w:rsidP="00000000" w:rsidRDefault="00000000" w:rsidRPr="00000000" w14:paraId="000003E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3E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factor</w:t>
            </w:r>
          </w:p>
          <w:p w:rsidR="00000000" w:rsidDel="00000000" w:rsidP="00000000" w:rsidRDefault="00000000" w:rsidRPr="00000000" w14:paraId="000003E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3E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Biochar yield</w:t>
            </w:r>
          </w:p>
          <w:p w:rsidR="00000000" w:rsidDel="00000000" w:rsidP="00000000" w:rsidRDefault="00000000" w:rsidRPr="00000000" w14:paraId="000003E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 basis)</w:t>
            </w:r>
          </w:p>
          <w:p w:rsidR="00000000" w:rsidDel="00000000" w:rsidP="00000000" w:rsidRDefault="00000000" w:rsidRPr="00000000" w14:paraId="000003E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3E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Biochar organic carbon content (DM basis)</w:t>
            </w:r>
          </w:p>
          <w:p w:rsidR="00000000" w:rsidDel="00000000" w:rsidP="00000000" w:rsidRDefault="00000000" w:rsidRPr="00000000" w14:paraId="000003E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ffffff" w:space="0" w:sz="4" w:val="single"/>
              <w:left w:color="ffffff" w:space="0" w:sz="4" w:val="single"/>
              <w:bottom w:color="000000" w:space="0" w:sz="12" w:val="single"/>
            </w:tcBorders>
          </w:tcPr>
          <w:p w:rsidR="00000000" w:rsidDel="00000000" w:rsidP="00000000" w:rsidRDefault="00000000" w:rsidRPr="00000000" w14:paraId="000003F0">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tcBorders>
          </w:tcPr>
          <w:p w:rsidR="00000000" w:rsidDel="00000000" w:rsidP="00000000" w:rsidRDefault="00000000" w:rsidRPr="00000000" w14:paraId="000003F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w:t>
            </w:r>
          </w:p>
        </w:tc>
        <w:tc>
          <w:tcPr>
            <w:tcBorders>
              <w:top w:color="000000" w:space="0" w:sz="4" w:val="single"/>
            </w:tcBorders>
          </w:tcPr>
          <w:p w:rsidR="00000000" w:rsidDel="00000000" w:rsidP="00000000" w:rsidRDefault="00000000" w:rsidRPr="00000000" w14:paraId="000003F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tcBorders>
            <w:vAlign w:val="center"/>
          </w:tcPr>
          <w:p w:rsidR="00000000" w:rsidDel="00000000" w:rsidP="00000000" w:rsidRDefault="00000000" w:rsidRPr="00000000" w14:paraId="000003F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4" w:val="single"/>
            </w:tcBorders>
            <w:vAlign w:val="center"/>
          </w:tcPr>
          <w:p w:rsidR="00000000" w:rsidDel="00000000" w:rsidP="00000000" w:rsidRDefault="00000000" w:rsidRPr="00000000" w14:paraId="000003F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r>
      <w:tr>
        <w:trPr>
          <w:cantSplit w:val="0"/>
          <w:tblHeader w:val="0"/>
        </w:trPr>
        <w:tc>
          <w:tcPr>
            <w:tcBorders>
              <w:top w:color="000000" w:space="0" w:sz="12" w:val="single"/>
            </w:tcBorders>
            <w:vAlign w:val="center"/>
          </w:tcPr>
          <w:p w:rsidR="00000000" w:rsidDel="00000000" w:rsidP="00000000" w:rsidRDefault="00000000" w:rsidRPr="00000000" w14:paraId="000003F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tc>
        <w:tc>
          <w:tcPr>
            <w:tcBorders>
              <w:top w:color="000000" w:space="0" w:sz="12" w:val="single"/>
            </w:tcBorders>
            <w:vAlign w:val="center"/>
          </w:tcPr>
          <w:p w:rsidR="00000000" w:rsidDel="00000000" w:rsidP="00000000" w:rsidRDefault="00000000" w:rsidRPr="00000000" w14:paraId="000003F6">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Gendek et al. (2016)</w:t>
            </w:r>
          </w:p>
        </w:tc>
        <w:tc>
          <w:tcPr>
            <w:tcBorders>
              <w:top w:color="000000" w:space="0" w:sz="12" w:val="single"/>
            </w:tcBorders>
            <w:vAlign w:val="center"/>
          </w:tcPr>
          <w:p w:rsidR="00000000" w:rsidDel="00000000" w:rsidP="00000000" w:rsidRDefault="00000000" w:rsidRPr="00000000" w14:paraId="000003F7">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Assumed collection of all materials generated from industrial processes</w:t>
            </w:r>
          </w:p>
        </w:tc>
        <w:tc>
          <w:tcPr>
            <w:tcBorders>
              <w:top w:color="000000" w:space="0" w:sz="12" w:val="single"/>
            </w:tcBorders>
            <w:vAlign w:val="center"/>
          </w:tcPr>
          <w:p w:rsidR="00000000" w:rsidDel="00000000" w:rsidP="00000000" w:rsidRDefault="00000000" w:rsidRPr="00000000" w14:paraId="000003F8">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Average value at 600</w:t>
            </w:r>
            <w:r w:rsidDel="00000000" w:rsidR="00000000" w:rsidRPr="00000000">
              <w:rPr>
                <w:rFonts w:ascii="Times New Roman" w:cs="Times New Roman" w:eastAsia="Times New Roman" w:hAnsi="Times New Roman"/>
                <w:sz w:val="18"/>
                <w:szCs w:val="18"/>
                <w:vertAlign w:val="superscript"/>
                <w:rtl w:val="0"/>
              </w:rPr>
              <w:t xml:space="preserve">o</w:t>
            </w:r>
            <w:r w:rsidDel="00000000" w:rsidR="00000000" w:rsidRPr="00000000">
              <w:rPr>
                <w:rFonts w:ascii="Times New Roman" w:cs="Times New Roman" w:eastAsia="Times New Roman" w:hAnsi="Times New Roman"/>
                <w:sz w:val="18"/>
                <w:szCs w:val="18"/>
                <w:rtl w:val="0"/>
              </w:rPr>
              <w:t xml:space="preserve">C from Weber and Quicker (2018)</w:t>
            </w:r>
          </w:p>
        </w:tc>
        <w:tc>
          <w:tcPr>
            <w:tcBorders>
              <w:top w:color="000000" w:space="0" w:sz="12" w:val="single"/>
            </w:tcBorders>
            <w:vAlign w:val="center"/>
          </w:tcPr>
          <w:p w:rsidR="00000000" w:rsidDel="00000000" w:rsidP="00000000" w:rsidRDefault="00000000" w:rsidRPr="00000000" w14:paraId="000003F9">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Woolf et al. (2021)</w:t>
            </w:r>
          </w:p>
        </w:tc>
      </w:tr>
    </w:tbl>
    <w:p w:rsidR="00000000" w:rsidDel="00000000" w:rsidP="00000000" w:rsidRDefault="00000000" w:rsidRPr="00000000" w14:paraId="000003FA">
      <w:pPr>
        <w:rPr>
          <w:u w:val="single"/>
        </w:rPr>
      </w:pPr>
      <w:r w:rsidDel="00000000" w:rsidR="00000000" w:rsidRPr="00000000">
        <w:rPr>
          <w:rtl w:val="0"/>
        </w:rPr>
      </w:r>
    </w:p>
    <w:p w:rsidR="00000000" w:rsidDel="00000000" w:rsidP="00000000" w:rsidRDefault="00000000" w:rsidRPr="00000000" w14:paraId="000003FB">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FC">
      <w:pPr>
        <w:spacing w:line="276" w:lineRule="auto"/>
        <w:jc w:val="left"/>
        <w:rPr>
          <w:sz w:val="22"/>
          <w:szCs w:val="22"/>
        </w:rPr>
      </w:pPr>
      <w:r w:rsidDel="00000000" w:rsidR="00000000" w:rsidRPr="00000000">
        <w:rPr>
          <w:b w:val="1"/>
          <w:sz w:val="22"/>
          <w:szCs w:val="22"/>
          <w:rtl w:val="0"/>
        </w:rPr>
        <w:t xml:space="preserve">Table S5</w:t>
      </w:r>
      <w:r w:rsidDel="00000000" w:rsidR="00000000" w:rsidRPr="00000000">
        <w:rPr>
          <w:b w:val="1"/>
          <w:rtl w:val="0"/>
        </w:rPr>
        <w:t xml:space="preserve">   </w:t>
      </w:r>
      <w:sdt>
        <w:sdtPr>
          <w:tag w:val="goog_rdk_3"/>
        </w:sdtPr>
        <w:sdtContent>
          <w:r w:rsidDel="00000000" w:rsidR="00000000" w:rsidRPr="00000000">
            <w:rPr>
              <w:rFonts w:ascii="Gungsuh" w:cs="Gungsuh" w:eastAsia="Gungsuh" w:hAnsi="Gungsuh"/>
              <w:sz w:val="22"/>
              <w:szCs w:val="22"/>
              <w:rtl w:val="0"/>
            </w:rPr>
            <w:t xml:space="preserve">Input data for biochar derived from waste water biosolids at high temperature (≥ 600</w:t>
          </w:r>
        </w:sdtContent>
      </w:sdt>
      <w:r w:rsidDel="00000000" w:rsidR="00000000" w:rsidRPr="00000000">
        <w:rPr>
          <w:sz w:val="22"/>
          <w:szCs w:val="22"/>
          <w:vertAlign w:val="superscript"/>
          <w:rtl w:val="0"/>
        </w:rPr>
        <w:t xml:space="preserve">o</w:t>
      </w:r>
      <w:r w:rsidDel="00000000" w:rsidR="00000000" w:rsidRPr="00000000">
        <w:rPr>
          <w:sz w:val="22"/>
          <w:szCs w:val="22"/>
          <w:rtl w:val="0"/>
        </w:rPr>
        <w:t xml:space="preserve">C) </w:t>
      </w:r>
    </w:p>
    <w:tbl>
      <w:tblPr>
        <w:tblStyle w:val="Table5"/>
        <w:tblW w:w="92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710"/>
        <w:gridCol w:w="1890"/>
        <w:gridCol w:w="1710"/>
        <w:gridCol w:w="2520"/>
        <w:tblGridChange w:id="0">
          <w:tblGrid>
            <w:gridCol w:w="1435"/>
            <w:gridCol w:w="1710"/>
            <w:gridCol w:w="1890"/>
            <w:gridCol w:w="1710"/>
            <w:gridCol w:w="2520"/>
          </w:tblGrid>
        </w:tblGridChange>
      </w:tblGrid>
      <w:tr>
        <w:trPr>
          <w:cantSplit w:val="0"/>
          <w:tblHeader w:val="0"/>
        </w:trPr>
        <w:tc>
          <w:tcPr>
            <w:tcBorders>
              <w:top w:color="ffffff" w:space="0" w:sz="4" w:val="single"/>
              <w:left w:color="ffffff" w:space="0" w:sz="4" w:val="single"/>
              <w:bottom w:color="ffffff" w:space="0" w:sz="4" w:val="single"/>
            </w:tcBorders>
          </w:tcPr>
          <w:p w:rsidR="00000000" w:rsidDel="00000000" w:rsidP="00000000" w:rsidRDefault="00000000" w:rsidRPr="00000000" w14:paraId="000003FD">
            <w:pPr>
              <w:spacing w:line="276" w:lineRule="auto"/>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F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Biosolids production</w:t>
            </w:r>
          </w:p>
          <w:p w:rsidR="00000000" w:rsidDel="00000000" w:rsidP="00000000" w:rsidRDefault="00000000" w:rsidRPr="00000000" w14:paraId="000003F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 basis)</w:t>
            </w:r>
          </w:p>
          <w:p w:rsidR="00000000" w:rsidDel="00000000" w:rsidP="00000000" w:rsidRDefault="00000000" w:rsidRPr="00000000" w14:paraId="0000040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[kg yr</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person</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40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factor</w:t>
            </w:r>
          </w:p>
          <w:p w:rsidR="00000000" w:rsidDel="00000000" w:rsidP="00000000" w:rsidRDefault="00000000" w:rsidRPr="00000000" w14:paraId="00000402">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40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Biochar yield</w:t>
            </w:r>
          </w:p>
          <w:p w:rsidR="00000000" w:rsidDel="00000000" w:rsidP="00000000" w:rsidRDefault="00000000" w:rsidRPr="00000000" w14:paraId="0000040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 basis)</w:t>
            </w:r>
          </w:p>
          <w:p w:rsidR="00000000" w:rsidDel="00000000" w:rsidP="00000000" w:rsidRDefault="00000000" w:rsidRPr="00000000" w14:paraId="00000407">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tcBorders>
          </w:tcPr>
          <w:p w:rsidR="00000000" w:rsidDel="00000000" w:rsidP="00000000" w:rsidRDefault="00000000" w:rsidRPr="00000000" w14:paraId="000004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Biochar organic carbon content  (DM basis)</w:t>
            </w:r>
          </w:p>
          <w:p w:rsidR="00000000" w:rsidDel="00000000" w:rsidP="00000000" w:rsidRDefault="00000000" w:rsidRPr="00000000" w14:paraId="0000040A">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ffffff" w:space="0" w:sz="4" w:val="single"/>
              <w:left w:color="ffffff" w:space="0" w:sz="4" w:val="single"/>
              <w:bottom w:color="000000" w:space="0" w:sz="12" w:val="single"/>
            </w:tcBorders>
          </w:tcPr>
          <w:p w:rsidR="00000000" w:rsidDel="00000000" w:rsidP="00000000" w:rsidRDefault="00000000" w:rsidRPr="00000000" w14:paraId="0000040C">
            <w:pPr>
              <w:spacing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40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tcBorders>
              <w:top w:color="000000" w:space="0" w:sz="4" w:val="single"/>
            </w:tcBorders>
            <w:vAlign w:val="center"/>
          </w:tcPr>
          <w:p w:rsidR="00000000" w:rsidDel="00000000" w:rsidP="00000000" w:rsidRDefault="00000000" w:rsidRPr="00000000" w14:paraId="0000040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tcBorders>
            <w:vAlign w:val="center"/>
          </w:tcPr>
          <w:p w:rsidR="00000000" w:rsidDel="00000000" w:rsidP="00000000" w:rsidRDefault="00000000" w:rsidRPr="00000000" w14:paraId="0000040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55.2</w:t>
            </w:r>
          </w:p>
        </w:tc>
        <w:tc>
          <w:tcPr>
            <w:tcBorders>
              <w:top w:color="000000" w:space="0" w:sz="4" w:val="single"/>
            </w:tcBorders>
            <w:vAlign w:val="center"/>
          </w:tcPr>
          <w:p w:rsidR="00000000" w:rsidDel="00000000" w:rsidP="00000000" w:rsidRDefault="00000000" w:rsidRPr="00000000" w14:paraId="0000041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r>
      <w:tr>
        <w:trPr>
          <w:cantSplit w:val="0"/>
          <w:tblHeader w:val="0"/>
        </w:trPr>
        <w:tc>
          <w:tcPr>
            <w:tcBorders>
              <w:top w:color="000000" w:space="0" w:sz="12" w:val="single"/>
            </w:tcBorders>
            <w:vAlign w:val="center"/>
          </w:tcPr>
          <w:p w:rsidR="00000000" w:rsidDel="00000000" w:rsidP="00000000" w:rsidRDefault="00000000" w:rsidRPr="00000000" w14:paraId="0000041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tc>
        <w:tc>
          <w:tcPr>
            <w:tcBorders>
              <w:top w:color="000000" w:space="0" w:sz="12" w:val="single"/>
            </w:tcBorders>
            <w:vAlign w:val="center"/>
          </w:tcPr>
          <w:p w:rsidR="00000000" w:rsidDel="00000000" w:rsidP="00000000" w:rsidRDefault="00000000" w:rsidRPr="00000000" w14:paraId="00000412">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 Giacomo and Romano (2022)</w:t>
            </w:r>
          </w:p>
        </w:tc>
        <w:tc>
          <w:tcPr>
            <w:tcBorders>
              <w:top w:color="000000" w:space="0" w:sz="12" w:val="single"/>
            </w:tcBorders>
            <w:vAlign w:val="center"/>
          </w:tcPr>
          <w:p w:rsidR="00000000" w:rsidDel="00000000" w:rsidP="00000000" w:rsidRDefault="00000000" w:rsidRPr="00000000" w14:paraId="00000413">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biosolids available for biochar production.</w:t>
            </w:r>
          </w:p>
        </w:tc>
        <w:tc>
          <w:tcPr>
            <w:tcBorders>
              <w:top w:color="000000" w:space="0" w:sz="12" w:val="single"/>
            </w:tcBorders>
            <w:vAlign w:val="center"/>
          </w:tcPr>
          <w:p w:rsidR="00000000" w:rsidDel="00000000" w:rsidP="00000000" w:rsidRDefault="00000000" w:rsidRPr="00000000" w14:paraId="00000414">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Average of values at 500 and 700</w:t>
            </w:r>
            <w:r w:rsidDel="00000000" w:rsidR="00000000" w:rsidRPr="00000000">
              <w:rPr>
                <w:rFonts w:ascii="Times New Roman" w:cs="Times New Roman" w:eastAsia="Times New Roman" w:hAnsi="Times New Roman"/>
                <w:sz w:val="18"/>
                <w:szCs w:val="18"/>
                <w:vertAlign w:val="superscript"/>
                <w:rtl w:val="0"/>
              </w:rPr>
              <w:t xml:space="preserve">o</w:t>
            </w:r>
            <w:r w:rsidDel="00000000" w:rsidR="00000000" w:rsidRPr="00000000">
              <w:rPr>
                <w:rFonts w:ascii="Times New Roman" w:cs="Times New Roman" w:eastAsia="Times New Roman" w:hAnsi="Times New Roman"/>
                <w:sz w:val="18"/>
                <w:szCs w:val="18"/>
                <w:rtl w:val="0"/>
              </w:rPr>
              <w:t xml:space="preserve">C reported by Hossain et al. (2011)</w:t>
            </w:r>
          </w:p>
        </w:tc>
        <w:tc>
          <w:tcPr>
            <w:tcBorders>
              <w:top w:color="000000" w:space="0" w:sz="12" w:val="single"/>
            </w:tcBorders>
            <w:vAlign w:val="center"/>
          </w:tcPr>
          <w:p w:rsidR="00000000" w:rsidDel="00000000" w:rsidP="00000000" w:rsidRDefault="00000000" w:rsidRPr="00000000" w14:paraId="00000415">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Woolf et al. (2021)</w:t>
            </w:r>
          </w:p>
        </w:tc>
      </w:tr>
    </w:tbl>
    <w:p w:rsidR="00000000" w:rsidDel="00000000" w:rsidP="00000000" w:rsidRDefault="00000000" w:rsidRPr="00000000" w14:paraId="00000416">
      <w:pPr>
        <w:rPr>
          <w:u w:val="single"/>
        </w:rPr>
      </w:pPr>
      <w:r w:rsidDel="00000000" w:rsidR="00000000" w:rsidRPr="00000000">
        <w:rPr>
          <w:rtl w:val="0"/>
        </w:rPr>
      </w:r>
    </w:p>
    <w:p w:rsidR="00000000" w:rsidDel="00000000" w:rsidP="00000000" w:rsidRDefault="00000000" w:rsidRPr="00000000" w14:paraId="00000417">
      <w:pPr>
        <w:rPr>
          <w:b w:val="1"/>
          <w:sz w:val="22"/>
          <w:szCs w:val="22"/>
        </w:rPr>
      </w:pPr>
      <w:r w:rsidDel="00000000" w:rsidR="00000000" w:rsidRPr="00000000">
        <w:rPr>
          <w:rtl w:val="0"/>
        </w:rPr>
      </w:r>
    </w:p>
    <w:p w:rsidR="00000000" w:rsidDel="00000000" w:rsidP="00000000" w:rsidRDefault="00000000" w:rsidRPr="00000000" w14:paraId="00000418">
      <w:pPr>
        <w:rPr>
          <w:b w:val="1"/>
          <w:sz w:val="22"/>
          <w:szCs w:val="22"/>
        </w:rPr>
      </w:pPr>
      <w:r w:rsidDel="00000000" w:rsidR="00000000" w:rsidRPr="00000000">
        <w:rPr>
          <w:rtl w:val="0"/>
        </w:rPr>
      </w:r>
    </w:p>
    <w:p w:rsidR="00000000" w:rsidDel="00000000" w:rsidP="00000000" w:rsidRDefault="00000000" w:rsidRPr="00000000" w14:paraId="00000419">
      <w:pPr>
        <w:rPr>
          <w:b w:val="1"/>
          <w:sz w:val="22"/>
          <w:szCs w:val="22"/>
        </w:rPr>
      </w:pPr>
      <w:r w:rsidDel="00000000" w:rsidR="00000000" w:rsidRPr="00000000">
        <w:rPr>
          <w:rtl w:val="0"/>
        </w:rPr>
      </w:r>
    </w:p>
    <w:p w:rsidR="00000000" w:rsidDel="00000000" w:rsidP="00000000" w:rsidRDefault="00000000" w:rsidRPr="00000000" w14:paraId="0000041A">
      <w:pPr>
        <w:rPr>
          <w:b w:val="1"/>
          <w:sz w:val="22"/>
          <w:szCs w:val="22"/>
        </w:rPr>
      </w:pPr>
      <w:r w:rsidDel="00000000" w:rsidR="00000000" w:rsidRPr="00000000">
        <w:rPr/>
        <w:drawing>
          <wp:inline distB="0" distT="0" distL="0" distR="0">
            <wp:extent cx="5943600" cy="617156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171565"/>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spacing w:line="276" w:lineRule="auto"/>
        <w:rPr>
          <w:b w:val="1"/>
          <w:sz w:val="22"/>
          <w:szCs w:val="22"/>
        </w:rPr>
      </w:pPr>
      <w:r w:rsidDel="00000000" w:rsidR="00000000" w:rsidRPr="00000000">
        <w:rPr>
          <w:rtl w:val="0"/>
        </w:rPr>
      </w:r>
    </w:p>
    <w:p w:rsidR="00000000" w:rsidDel="00000000" w:rsidP="00000000" w:rsidRDefault="00000000" w:rsidRPr="00000000" w14:paraId="0000041C">
      <w:pPr>
        <w:spacing w:line="276" w:lineRule="auto"/>
        <w:rPr>
          <w:b w:val="1"/>
          <w:sz w:val="22"/>
          <w:szCs w:val="22"/>
        </w:rPr>
      </w:pPr>
      <w:r w:rsidDel="00000000" w:rsidR="00000000" w:rsidRPr="00000000">
        <w:rPr>
          <w:b w:val="1"/>
          <w:sz w:val="22"/>
          <w:szCs w:val="22"/>
          <w:rtl w:val="0"/>
        </w:rPr>
        <w:t xml:space="preserve">Table S6</w:t>
      </w:r>
      <w:r w:rsidDel="00000000" w:rsidR="00000000" w:rsidRPr="00000000">
        <w:rPr>
          <w:b w:val="1"/>
          <w:rtl w:val="0"/>
        </w:rPr>
        <w:t xml:space="preserve"> </w:t>
      </w:r>
      <w:r w:rsidDel="00000000" w:rsidR="00000000" w:rsidRPr="00000000">
        <w:rPr>
          <w:rtl w:val="0"/>
        </w:rPr>
        <w:t xml:space="preserve">  </w:t>
      </w:r>
      <w:r w:rsidDel="00000000" w:rsidR="00000000" w:rsidRPr="00000000">
        <w:rPr>
          <w:sz w:val="22"/>
          <w:szCs w:val="22"/>
          <w:rtl w:val="0"/>
        </w:rPr>
        <w:t xml:space="preserve">Numerical data for mean national emissions from biochar production and application (kg CO</w:t>
      </w:r>
      <w:r w:rsidDel="00000000" w:rsidR="00000000" w:rsidRPr="00000000">
        <w:rPr>
          <w:sz w:val="22"/>
          <w:szCs w:val="22"/>
          <w:vertAlign w:val="subscript"/>
          <w:rtl w:val="0"/>
        </w:rPr>
        <w:t xml:space="preserve">2</w:t>
      </w:r>
      <w:r w:rsidDel="00000000" w:rsidR="00000000" w:rsidRPr="00000000">
        <w:rPr>
          <w:sz w:val="22"/>
          <w:szCs w:val="22"/>
          <w:rtl w:val="0"/>
        </w:rPr>
        <w:t xml:space="preserve">e t</w:t>
      </w:r>
      <w:r w:rsidDel="00000000" w:rsidR="00000000" w:rsidRPr="00000000">
        <w:rPr>
          <w:sz w:val="22"/>
          <w:szCs w:val="22"/>
          <w:vertAlign w:val="subscript"/>
          <w:rtl w:val="0"/>
        </w:rPr>
        <w:t xml:space="preserve">bc</w:t>
      </w:r>
      <w:r w:rsidDel="00000000" w:rsidR="00000000" w:rsidRPr="00000000">
        <w:rPr>
          <w:sz w:val="22"/>
          <w:szCs w:val="22"/>
          <w:vertAlign w:val="superscript"/>
          <w:rtl w:val="0"/>
        </w:rPr>
        <w:t xml:space="preserve">-1</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41D">
      <w:pPr>
        <w:spacing w:line="276" w:lineRule="auto"/>
        <w:rPr>
          <w:b w:val="1"/>
          <w:sz w:val="22"/>
          <w:szCs w:val="22"/>
        </w:rPr>
      </w:pPr>
      <w:r w:rsidDel="00000000" w:rsidR="00000000" w:rsidRPr="00000000">
        <w:rPr>
          <w:rtl w:val="0"/>
        </w:rPr>
      </w:r>
    </w:p>
    <w:p w:rsidR="00000000" w:rsidDel="00000000" w:rsidP="00000000" w:rsidRDefault="00000000" w:rsidRPr="00000000" w14:paraId="0000041E">
      <w:pPr>
        <w:spacing w:line="276" w:lineRule="auto"/>
        <w:rPr>
          <w:b w:val="1"/>
          <w:sz w:val="22"/>
          <w:szCs w:val="22"/>
        </w:rPr>
      </w:pPr>
      <w:r w:rsidDel="00000000" w:rsidR="00000000" w:rsidRPr="00000000">
        <w:rPr>
          <w:rtl w:val="0"/>
        </w:rPr>
      </w:r>
    </w:p>
    <w:p w:rsidR="00000000" w:rsidDel="00000000" w:rsidP="00000000" w:rsidRDefault="00000000" w:rsidRPr="00000000" w14:paraId="0000041F">
      <w:pPr>
        <w:spacing w:line="276" w:lineRule="auto"/>
        <w:rPr>
          <w:b w:val="1"/>
          <w:sz w:val="22"/>
          <w:szCs w:val="22"/>
        </w:rPr>
      </w:pPr>
      <w:r w:rsidDel="00000000" w:rsidR="00000000" w:rsidRPr="00000000">
        <w:rPr>
          <w:rtl w:val="0"/>
        </w:rPr>
      </w:r>
    </w:p>
    <w:p w:rsidR="00000000" w:rsidDel="00000000" w:rsidP="00000000" w:rsidRDefault="00000000" w:rsidRPr="00000000" w14:paraId="00000420">
      <w:pPr>
        <w:spacing w:line="276" w:lineRule="auto"/>
        <w:rPr>
          <w:b w:val="1"/>
          <w:sz w:val="22"/>
          <w:szCs w:val="22"/>
        </w:rPr>
      </w:pPr>
      <w:r w:rsidDel="00000000" w:rsidR="00000000" w:rsidRPr="00000000">
        <w:rPr>
          <w:rtl w:val="0"/>
        </w:rPr>
      </w:r>
    </w:p>
    <w:p w:rsidR="00000000" w:rsidDel="00000000" w:rsidP="00000000" w:rsidRDefault="00000000" w:rsidRPr="00000000" w14:paraId="00000421">
      <w:pPr>
        <w:spacing w:line="276" w:lineRule="auto"/>
        <w:rPr>
          <w:b w:val="1"/>
          <w:sz w:val="22"/>
          <w:szCs w:val="22"/>
        </w:rPr>
      </w:pPr>
      <w:r w:rsidDel="00000000" w:rsidR="00000000" w:rsidRPr="00000000">
        <w:rPr>
          <w:rtl w:val="0"/>
        </w:rPr>
      </w:r>
    </w:p>
    <w:p w:rsidR="00000000" w:rsidDel="00000000" w:rsidP="00000000" w:rsidRDefault="00000000" w:rsidRPr="00000000" w14:paraId="00000422">
      <w:pPr>
        <w:spacing w:line="276" w:lineRule="auto"/>
        <w:rPr>
          <w:b w:val="1"/>
          <w:sz w:val="22"/>
          <w:szCs w:val="22"/>
        </w:rPr>
      </w:pPr>
      <w:r w:rsidDel="00000000" w:rsidR="00000000" w:rsidRPr="00000000">
        <w:rPr>
          <w:rtl w:val="0"/>
        </w:rPr>
      </w:r>
    </w:p>
    <w:p w:rsidR="00000000" w:rsidDel="00000000" w:rsidP="00000000" w:rsidRDefault="00000000" w:rsidRPr="00000000" w14:paraId="00000423">
      <w:pPr>
        <w:spacing w:line="276" w:lineRule="auto"/>
        <w:rPr>
          <w:b w:val="1"/>
          <w:sz w:val="22"/>
          <w:szCs w:val="22"/>
        </w:rPr>
      </w:pPr>
      <w:r w:rsidDel="00000000" w:rsidR="00000000" w:rsidRPr="00000000">
        <w:rPr>
          <w:rtl w:val="0"/>
        </w:rPr>
      </w:r>
    </w:p>
    <w:p w:rsidR="00000000" w:rsidDel="00000000" w:rsidP="00000000" w:rsidRDefault="00000000" w:rsidRPr="00000000" w14:paraId="00000424">
      <w:pPr>
        <w:spacing w:line="276" w:lineRule="auto"/>
        <w:rPr>
          <w:b w:val="1"/>
          <w:sz w:val="22"/>
          <w:szCs w:val="22"/>
        </w:rPr>
      </w:pPr>
      <w:r w:rsidDel="00000000" w:rsidR="00000000" w:rsidRPr="00000000">
        <w:rPr>
          <w:rtl w:val="0"/>
        </w:rPr>
      </w:r>
    </w:p>
    <w:p w:rsidR="00000000" w:rsidDel="00000000" w:rsidP="00000000" w:rsidRDefault="00000000" w:rsidRPr="00000000" w14:paraId="00000425">
      <w:pPr>
        <w:rPr>
          <w:b w:val="1"/>
          <w:sz w:val="22"/>
          <w:szCs w:val="22"/>
        </w:rPr>
      </w:pPr>
      <w:r w:rsidDel="00000000" w:rsidR="00000000" w:rsidRPr="00000000">
        <w:rPr/>
        <w:drawing>
          <wp:inline distB="0" distT="0" distL="0" distR="0">
            <wp:extent cx="6248024" cy="60579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48024"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426">
      <w:pPr>
        <w:spacing w:line="276" w:lineRule="auto"/>
        <w:rPr>
          <w:b w:val="1"/>
          <w:sz w:val="22"/>
          <w:szCs w:val="22"/>
        </w:rPr>
      </w:pPr>
      <w:r w:rsidDel="00000000" w:rsidR="00000000" w:rsidRPr="00000000">
        <w:rPr>
          <w:rtl w:val="0"/>
        </w:rPr>
      </w:r>
    </w:p>
    <w:p w:rsidR="00000000" w:rsidDel="00000000" w:rsidP="00000000" w:rsidRDefault="00000000" w:rsidRPr="00000000" w14:paraId="00000427">
      <w:pPr>
        <w:spacing w:line="276" w:lineRule="auto"/>
        <w:rPr>
          <w:sz w:val="22"/>
          <w:szCs w:val="22"/>
        </w:rPr>
      </w:pPr>
      <w:r w:rsidDel="00000000" w:rsidR="00000000" w:rsidRPr="00000000">
        <w:rPr>
          <w:b w:val="1"/>
          <w:sz w:val="22"/>
          <w:szCs w:val="22"/>
          <w:rtl w:val="0"/>
        </w:rPr>
        <w:t xml:space="preserve">Table S7 </w:t>
      </w:r>
      <w:r w:rsidDel="00000000" w:rsidR="00000000" w:rsidRPr="00000000">
        <w:rPr>
          <w:sz w:val="22"/>
          <w:szCs w:val="22"/>
          <w:rtl w:val="0"/>
        </w:rPr>
        <w:t xml:space="preserve">  Numerical data for national yearly average soil temperature on cropland and grassland (</w:t>
      </w:r>
      <w:r w:rsidDel="00000000" w:rsidR="00000000" w:rsidRPr="00000000">
        <w:rPr>
          <w:sz w:val="22"/>
          <w:szCs w:val="22"/>
          <w:vertAlign w:val="superscript"/>
          <w:rtl w:val="0"/>
        </w:rPr>
        <w:t xml:space="preserve">o</w:t>
      </w:r>
      <w:r w:rsidDel="00000000" w:rsidR="00000000" w:rsidRPr="00000000">
        <w:rPr>
          <w:sz w:val="22"/>
          <w:szCs w:val="22"/>
          <w:rtl w:val="0"/>
        </w:rPr>
        <w:t xml:space="preserve">C).</w:t>
      </w:r>
    </w:p>
    <w:p w:rsidR="00000000" w:rsidDel="00000000" w:rsidP="00000000" w:rsidRDefault="00000000" w:rsidRPr="00000000" w14:paraId="00000428">
      <w:pPr>
        <w:spacing w:line="276" w:lineRule="auto"/>
        <w:rPr>
          <w:b w:val="1"/>
          <w:sz w:val="22"/>
          <w:szCs w:val="22"/>
        </w:rPr>
      </w:pPr>
      <w:r w:rsidDel="00000000" w:rsidR="00000000" w:rsidRPr="00000000">
        <w:rPr>
          <w:rtl w:val="0"/>
        </w:rPr>
      </w:r>
    </w:p>
    <w:p w:rsidR="00000000" w:rsidDel="00000000" w:rsidP="00000000" w:rsidRDefault="00000000" w:rsidRPr="00000000" w14:paraId="00000429">
      <w:pPr>
        <w:spacing w:line="276" w:lineRule="auto"/>
        <w:rPr>
          <w:b w:val="1"/>
          <w:sz w:val="22"/>
          <w:szCs w:val="22"/>
        </w:rPr>
      </w:pPr>
      <w:r w:rsidDel="00000000" w:rsidR="00000000" w:rsidRPr="00000000">
        <w:rPr>
          <w:rtl w:val="0"/>
        </w:rPr>
      </w:r>
    </w:p>
    <w:p w:rsidR="00000000" w:rsidDel="00000000" w:rsidP="00000000" w:rsidRDefault="00000000" w:rsidRPr="00000000" w14:paraId="0000042A">
      <w:pPr>
        <w:spacing w:line="276" w:lineRule="auto"/>
        <w:rPr>
          <w:b w:val="1"/>
          <w:sz w:val="22"/>
          <w:szCs w:val="22"/>
        </w:rPr>
      </w:pPr>
      <w:r w:rsidDel="00000000" w:rsidR="00000000" w:rsidRPr="00000000">
        <w:rPr>
          <w:rtl w:val="0"/>
        </w:rPr>
      </w:r>
    </w:p>
    <w:p w:rsidR="00000000" w:rsidDel="00000000" w:rsidP="00000000" w:rsidRDefault="00000000" w:rsidRPr="00000000" w14:paraId="0000042B">
      <w:pPr>
        <w:spacing w:line="276" w:lineRule="auto"/>
        <w:rPr>
          <w:b w:val="1"/>
          <w:sz w:val="22"/>
          <w:szCs w:val="22"/>
        </w:rPr>
      </w:pPr>
      <w:r w:rsidDel="00000000" w:rsidR="00000000" w:rsidRPr="00000000">
        <w:rPr>
          <w:rtl w:val="0"/>
        </w:rPr>
      </w:r>
    </w:p>
    <w:p w:rsidR="00000000" w:rsidDel="00000000" w:rsidP="00000000" w:rsidRDefault="00000000" w:rsidRPr="00000000" w14:paraId="0000042C">
      <w:pPr>
        <w:spacing w:line="276" w:lineRule="auto"/>
        <w:rPr>
          <w:b w:val="1"/>
          <w:sz w:val="22"/>
          <w:szCs w:val="22"/>
        </w:rPr>
      </w:pPr>
      <w:r w:rsidDel="00000000" w:rsidR="00000000" w:rsidRPr="00000000">
        <w:rPr>
          <w:rtl w:val="0"/>
        </w:rPr>
      </w:r>
    </w:p>
    <w:p w:rsidR="00000000" w:rsidDel="00000000" w:rsidP="00000000" w:rsidRDefault="00000000" w:rsidRPr="00000000" w14:paraId="0000042D">
      <w:pPr>
        <w:rPr>
          <w:b w:val="1"/>
          <w:sz w:val="22"/>
          <w:szCs w:val="22"/>
        </w:rPr>
      </w:pPr>
      <w:r w:rsidDel="00000000" w:rsidR="00000000" w:rsidRPr="00000000">
        <w:rPr>
          <w:rtl w:val="0"/>
        </w:rPr>
      </w:r>
    </w:p>
    <w:p w:rsidR="00000000" w:rsidDel="00000000" w:rsidP="00000000" w:rsidRDefault="00000000" w:rsidRPr="00000000" w14:paraId="0000042E">
      <w:pPr>
        <w:widowControl w:val="1"/>
        <w:pBdr>
          <w:top w:space="0" w:sz="0" w:val="nil"/>
          <w:left w:space="0" w:sz="0" w:val="nil"/>
          <w:bottom w:space="0" w:sz="0" w:val="nil"/>
          <w:right w:space="0" w:sz="0" w:val="nil"/>
          <w:between w:space="0" w:sz="0" w:val="nil"/>
        </w:pBdr>
        <w:ind w:hanging="360"/>
        <w:jc w:val="center"/>
        <w:rPr>
          <w:color w:val="000000"/>
          <w:sz w:val="24"/>
          <w:szCs w:val="24"/>
        </w:rPr>
      </w:pPr>
      <w:r w:rsidDel="00000000" w:rsidR="00000000" w:rsidRPr="00000000">
        <w:rPr/>
        <w:drawing>
          <wp:inline distB="0" distT="0" distL="0" distR="0">
            <wp:extent cx="5524500" cy="7858125"/>
            <wp:effectExtent b="0" l="0" r="0" t="0"/>
            <wp:docPr id="8" name="image4.png"/>
            <a:graphic>
              <a:graphicData uri="http://schemas.openxmlformats.org/drawingml/2006/picture">
                <pic:pic>
                  <pic:nvPicPr>
                    <pic:cNvPr id="0" name="image4.png"/>
                    <pic:cNvPicPr preferRelativeResize="0"/>
                  </pic:nvPicPr>
                  <pic:blipFill>
                    <a:blip r:embed="rId11"/>
                    <a:srcRect b="2082" l="2800" r="1668" t="2431"/>
                    <a:stretch>
                      <a:fillRect/>
                    </a:stretch>
                  </pic:blipFill>
                  <pic:spPr>
                    <a:xfrm>
                      <a:off x="0" y="0"/>
                      <a:ext cx="5524500" cy="7858125"/>
                    </a:xfrm>
                    <a:prstGeom prst="rect"/>
                    <a:ln/>
                  </pic:spPr>
                </pic:pic>
              </a:graphicData>
            </a:graphic>
          </wp:inline>
        </w:drawing>
      </w:r>
      <w:r w:rsidDel="00000000" w:rsidR="00000000" w:rsidRPr="00000000">
        <w:rPr>
          <w:rtl w:val="0"/>
        </w:rPr>
      </w:r>
    </w:p>
    <w:p w:rsidR="00000000" w:rsidDel="00000000" w:rsidP="00000000" w:rsidRDefault="00000000" w:rsidRPr="00000000" w14:paraId="0000042F">
      <w:pPr>
        <w:spacing w:line="276" w:lineRule="auto"/>
        <w:rPr/>
      </w:pPr>
      <w:r w:rsidDel="00000000" w:rsidR="00000000" w:rsidRPr="00000000">
        <w:rPr>
          <w:b w:val="1"/>
          <w:sz w:val="22"/>
          <w:szCs w:val="22"/>
          <w:rtl w:val="0"/>
        </w:rPr>
        <w:t xml:space="preserve">Figure S1</w:t>
      </w:r>
      <w:r w:rsidDel="00000000" w:rsidR="00000000" w:rsidRPr="00000000">
        <w:rPr>
          <w:b w:val="1"/>
          <w:rtl w:val="0"/>
        </w:rPr>
        <w:t xml:space="preserve">   </w:t>
      </w:r>
      <w:r w:rsidDel="00000000" w:rsidR="00000000" w:rsidRPr="00000000">
        <w:rPr>
          <w:sz w:val="22"/>
          <w:szCs w:val="22"/>
          <w:rtl w:val="0"/>
        </w:rPr>
        <w:t xml:space="preserve">National-level emissions from biochar production and application (kg CO</w:t>
      </w:r>
      <w:r w:rsidDel="00000000" w:rsidR="00000000" w:rsidRPr="00000000">
        <w:rPr>
          <w:sz w:val="22"/>
          <w:szCs w:val="22"/>
          <w:vertAlign w:val="subscript"/>
          <w:rtl w:val="0"/>
        </w:rPr>
        <w:t xml:space="preserve">2</w:t>
      </w:r>
      <w:r w:rsidDel="00000000" w:rsidR="00000000" w:rsidRPr="00000000">
        <w:rPr>
          <w:sz w:val="22"/>
          <w:szCs w:val="22"/>
          <w:rtl w:val="0"/>
        </w:rPr>
        <w:t xml:space="preserve">e t</w:t>
      </w:r>
      <w:r w:rsidDel="00000000" w:rsidR="00000000" w:rsidRPr="00000000">
        <w:rPr>
          <w:sz w:val="22"/>
          <w:szCs w:val="22"/>
          <w:vertAlign w:val="subscript"/>
          <w:rtl w:val="0"/>
        </w:rPr>
        <w:t xml:space="preserve">bc</w:t>
      </w:r>
      <w:r w:rsidDel="00000000" w:rsidR="00000000" w:rsidRPr="00000000">
        <w:rPr>
          <w:sz w:val="22"/>
          <w:szCs w:val="22"/>
          <w:vertAlign w:val="superscript"/>
          <w:rtl w:val="0"/>
        </w:rPr>
        <w:t xml:space="preserve">-1</w:t>
      </w:r>
      <w:r w:rsidDel="00000000" w:rsidR="00000000" w:rsidRPr="00000000">
        <w:rPr>
          <w:sz w:val="22"/>
          <w:szCs w:val="22"/>
          <w:rtl w:val="0"/>
        </w:rPr>
        <w:t xml:space="preserve">).</w:t>
      </w:r>
      <w:r w:rsidDel="00000000" w:rsidR="00000000" w:rsidRPr="00000000">
        <w:rPr>
          <w:b w:val="1"/>
          <w:sz w:val="22"/>
          <w:szCs w:val="22"/>
          <w:rtl w:val="0"/>
        </w:rPr>
        <w:t xml:space="preserve"> </w:t>
      </w:r>
      <w:r w:rsidDel="00000000" w:rsidR="00000000" w:rsidRPr="00000000">
        <w:rPr>
          <w:rtl w:val="0"/>
        </w:rPr>
        <w:t xml:space="preserve">Whiskers represent ± one standard deviation.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ind w:firstLine="180"/>
        <w:rPr>
          <w:u w:val="single"/>
        </w:rPr>
      </w:pPr>
      <w:r w:rsidDel="00000000" w:rsidR="00000000" w:rsidRPr="00000000">
        <w:rPr/>
        <w:drawing>
          <wp:inline distB="0" distT="0" distL="0" distR="0">
            <wp:extent cx="6013298" cy="5252278"/>
            <wp:effectExtent b="0" l="0" r="0" t="0"/>
            <wp:docPr id="10" name="image3.png"/>
            <a:graphic>
              <a:graphicData uri="http://schemas.openxmlformats.org/drawingml/2006/picture">
                <pic:pic>
                  <pic:nvPicPr>
                    <pic:cNvPr id="0" name="image3.png"/>
                    <pic:cNvPicPr preferRelativeResize="0"/>
                  </pic:nvPicPr>
                  <pic:blipFill>
                    <a:blip r:embed="rId12"/>
                    <a:srcRect b="2546" l="12500" r="10257" t="0"/>
                    <a:stretch>
                      <a:fillRect/>
                    </a:stretch>
                  </pic:blipFill>
                  <pic:spPr>
                    <a:xfrm>
                      <a:off x="0" y="0"/>
                      <a:ext cx="6013298" cy="5252278"/>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rPr>
          <w:u w:val="single"/>
        </w:rPr>
      </w:pPr>
      <w:r w:rsidDel="00000000" w:rsidR="00000000" w:rsidRPr="00000000">
        <w:rPr>
          <w:rtl w:val="0"/>
        </w:rPr>
      </w:r>
    </w:p>
    <w:p w:rsidR="00000000" w:rsidDel="00000000" w:rsidP="00000000" w:rsidRDefault="00000000" w:rsidRPr="00000000" w14:paraId="00000437">
      <w:pPr>
        <w:spacing w:line="276" w:lineRule="auto"/>
        <w:rPr>
          <w:b w:val="1"/>
          <w:sz w:val="22"/>
          <w:szCs w:val="22"/>
        </w:rPr>
      </w:pPr>
      <w:r w:rsidDel="00000000" w:rsidR="00000000" w:rsidRPr="00000000">
        <w:rPr>
          <w:b w:val="1"/>
          <w:sz w:val="22"/>
          <w:szCs w:val="22"/>
          <w:rtl w:val="0"/>
        </w:rPr>
        <w:t xml:space="preserve">Figure S2</w:t>
      </w:r>
      <w:r w:rsidDel="00000000" w:rsidR="00000000" w:rsidRPr="00000000">
        <w:rPr>
          <w:b w:val="1"/>
          <w:rtl w:val="0"/>
        </w:rPr>
        <w:t xml:space="preserve">   </w:t>
      </w:r>
      <w:r w:rsidDel="00000000" w:rsidR="00000000" w:rsidRPr="00000000">
        <w:rPr>
          <w:sz w:val="22"/>
          <w:szCs w:val="22"/>
          <w:rtl w:val="0"/>
        </w:rPr>
        <w:t xml:space="preserve">Distribution of biochar organic carbon derived from each of four biomass residue categories, for seven countries with largest biochar carbon removal potential.</w:t>
      </w:r>
      <w:r w:rsidDel="00000000" w:rsidR="00000000" w:rsidRPr="00000000">
        <w:rPr>
          <w:b w:val="1"/>
          <w:sz w:val="22"/>
          <w:szCs w:val="22"/>
          <w:rtl w:val="0"/>
        </w:rPr>
        <w:t xml:space="preserve"> </w:t>
      </w:r>
    </w:p>
    <w:p w:rsidR="00000000" w:rsidDel="00000000" w:rsidP="00000000" w:rsidRDefault="00000000" w:rsidRPr="00000000" w14:paraId="00000438">
      <w:pPr>
        <w:rPr>
          <w:b w:val="1"/>
          <w:sz w:val="22"/>
          <w:szCs w:val="22"/>
        </w:rPr>
      </w:pPr>
      <w:r w:rsidDel="00000000" w:rsidR="00000000" w:rsidRPr="00000000">
        <w:rPr>
          <w:rtl w:val="0"/>
        </w:rPr>
      </w:r>
    </w:p>
    <w:p w:rsidR="00000000" w:rsidDel="00000000" w:rsidP="00000000" w:rsidRDefault="00000000" w:rsidRPr="00000000" w14:paraId="00000439">
      <w:pPr>
        <w:rPr>
          <w:b w:val="1"/>
          <w:sz w:val="22"/>
          <w:szCs w:val="22"/>
        </w:rPr>
      </w:pPr>
      <w:r w:rsidDel="00000000" w:rsidR="00000000" w:rsidRPr="00000000">
        <w:rPr>
          <w:rtl w:val="0"/>
        </w:rPr>
      </w:r>
    </w:p>
    <w:p w:rsidR="00000000" w:rsidDel="00000000" w:rsidP="00000000" w:rsidRDefault="00000000" w:rsidRPr="00000000" w14:paraId="0000043A">
      <w:pPr>
        <w:rPr>
          <w:b w:val="1"/>
          <w:sz w:val="22"/>
          <w:szCs w:val="22"/>
        </w:rPr>
      </w:pPr>
      <w:r w:rsidDel="00000000" w:rsidR="00000000" w:rsidRPr="00000000">
        <w:rPr>
          <w:rtl w:val="0"/>
        </w:rPr>
      </w:r>
    </w:p>
    <w:p w:rsidR="00000000" w:rsidDel="00000000" w:rsidP="00000000" w:rsidRDefault="00000000" w:rsidRPr="00000000" w14:paraId="0000043B">
      <w:pPr>
        <w:rPr>
          <w:b w:val="1"/>
          <w:sz w:val="22"/>
          <w:szCs w:val="22"/>
        </w:rPr>
      </w:pPr>
      <w:r w:rsidDel="00000000" w:rsidR="00000000" w:rsidRPr="00000000">
        <w:rPr>
          <w:rtl w:val="0"/>
        </w:rPr>
      </w:r>
    </w:p>
    <w:p w:rsidR="00000000" w:rsidDel="00000000" w:rsidP="00000000" w:rsidRDefault="00000000" w:rsidRPr="00000000" w14:paraId="0000043C">
      <w:pPr>
        <w:rPr>
          <w:b w:val="1"/>
          <w:sz w:val="22"/>
          <w:szCs w:val="22"/>
        </w:rPr>
      </w:pPr>
      <w:r w:rsidDel="00000000" w:rsidR="00000000" w:rsidRPr="00000000">
        <w:rPr>
          <w:rtl w:val="0"/>
        </w:rPr>
      </w:r>
    </w:p>
    <w:p w:rsidR="00000000" w:rsidDel="00000000" w:rsidP="00000000" w:rsidRDefault="00000000" w:rsidRPr="00000000" w14:paraId="0000043D">
      <w:pPr>
        <w:rPr>
          <w:b w:val="1"/>
          <w:sz w:val="22"/>
          <w:szCs w:val="22"/>
        </w:rPr>
      </w:pPr>
      <w:r w:rsidDel="00000000" w:rsidR="00000000" w:rsidRPr="00000000">
        <w:rPr>
          <w:rtl w:val="0"/>
        </w:rPr>
      </w:r>
    </w:p>
    <w:p w:rsidR="00000000" w:rsidDel="00000000" w:rsidP="00000000" w:rsidRDefault="00000000" w:rsidRPr="00000000" w14:paraId="0000043E">
      <w:pPr>
        <w:rPr>
          <w:b w:val="1"/>
          <w:sz w:val="22"/>
          <w:szCs w:val="22"/>
        </w:rPr>
      </w:pPr>
      <w:r w:rsidDel="00000000" w:rsidR="00000000" w:rsidRPr="00000000">
        <w:rPr>
          <w:rtl w:val="0"/>
        </w:rPr>
      </w:r>
    </w:p>
    <w:p w:rsidR="00000000" w:rsidDel="00000000" w:rsidP="00000000" w:rsidRDefault="00000000" w:rsidRPr="00000000" w14:paraId="0000043F">
      <w:pPr>
        <w:rPr>
          <w:b w:val="1"/>
          <w:sz w:val="22"/>
          <w:szCs w:val="22"/>
        </w:rPr>
      </w:pPr>
      <w:r w:rsidDel="00000000" w:rsidR="00000000" w:rsidRPr="00000000">
        <w:rPr>
          <w:rtl w:val="0"/>
        </w:rPr>
      </w:r>
    </w:p>
    <w:p w:rsidR="00000000" w:rsidDel="00000000" w:rsidP="00000000" w:rsidRDefault="00000000" w:rsidRPr="00000000" w14:paraId="00000440">
      <w:pPr>
        <w:rPr>
          <w:b w:val="1"/>
          <w:sz w:val="22"/>
          <w:szCs w:val="22"/>
        </w:rPr>
      </w:pPr>
      <w:r w:rsidDel="00000000" w:rsidR="00000000" w:rsidRPr="00000000">
        <w:rPr>
          <w:rtl w:val="0"/>
        </w:rPr>
      </w:r>
    </w:p>
    <w:p w:rsidR="00000000" w:rsidDel="00000000" w:rsidP="00000000" w:rsidRDefault="00000000" w:rsidRPr="00000000" w14:paraId="00000441">
      <w:pPr>
        <w:rPr>
          <w:b w:val="1"/>
          <w:sz w:val="22"/>
          <w:szCs w:val="22"/>
        </w:rPr>
      </w:pPr>
      <w:r w:rsidDel="00000000" w:rsidR="00000000" w:rsidRPr="00000000">
        <w:rPr>
          <w:rtl w:val="0"/>
        </w:rPr>
      </w:r>
    </w:p>
    <w:p w:rsidR="00000000" w:rsidDel="00000000" w:rsidP="00000000" w:rsidRDefault="00000000" w:rsidRPr="00000000" w14:paraId="00000442">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443">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44">
      <w:pPr>
        <w:spacing w:line="276" w:lineRule="auto"/>
        <w:rPr>
          <w:sz w:val="22"/>
          <w:szCs w:val="22"/>
          <w:highlight w:val="white"/>
        </w:rPr>
      </w:pPr>
      <w:r w:rsidDel="00000000" w:rsidR="00000000" w:rsidRPr="00000000">
        <w:rPr>
          <w:sz w:val="22"/>
          <w:szCs w:val="22"/>
          <w:highlight w:val="white"/>
          <w:rtl w:val="0"/>
        </w:rPr>
        <w:t xml:space="preserve">Battaglia, M., Thomason, W., Fike, J. H., Evanylo, G. K., von Cossel, M., Babur, E., ... &amp; Diatta, A. A. (2021). The broad impacts of corn stover and wheat straw removal for biofuel production on crop productivity, soil health and greenhouse gas emissions: A review. </w:t>
      </w:r>
      <w:r w:rsidDel="00000000" w:rsidR="00000000" w:rsidRPr="00000000">
        <w:rPr>
          <w:i w:val="1"/>
          <w:sz w:val="22"/>
          <w:szCs w:val="22"/>
          <w:highlight w:val="white"/>
          <w:rtl w:val="0"/>
        </w:rPr>
        <w:t xml:space="preserve">Gcb Bioenergy</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13</w:t>
      </w:r>
      <w:r w:rsidDel="00000000" w:rsidR="00000000" w:rsidRPr="00000000">
        <w:rPr>
          <w:sz w:val="22"/>
          <w:szCs w:val="22"/>
          <w:highlight w:val="white"/>
          <w:rtl w:val="0"/>
        </w:rPr>
        <w:t xml:space="preserve">(1), 45-57.</w:t>
      </w:r>
    </w:p>
    <w:p w:rsidR="00000000" w:rsidDel="00000000" w:rsidP="00000000" w:rsidRDefault="00000000" w:rsidRPr="00000000" w14:paraId="00000445">
      <w:pPr>
        <w:spacing w:line="276" w:lineRule="auto"/>
        <w:rPr>
          <w:sz w:val="22"/>
          <w:szCs w:val="22"/>
          <w:shd w:fill="fcfcfc" w:val="clear"/>
        </w:rPr>
      </w:pPr>
      <w:r w:rsidDel="00000000" w:rsidR="00000000" w:rsidRPr="00000000">
        <w:rPr>
          <w:rtl w:val="0"/>
        </w:rPr>
      </w:r>
    </w:p>
    <w:p w:rsidR="00000000" w:rsidDel="00000000" w:rsidP="00000000" w:rsidRDefault="00000000" w:rsidRPr="00000000" w14:paraId="00000446">
      <w:pPr>
        <w:spacing w:line="276" w:lineRule="auto"/>
        <w:rPr>
          <w:color w:val="0563c1"/>
          <w:sz w:val="22"/>
          <w:szCs w:val="22"/>
          <w:u w:val="single"/>
          <w:shd w:fill="fcfcfc" w:val="clear"/>
        </w:rPr>
      </w:pPr>
      <w:r w:rsidDel="00000000" w:rsidR="00000000" w:rsidRPr="00000000">
        <w:rPr>
          <w:sz w:val="22"/>
          <w:szCs w:val="22"/>
          <w:shd w:fill="fcfcfc" w:val="clear"/>
          <w:rtl w:val="0"/>
        </w:rPr>
        <w:t xml:space="preserve">Chávez-Fuentes, J.J., Capobianco, A., Barbušová, J. </w:t>
      </w:r>
      <w:r w:rsidDel="00000000" w:rsidR="00000000" w:rsidRPr="00000000">
        <w:rPr>
          <w:i w:val="1"/>
          <w:sz w:val="22"/>
          <w:szCs w:val="22"/>
          <w:shd w:fill="fcfcfc" w:val="clear"/>
          <w:rtl w:val="0"/>
        </w:rPr>
        <w:t xml:space="preserve">et al.</w:t>
      </w:r>
      <w:r w:rsidDel="00000000" w:rsidR="00000000" w:rsidRPr="00000000">
        <w:rPr>
          <w:sz w:val="22"/>
          <w:szCs w:val="22"/>
          <w:shd w:fill="fcfcfc" w:val="clear"/>
          <w:rtl w:val="0"/>
        </w:rPr>
        <w:t xml:space="preserve"> Manure from Our Agricultural Animals: A Quantitative and Qualitative Analysis Focused on Biogas Production. </w:t>
      </w:r>
      <w:r w:rsidDel="00000000" w:rsidR="00000000" w:rsidRPr="00000000">
        <w:rPr>
          <w:i w:val="1"/>
          <w:sz w:val="22"/>
          <w:szCs w:val="22"/>
          <w:shd w:fill="fcfcfc" w:val="clear"/>
          <w:rtl w:val="0"/>
        </w:rPr>
        <w:t xml:space="preserve">Waste Biomass Valor</w:t>
      </w:r>
      <w:r w:rsidDel="00000000" w:rsidR="00000000" w:rsidRPr="00000000">
        <w:rPr>
          <w:sz w:val="22"/>
          <w:szCs w:val="22"/>
          <w:shd w:fill="fcfcfc" w:val="clear"/>
          <w:rtl w:val="0"/>
        </w:rPr>
        <w:t xml:space="preserve"> </w:t>
      </w:r>
      <w:r w:rsidDel="00000000" w:rsidR="00000000" w:rsidRPr="00000000">
        <w:rPr>
          <w:b w:val="1"/>
          <w:sz w:val="22"/>
          <w:szCs w:val="22"/>
          <w:shd w:fill="fcfcfc" w:val="clear"/>
          <w:rtl w:val="0"/>
        </w:rPr>
        <w:t xml:space="preserve">8</w:t>
      </w:r>
      <w:r w:rsidDel="00000000" w:rsidR="00000000" w:rsidRPr="00000000">
        <w:rPr>
          <w:sz w:val="22"/>
          <w:szCs w:val="22"/>
          <w:shd w:fill="fcfcfc" w:val="clear"/>
          <w:rtl w:val="0"/>
        </w:rPr>
        <w:t xml:space="preserve">, 1749–1757 (2017). </w:t>
      </w:r>
      <w:hyperlink r:id="rId13">
        <w:r w:rsidDel="00000000" w:rsidR="00000000" w:rsidRPr="00000000">
          <w:rPr>
            <w:color w:val="0563c1"/>
            <w:sz w:val="22"/>
            <w:szCs w:val="22"/>
            <w:u w:val="single"/>
            <w:shd w:fill="fcfcfc" w:val="clear"/>
            <w:rtl w:val="0"/>
          </w:rPr>
          <w:t xml:space="preserve">https://doi.org/10.1007/s12649-017-9970-5</w:t>
        </w:r>
      </w:hyperlink>
      <w:r w:rsidDel="00000000" w:rsidR="00000000" w:rsidRPr="00000000">
        <w:rPr>
          <w:rtl w:val="0"/>
        </w:rPr>
      </w:r>
    </w:p>
    <w:p w:rsidR="00000000" w:rsidDel="00000000" w:rsidP="00000000" w:rsidRDefault="00000000" w:rsidRPr="00000000" w14:paraId="00000447">
      <w:pPr>
        <w:spacing w:line="276" w:lineRule="auto"/>
        <w:rPr>
          <w:color w:val="333333"/>
          <w:sz w:val="22"/>
          <w:szCs w:val="22"/>
          <w:shd w:fill="fcfcfc" w:val="clear"/>
        </w:rPr>
      </w:pPr>
      <w:r w:rsidDel="00000000" w:rsidR="00000000" w:rsidRPr="00000000">
        <w:rPr>
          <w:rtl w:val="0"/>
        </w:rPr>
      </w:r>
    </w:p>
    <w:p w:rsidR="00000000" w:rsidDel="00000000" w:rsidP="00000000" w:rsidRDefault="00000000" w:rsidRPr="00000000" w14:paraId="00000448">
      <w:pPr>
        <w:spacing w:line="276" w:lineRule="auto"/>
        <w:rPr>
          <w:sz w:val="22"/>
          <w:szCs w:val="22"/>
          <w:highlight w:val="white"/>
        </w:rPr>
      </w:pPr>
      <w:r w:rsidDel="00000000" w:rsidR="00000000" w:rsidRPr="00000000">
        <w:rPr>
          <w:sz w:val="22"/>
          <w:szCs w:val="22"/>
          <w:highlight w:val="white"/>
          <w:rtl w:val="0"/>
        </w:rPr>
        <w:t xml:space="preserve">Di Giacomo, G., &amp; Romano, P. (2022). Evolution and Prospects in Managing Sewage Sludge Resulting from Municipal Wastewater Purification. </w:t>
      </w:r>
      <w:r w:rsidDel="00000000" w:rsidR="00000000" w:rsidRPr="00000000">
        <w:rPr>
          <w:i w:val="1"/>
          <w:sz w:val="22"/>
          <w:szCs w:val="22"/>
          <w:highlight w:val="white"/>
          <w:rtl w:val="0"/>
        </w:rPr>
        <w:t xml:space="preserve">Energies</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15</w:t>
      </w:r>
      <w:r w:rsidDel="00000000" w:rsidR="00000000" w:rsidRPr="00000000">
        <w:rPr>
          <w:sz w:val="22"/>
          <w:szCs w:val="22"/>
          <w:highlight w:val="white"/>
          <w:rtl w:val="0"/>
        </w:rPr>
        <w:t xml:space="preserve">(15), 5633.</w:t>
      </w:r>
    </w:p>
    <w:p w:rsidR="00000000" w:rsidDel="00000000" w:rsidP="00000000" w:rsidRDefault="00000000" w:rsidRPr="00000000" w14:paraId="00000449">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4A">
      <w:pPr>
        <w:spacing w:line="276" w:lineRule="auto"/>
        <w:rPr>
          <w:sz w:val="22"/>
          <w:szCs w:val="22"/>
          <w:highlight w:val="white"/>
        </w:rPr>
      </w:pPr>
      <w:r w:rsidDel="00000000" w:rsidR="00000000" w:rsidRPr="00000000">
        <w:rPr>
          <w:sz w:val="22"/>
          <w:szCs w:val="22"/>
          <w:highlight w:val="white"/>
          <w:rtl w:val="0"/>
        </w:rPr>
        <w:t xml:space="preserve">FAO, Food and Agriculture Organization of the United Nations (2022). Classification of forest products Rome, 2022.</w:t>
      </w:r>
    </w:p>
    <w:p w:rsidR="00000000" w:rsidDel="00000000" w:rsidP="00000000" w:rsidRDefault="00000000" w:rsidRPr="00000000" w14:paraId="0000044B">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4C">
      <w:pPr>
        <w:spacing w:line="276" w:lineRule="auto"/>
        <w:rPr>
          <w:sz w:val="22"/>
          <w:szCs w:val="22"/>
          <w:highlight w:val="white"/>
        </w:rPr>
      </w:pPr>
      <w:r w:rsidDel="00000000" w:rsidR="00000000" w:rsidRPr="00000000">
        <w:rPr>
          <w:sz w:val="22"/>
          <w:szCs w:val="22"/>
          <w:highlight w:val="white"/>
          <w:rtl w:val="0"/>
        </w:rPr>
        <w:t xml:space="preserve">Feng, D., Wang, S., Zhang, Y., Zhao, Y., Sun, S., Chang, G., ... &amp; Qin, Y. (2020). Review of carbon fixation evaluation and emission reduction effectiveness for biochar in China. </w:t>
      </w:r>
      <w:r w:rsidDel="00000000" w:rsidR="00000000" w:rsidRPr="00000000">
        <w:rPr>
          <w:i w:val="1"/>
          <w:sz w:val="22"/>
          <w:szCs w:val="22"/>
          <w:highlight w:val="white"/>
          <w:rtl w:val="0"/>
        </w:rPr>
        <w:t xml:space="preserve">Energy &amp; Fuels</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34</w:t>
      </w:r>
      <w:r w:rsidDel="00000000" w:rsidR="00000000" w:rsidRPr="00000000">
        <w:rPr>
          <w:sz w:val="22"/>
          <w:szCs w:val="22"/>
          <w:highlight w:val="white"/>
          <w:rtl w:val="0"/>
        </w:rPr>
        <w:t xml:space="preserve">(9), 10583-10606.</w:t>
      </w:r>
    </w:p>
    <w:p w:rsidR="00000000" w:rsidDel="00000000" w:rsidP="00000000" w:rsidRDefault="00000000" w:rsidRPr="00000000" w14:paraId="0000044D">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4E">
      <w:pPr>
        <w:spacing w:line="276" w:lineRule="auto"/>
        <w:rPr>
          <w:sz w:val="22"/>
          <w:szCs w:val="22"/>
          <w:highlight w:val="white"/>
        </w:rPr>
      </w:pPr>
      <w:r w:rsidDel="00000000" w:rsidR="00000000" w:rsidRPr="00000000">
        <w:rPr>
          <w:sz w:val="22"/>
          <w:szCs w:val="22"/>
          <w:highlight w:val="white"/>
          <w:rtl w:val="0"/>
        </w:rPr>
        <w:t xml:space="preserve">Gilanipoor, N., Spinelli, R., Naghdi, R., &amp; Najafi, A. (2020). Utilization of woody pruning residues of apple trees. </w:t>
      </w:r>
      <w:r w:rsidDel="00000000" w:rsidR="00000000" w:rsidRPr="00000000">
        <w:rPr>
          <w:i w:val="1"/>
          <w:sz w:val="22"/>
          <w:szCs w:val="22"/>
          <w:highlight w:val="white"/>
          <w:rtl w:val="0"/>
        </w:rPr>
        <w:t xml:space="preserve">Forest Science and Technology</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16</w:t>
      </w:r>
      <w:r w:rsidDel="00000000" w:rsidR="00000000" w:rsidRPr="00000000">
        <w:rPr>
          <w:sz w:val="22"/>
          <w:szCs w:val="22"/>
          <w:highlight w:val="white"/>
          <w:rtl w:val="0"/>
        </w:rPr>
        <w:t xml:space="preserve">(4), 216-223.</w:t>
      </w:r>
    </w:p>
    <w:p w:rsidR="00000000" w:rsidDel="00000000" w:rsidP="00000000" w:rsidRDefault="00000000" w:rsidRPr="00000000" w14:paraId="0000044F">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50">
      <w:pPr>
        <w:spacing w:line="276" w:lineRule="auto"/>
        <w:rPr>
          <w:sz w:val="22"/>
          <w:szCs w:val="22"/>
          <w:highlight w:val="white"/>
        </w:rPr>
      </w:pPr>
      <w:r w:rsidDel="00000000" w:rsidR="00000000" w:rsidRPr="00000000">
        <w:rPr>
          <w:sz w:val="22"/>
          <w:szCs w:val="22"/>
          <w:highlight w:val="white"/>
          <w:rtl w:val="0"/>
        </w:rPr>
        <w:t xml:space="preserve">Gendek, A., Aniszewska, M. and Chwedoruk, K. (2016). Bulk density of forest energy chips. </w:t>
      </w:r>
      <w:r w:rsidDel="00000000" w:rsidR="00000000" w:rsidRPr="00000000">
        <w:rPr>
          <w:i w:val="1"/>
          <w:sz w:val="22"/>
          <w:szCs w:val="22"/>
          <w:highlight w:val="white"/>
          <w:rtl w:val="0"/>
        </w:rPr>
        <w:t xml:space="preserve">Annals of Warsaw University of Life Sciences</w:t>
      </w:r>
      <w:r w:rsidDel="00000000" w:rsidR="00000000" w:rsidRPr="00000000">
        <w:rPr>
          <w:sz w:val="22"/>
          <w:szCs w:val="22"/>
          <w:highlight w:val="white"/>
          <w:rtl w:val="0"/>
        </w:rPr>
        <w:t xml:space="preserve">. Agriculture No. 67, 101-111.</w:t>
      </w:r>
    </w:p>
    <w:p w:rsidR="00000000" w:rsidDel="00000000" w:rsidP="00000000" w:rsidRDefault="00000000" w:rsidRPr="00000000" w14:paraId="00000451">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52">
      <w:pPr>
        <w:spacing w:line="276" w:lineRule="auto"/>
        <w:rPr>
          <w:sz w:val="22"/>
          <w:szCs w:val="22"/>
          <w:highlight w:val="white"/>
        </w:rPr>
      </w:pPr>
      <w:r w:rsidDel="00000000" w:rsidR="00000000" w:rsidRPr="00000000">
        <w:rPr>
          <w:sz w:val="22"/>
          <w:szCs w:val="22"/>
          <w:highlight w:val="white"/>
          <w:rtl w:val="0"/>
        </w:rPr>
        <w:t xml:space="preserve">Hossain, M. K., Strezov, V., Chan, K. Y., Ziolkowski, A., &amp; Nelson, P. F. (2011). Influence of pyrolysis temperature on production and nutrient properties of wastewater sludge biochar. </w:t>
      </w:r>
      <w:r w:rsidDel="00000000" w:rsidR="00000000" w:rsidRPr="00000000">
        <w:rPr>
          <w:i w:val="1"/>
          <w:sz w:val="22"/>
          <w:szCs w:val="22"/>
          <w:highlight w:val="white"/>
          <w:rtl w:val="0"/>
        </w:rPr>
        <w:t xml:space="preserve">Journal of Environmental Management</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92</w:t>
      </w:r>
      <w:r w:rsidDel="00000000" w:rsidR="00000000" w:rsidRPr="00000000">
        <w:rPr>
          <w:sz w:val="22"/>
          <w:szCs w:val="22"/>
          <w:highlight w:val="white"/>
          <w:rtl w:val="0"/>
        </w:rPr>
        <w:t xml:space="preserve">(1), 223-228.</w:t>
      </w:r>
    </w:p>
    <w:p w:rsidR="00000000" w:rsidDel="00000000" w:rsidP="00000000" w:rsidRDefault="00000000" w:rsidRPr="00000000" w14:paraId="00000453">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54">
      <w:pPr>
        <w:spacing w:line="276" w:lineRule="auto"/>
        <w:rPr>
          <w:sz w:val="22"/>
          <w:szCs w:val="22"/>
        </w:rPr>
      </w:pPr>
      <w:r w:rsidDel="00000000" w:rsidR="00000000" w:rsidRPr="00000000">
        <w:rPr>
          <w:sz w:val="22"/>
          <w:szCs w:val="22"/>
          <w:highlight w:val="white"/>
          <w:rtl w:val="0"/>
        </w:rPr>
        <w:t xml:space="preserve">Koopmans, A., &amp; Koppejan, J. (1998). Agricultural and forest residues - generation, utilization and availability. </w:t>
      </w:r>
      <w:r w:rsidDel="00000000" w:rsidR="00000000" w:rsidRPr="00000000">
        <w:rPr>
          <w:i w:val="1"/>
          <w:sz w:val="22"/>
          <w:szCs w:val="22"/>
          <w:highlight w:val="white"/>
          <w:rtl w:val="0"/>
        </w:rPr>
        <w:t xml:space="preserve">Proceedings of the</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Regional Consultation on Modern Applications of Biomass Energy</w:t>
      </w:r>
      <w:r w:rsidDel="00000000" w:rsidR="00000000" w:rsidRPr="00000000">
        <w:rPr>
          <w:sz w:val="22"/>
          <w:szCs w:val="22"/>
          <w:highlight w:val="white"/>
          <w:rtl w:val="0"/>
        </w:rPr>
        <w:t xml:space="preserve">. </w:t>
      </w:r>
      <w:r w:rsidDel="00000000" w:rsidR="00000000" w:rsidRPr="00000000">
        <w:rPr>
          <w:sz w:val="22"/>
          <w:szCs w:val="22"/>
          <w:rtl w:val="0"/>
        </w:rPr>
        <w:t xml:space="preserve">FAO Regional Wood Energy Development Programme in Asia, Report No. 36, Bangkok.</w:t>
      </w:r>
    </w:p>
    <w:p w:rsidR="00000000" w:rsidDel="00000000" w:rsidP="00000000" w:rsidRDefault="00000000" w:rsidRPr="00000000" w14:paraId="00000455">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56">
      <w:pPr>
        <w:spacing w:line="276" w:lineRule="auto"/>
        <w:rPr>
          <w:sz w:val="22"/>
          <w:szCs w:val="22"/>
          <w:highlight w:val="white"/>
        </w:rPr>
      </w:pPr>
      <w:r w:rsidDel="00000000" w:rsidR="00000000" w:rsidRPr="00000000">
        <w:rPr>
          <w:sz w:val="22"/>
          <w:szCs w:val="22"/>
          <w:highlight w:val="white"/>
          <w:rtl w:val="0"/>
        </w:rPr>
        <w:t xml:space="preserve">Lal, R. (2005). World crop residues production and implications of its use as a biofuel. </w:t>
      </w:r>
      <w:r w:rsidDel="00000000" w:rsidR="00000000" w:rsidRPr="00000000">
        <w:rPr>
          <w:i w:val="1"/>
          <w:sz w:val="22"/>
          <w:szCs w:val="22"/>
          <w:highlight w:val="white"/>
          <w:rtl w:val="0"/>
        </w:rPr>
        <w:t xml:space="preserve">Environment International</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31</w:t>
      </w:r>
      <w:r w:rsidDel="00000000" w:rsidR="00000000" w:rsidRPr="00000000">
        <w:rPr>
          <w:sz w:val="22"/>
          <w:szCs w:val="22"/>
          <w:highlight w:val="white"/>
          <w:rtl w:val="0"/>
        </w:rPr>
        <w:t xml:space="preserve">(4), 575-584.</w:t>
      </w:r>
    </w:p>
    <w:p w:rsidR="00000000" w:rsidDel="00000000" w:rsidP="00000000" w:rsidRDefault="00000000" w:rsidRPr="00000000" w14:paraId="00000457">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58">
      <w:pPr>
        <w:spacing w:line="276" w:lineRule="auto"/>
        <w:rPr>
          <w:sz w:val="22"/>
          <w:szCs w:val="22"/>
          <w:highlight w:val="white"/>
        </w:rPr>
      </w:pPr>
      <w:r w:rsidDel="00000000" w:rsidR="00000000" w:rsidRPr="00000000">
        <w:rPr>
          <w:sz w:val="22"/>
          <w:szCs w:val="22"/>
          <w:highlight w:val="white"/>
          <w:rtl w:val="0"/>
        </w:rPr>
        <w:t xml:space="preserve">Ortiz-Ulloa, J. A., Abril-González, M. F., Pelaez-Samaniego, M. R., &amp; Zalamea-Piedra, T. S. (2021). Biomass yield and carbon abatement potential of banana crops (Musa spp.) in Ecuador. </w:t>
      </w:r>
      <w:r w:rsidDel="00000000" w:rsidR="00000000" w:rsidRPr="00000000">
        <w:rPr>
          <w:i w:val="1"/>
          <w:sz w:val="22"/>
          <w:szCs w:val="22"/>
          <w:highlight w:val="white"/>
          <w:rtl w:val="0"/>
        </w:rPr>
        <w:t xml:space="preserve">Environmental Science and Pollution Research</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28</w:t>
      </w:r>
      <w:r w:rsidDel="00000000" w:rsidR="00000000" w:rsidRPr="00000000">
        <w:rPr>
          <w:sz w:val="22"/>
          <w:szCs w:val="22"/>
          <w:highlight w:val="white"/>
          <w:rtl w:val="0"/>
        </w:rPr>
        <w:t xml:space="preserve">, 18741-18753.</w:t>
      </w:r>
    </w:p>
    <w:p w:rsidR="00000000" w:rsidDel="00000000" w:rsidP="00000000" w:rsidRDefault="00000000" w:rsidRPr="00000000" w14:paraId="00000459">
      <w:pPr>
        <w:spacing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45A">
      <w:pPr>
        <w:spacing w:line="276" w:lineRule="auto"/>
        <w:rPr>
          <w:sz w:val="22"/>
          <w:szCs w:val="22"/>
          <w:highlight w:val="white"/>
        </w:rPr>
      </w:pPr>
      <w:r w:rsidDel="00000000" w:rsidR="00000000" w:rsidRPr="00000000">
        <w:rPr>
          <w:sz w:val="22"/>
          <w:szCs w:val="22"/>
          <w:highlight w:val="white"/>
          <w:rtl w:val="0"/>
        </w:rPr>
        <w:t xml:space="preserve">Puro Earth (2022). Biochar Methodology. Edition 2022, Version 2.</w:t>
      </w:r>
    </w:p>
    <w:p w:rsidR="00000000" w:rsidDel="00000000" w:rsidP="00000000" w:rsidRDefault="00000000" w:rsidRPr="00000000" w14:paraId="0000045B">
      <w:pPr>
        <w:spacing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45C">
      <w:pPr>
        <w:spacing w:line="276" w:lineRule="auto"/>
        <w:rPr>
          <w:sz w:val="22"/>
          <w:szCs w:val="22"/>
          <w:highlight w:val="white"/>
        </w:rPr>
      </w:pPr>
      <w:r w:rsidDel="00000000" w:rsidR="00000000" w:rsidRPr="00000000">
        <w:rPr>
          <w:sz w:val="22"/>
          <w:szCs w:val="22"/>
          <w:highlight w:val="white"/>
          <w:rtl w:val="0"/>
        </w:rPr>
        <w:t xml:space="preserve">Ro, K. S., Cantrell, K. B., &amp; Hunt, P. G. (2010). High-temperature pyrolysis of blended animal manures for producing renewable energy and value-added biochar. </w:t>
      </w:r>
      <w:r w:rsidDel="00000000" w:rsidR="00000000" w:rsidRPr="00000000">
        <w:rPr>
          <w:i w:val="1"/>
          <w:sz w:val="22"/>
          <w:szCs w:val="22"/>
          <w:highlight w:val="white"/>
          <w:rtl w:val="0"/>
        </w:rPr>
        <w:t xml:space="preserve">Industrial &amp; Engineering Chemistry Research</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49</w:t>
      </w:r>
      <w:r w:rsidDel="00000000" w:rsidR="00000000" w:rsidRPr="00000000">
        <w:rPr>
          <w:sz w:val="22"/>
          <w:szCs w:val="22"/>
          <w:highlight w:val="white"/>
          <w:rtl w:val="0"/>
        </w:rPr>
        <w:t xml:space="preserve">(20), 10125-10131.</w:t>
      </w:r>
    </w:p>
    <w:p w:rsidR="00000000" w:rsidDel="00000000" w:rsidP="00000000" w:rsidRDefault="00000000" w:rsidRPr="00000000" w14:paraId="0000045D">
      <w:pPr>
        <w:spacing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45E">
      <w:pPr>
        <w:spacing w:line="276" w:lineRule="auto"/>
        <w:rPr>
          <w:sz w:val="22"/>
          <w:szCs w:val="22"/>
          <w:highlight w:val="white"/>
        </w:rPr>
      </w:pPr>
      <w:r w:rsidDel="00000000" w:rsidR="00000000" w:rsidRPr="00000000">
        <w:rPr>
          <w:sz w:val="22"/>
          <w:szCs w:val="22"/>
          <w:highlight w:val="white"/>
          <w:rtl w:val="0"/>
        </w:rPr>
        <w:t xml:space="preserve">Tahir, A. H. F., Al-Ani, F. H., &amp; Al-Obaidy, A. H. M. J. (2021, June). Analysis of different date palm parts for char production. In </w:t>
      </w:r>
      <w:r w:rsidDel="00000000" w:rsidR="00000000" w:rsidRPr="00000000">
        <w:rPr>
          <w:i w:val="1"/>
          <w:sz w:val="22"/>
          <w:szCs w:val="22"/>
          <w:highlight w:val="white"/>
          <w:rtl w:val="0"/>
        </w:rPr>
        <w:t xml:space="preserve">IOP Conference Series: Earth and Environmental Science</w:t>
      </w:r>
      <w:r w:rsidDel="00000000" w:rsidR="00000000" w:rsidRPr="00000000">
        <w:rPr>
          <w:sz w:val="22"/>
          <w:szCs w:val="22"/>
          <w:highlight w:val="white"/>
          <w:rtl w:val="0"/>
        </w:rPr>
        <w:t xml:space="preserve"> (Vol. 779, No. 1, p. 012015). IOP Publishing. </w:t>
      </w:r>
    </w:p>
    <w:p w:rsidR="00000000" w:rsidDel="00000000" w:rsidP="00000000" w:rsidRDefault="00000000" w:rsidRPr="00000000" w14:paraId="0000045F">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60">
      <w:pPr>
        <w:spacing w:line="276" w:lineRule="auto"/>
        <w:rPr>
          <w:sz w:val="22"/>
          <w:szCs w:val="22"/>
          <w:highlight w:val="white"/>
        </w:rPr>
      </w:pPr>
      <w:r w:rsidDel="00000000" w:rsidR="00000000" w:rsidRPr="00000000">
        <w:rPr>
          <w:sz w:val="22"/>
          <w:szCs w:val="22"/>
          <w:highlight w:val="white"/>
          <w:rtl w:val="0"/>
        </w:rPr>
        <w:t xml:space="preserve">Touray, N., Tsai, W. T., Chen, H. R., &amp; Liu, S. C. (2014). Thermochemical and pore properties of goat-manure-derived biochars prepared from different pyrolysis temperatures. </w:t>
      </w:r>
      <w:r w:rsidDel="00000000" w:rsidR="00000000" w:rsidRPr="00000000">
        <w:rPr>
          <w:i w:val="1"/>
          <w:sz w:val="22"/>
          <w:szCs w:val="22"/>
          <w:highlight w:val="white"/>
          <w:rtl w:val="0"/>
        </w:rPr>
        <w:t xml:space="preserve">Journal of Analytical and Applied Pyrolysis</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109</w:t>
      </w:r>
      <w:r w:rsidDel="00000000" w:rsidR="00000000" w:rsidRPr="00000000">
        <w:rPr>
          <w:sz w:val="22"/>
          <w:szCs w:val="22"/>
          <w:highlight w:val="white"/>
          <w:rtl w:val="0"/>
        </w:rPr>
        <w:t xml:space="preserve">, 116-122.</w:t>
      </w:r>
    </w:p>
    <w:p w:rsidR="00000000" w:rsidDel="00000000" w:rsidP="00000000" w:rsidRDefault="00000000" w:rsidRPr="00000000" w14:paraId="00000461">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62">
      <w:pPr>
        <w:spacing w:line="276" w:lineRule="auto"/>
        <w:rPr>
          <w:sz w:val="22"/>
          <w:szCs w:val="22"/>
          <w:highlight w:val="white"/>
        </w:rPr>
      </w:pPr>
      <w:r w:rsidDel="00000000" w:rsidR="00000000" w:rsidRPr="00000000">
        <w:rPr>
          <w:sz w:val="22"/>
          <w:szCs w:val="22"/>
          <w:highlight w:val="white"/>
          <w:rtl w:val="0"/>
        </w:rPr>
        <w:t xml:space="preserve">Vásquez, Z. S., de Carvalho Neto, D. P., Pereira, G. V., Vandenberghe, L. P., de Oliveira, P. Z., Tiburcio, P. B., ... &amp; Soccol, C. R. (2019). Biotechnological approaches for cocoa waste management: A review. </w:t>
      </w:r>
      <w:r w:rsidDel="00000000" w:rsidR="00000000" w:rsidRPr="00000000">
        <w:rPr>
          <w:i w:val="1"/>
          <w:sz w:val="22"/>
          <w:szCs w:val="22"/>
          <w:highlight w:val="white"/>
          <w:rtl w:val="0"/>
        </w:rPr>
        <w:t xml:space="preserve">Waste Management</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90</w:t>
      </w:r>
      <w:r w:rsidDel="00000000" w:rsidR="00000000" w:rsidRPr="00000000">
        <w:rPr>
          <w:sz w:val="22"/>
          <w:szCs w:val="22"/>
          <w:highlight w:val="white"/>
          <w:rtl w:val="0"/>
        </w:rPr>
        <w:t xml:space="preserve">, 72-83.</w:t>
      </w:r>
    </w:p>
    <w:p w:rsidR="00000000" w:rsidDel="00000000" w:rsidP="00000000" w:rsidRDefault="00000000" w:rsidRPr="00000000" w14:paraId="00000463">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64">
      <w:pPr>
        <w:spacing w:line="276" w:lineRule="auto"/>
        <w:rPr>
          <w:sz w:val="22"/>
          <w:szCs w:val="22"/>
          <w:highlight w:val="white"/>
        </w:rPr>
      </w:pPr>
      <w:r w:rsidDel="00000000" w:rsidR="00000000" w:rsidRPr="00000000">
        <w:rPr>
          <w:sz w:val="22"/>
          <w:szCs w:val="22"/>
          <w:highlight w:val="white"/>
          <w:rtl w:val="0"/>
        </w:rPr>
        <w:t xml:space="preserve">Velázquez-Martí, B., Fernández-González, E., López-Cortés, I., &amp; Salazar-Hernández, D. M. (2011a). Quantification of the residual biomass obtained from pruning of trees in Mediterranean olive groves. </w:t>
      </w:r>
      <w:r w:rsidDel="00000000" w:rsidR="00000000" w:rsidRPr="00000000">
        <w:rPr>
          <w:i w:val="1"/>
          <w:sz w:val="22"/>
          <w:szCs w:val="22"/>
          <w:highlight w:val="white"/>
          <w:rtl w:val="0"/>
        </w:rPr>
        <w:t xml:space="preserve">Biomass and Bioenergy</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35</w:t>
      </w:r>
      <w:r w:rsidDel="00000000" w:rsidR="00000000" w:rsidRPr="00000000">
        <w:rPr>
          <w:sz w:val="22"/>
          <w:szCs w:val="22"/>
          <w:highlight w:val="white"/>
          <w:rtl w:val="0"/>
        </w:rPr>
        <w:t xml:space="preserve">(7), 3208-3217. </w:t>
      </w:r>
    </w:p>
    <w:p w:rsidR="00000000" w:rsidDel="00000000" w:rsidP="00000000" w:rsidRDefault="00000000" w:rsidRPr="00000000" w14:paraId="00000465">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66">
      <w:pPr>
        <w:spacing w:line="276" w:lineRule="auto"/>
        <w:rPr>
          <w:sz w:val="22"/>
          <w:szCs w:val="22"/>
          <w:highlight w:val="white"/>
        </w:rPr>
      </w:pPr>
      <w:r w:rsidDel="00000000" w:rsidR="00000000" w:rsidRPr="00000000">
        <w:rPr>
          <w:sz w:val="22"/>
          <w:szCs w:val="22"/>
          <w:highlight w:val="white"/>
          <w:rtl w:val="0"/>
        </w:rPr>
        <w:t xml:space="preserve">Velázquez-Martí, B., Fernández-González, E., López-Cortés, I., &amp; Salazar-Hernández, D. M. (2011b). Quantification of the residual biomass obtained from pruning of vineyards in Mediterranean area. </w:t>
      </w:r>
      <w:r w:rsidDel="00000000" w:rsidR="00000000" w:rsidRPr="00000000">
        <w:rPr>
          <w:i w:val="1"/>
          <w:sz w:val="22"/>
          <w:szCs w:val="22"/>
          <w:highlight w:val="white"/>
          <w:rtl w:val="0"/>
        </w:rPr>
        <w:t xml:space="preserve">Biomass and Bioenergy</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35</w:t>
      </w:r>
      <w:r w:rsidDel="00000000" w:rsidR="00000000" w:rsidRPr="00000000">
        <w:rPr>
          <w:sz w:val="22"/>
          <w:szCs w:val="22"/>
          <w:highlight w:val="white"/>
          <w:rtl w:val="0"/>
        </w:rPr>
        <w:t xml:space="preserve">(8), 3453-3464.</w:t>
      </w:r>
    </w:p>
    <w:p w:rsidR="00000000" w:rsidDel="00000000" w:rsidP="00000000" w:rsidRDefault="00000000" w:rsidRPr="00000000" w14:paraId="00000467">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68">
      <w:pPr>
        <w:spacing w:line="276" w:lineRule="auto"/>
        <w:rPr>
          <w:sz w:val="22"/>
          <w:szCs w:val="22"/>
          <w:highlight w:val="white"/>
        </w:rPr>
      </w:pPr>
      <w:r w:rsidDel="00000000" w:rsidR="00000000" w:rsidRPr="00000000">
        <w:rPr>
          <w:sz w:val="22"/>
          <w:szCs w:val="22"/>
          <w:highlight w:val="white"/>
          <w:rtl w:val="0"/>
        </w:rPr>
        <w:t xml:space="preserve">Velázquez-Martí, B., Fernández González, E., López Cortés, I., &amp; Callejón-Ferre, A. J. (2013). Prediction and evaluation of biomass obtained from citrus trees pruning. </w:t>
      </w:r>
      <w:r w:rsidDel="00000000" w:rsidR="00000000" w:rsidRPr="00000000">
        <w:rPr>
          <w:i w:val="1"/>
          <w:sz w:val="22"/>
          <w:szCs w:val="22"/>
          <w:highlight w:val="white"/>
          <w:rtl w:val="0"/>
        </w:rPr>
        <w:t xml:space="preserve">Journal of Food Agriculture and Environment</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11</w:t>
      </w:r>
      <w:r w:rsidDel="00000000" w:rsidR="00000000" w:rsidRPr="00000000">
        <w:rPr>
          <w:sz w:val="22"/>
          <w:szCs w:val="22"/>
          <w:highlight w:val="white"/>
          <w:rtl w:val="0"/>
        </w:rPr>
        <w:t xml:space="preserve">(3&amp;4), 1485-1494.</w:t>
      </w:r>
    </w:p>
    <w:p w:rsidR="00000000" w:rsidDel="00000000" w:rsidP="00000000" w:rsidRDefault="00000000" w:rsidRPr="00000000" w14:paraId="00000469">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6A">
      <w:pPr>
        <w:spacing w:line="276" w:lineRule="auto"/>
        <w:rPr>
          <w:sz w:val="22"/>
          <w:szCs w:val="22"/>
          <w:highlight w:val="white"/>
        </w:rPr>
      </w:pPr>
      <w:r w:rsidDel="00000000" w:rsidR="00000000" w:rsidRPr="00000000">
        <w:rPr>
          <w:sz w:val="22"/>
          <w:szCs w:val="22"/>
          <w:highlight w:val="white"/>
          <w:rtl w:val="0"/>
        </w:rPr>
        <w:t xml:space="preserve">Weber, K., &amp; Quicker, P. (2018). Properties of biochar. </w:t>
      </w:r>
      <w:r w:rsidDel="00000000" w:rsidR="00000000" w:rsidRPr="00000000">
        <w:rPr>
          <w:i w:val="1"/>
          <w:sz w:val="22"/>
          <w:szCs w:val="22"/>
          <w:highlight w:val="white"/>
          <w:rtl w:val="0"/>
        </w:rPr>
        <w:t xml:space="preserve">Fuel</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217</w:t>
      </w:r>
      <w:r w:rsidDel="00000000" w:rsidR="00000000" w:rsidRPr="00000000">
        <w:rPr>
          <w:sz w:val="22"/>
          <w:szCs w:val="22"/>
          <w:highlight w:val="white"/>
          <w:rtl w:val="0"/>
        </w:rPr>
        <w:t xml:space="preserve">, 240-261. </w:t>
      </w:r>
    </w:p>
    <w:p w:rsidR="00000000" w:rsidDel="00000000" w:rsidP="00000000" w:rsidRDefault="00000000" w:rsidRPr="00000000" w14:paraId="0000046B">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6C">
      <w:pPr>
        <w:spacing w:line="276" w:lineRule="auto"/>
        <w:rPr>
          <w:sz w:val="22"/>
          <w:szCs w:val="22"/>
          <w:highlight w:val="white"/>
        </w:rPr>
      </w:pPr>
      <w:r w:rsidDel="00000000" w:rsidR="00000000" w:rsidRPr="00000000">
        <w:rPr>
          <w:sz w:val="22"/>
          <w:szCs w:val="22"/>
          <w:highlight w:val="white"/>
          <w:rtl w:val="0"/>
        </w:rPr>
        <w:t xml:space="preserve">Woolf, D., Lehmann, J., Ogle, S., Kishimoto-Mo, A. W., McConkey, B., &amp; Baldock, J. (2021). Greenhouse gas inventory model for biochar additions to soil. </w:t>
      </w:r>
      <w:r w:rsidDel="00000000" w:rsidR="00000000" w:rsidRPr="00000000">
        <w:rPr>
          <w:i w:val="1"/>
          <w:sz w:val="22"/>
          <w:szCs w:val="22"/>
          <w:highlight w:val="white"/>
          <w:rtl w:val="0"/>
        </w:rPr>
        <w:t xml:space="preserve">Environmental Science &amp; Technology</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55</w:t>
      </w:r>
      <w:r w:rsidDel="00000000" w:rsidR="00000000" w:rsidRPr="00000000">
        <w:rPr>
          <w:sz w:val="22"/>
          <w:szCs w:val="22"/>
          <w:highlight w:val="white"/>
          <w:rtl w:val="0"/>
        </w:rPr>
        <w:t xml:space="preserve">(21), 14795-14805.</w:t>
      </w:r>
    </w:p>
    <w:p w:rsidR="00000000" w:rsidDel="00000000" w:rsidP="00000000" w:rsidRDefault="00000000" w:rsidRPr="00000000" w14:paraId="0000046D">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46E">
      <w:pPr>
        <w:spacing w:line="276" w:lineRule="auto"/>
        <w:rPr>
          <w:sz w:val="22"/>
          <w:szCs w:val="22"/>
          <w:highlight w:val="white"/>
        </w:rPr>
      </w:pPr>
      <w:r w:rsidDel="00000000" w:rsidR="00000000" w:rsidRPr="00000000">
        <w:rPr>
          <w:sz w:val="22"/>
          <w:szCs w:val="22"/>
          <w:highlight w:val="white"/>
          <w:rtl w:val="0"/>
        </w:rPr>
        <w:t xml:space="preserve">Yue, Y., Lin, Q., Xu, Y., Li, G., &amp; Zhao, X. (2017). Slow pyrolysis as a measure for rapidly treating cow manure and the biochar characteristics. </w:t>
      </w:r>
      <w:r w:rsidDel="00000000" w:rsidR="00000000" w:rsidRPr="00000000">
        <w:rPr>
          <w:i w:val="1"/>
          <w:sz w:val="22"/>
          <w:szCs w:val="22"/>
          <w:highlight w:val="white"/>
          <w:rtl w:val="0"/>
        </w:rPr>
        <w:t xml:space="preserve">Journal of Analytical and Applied Pyrolysis</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124</w:t>
      </w:r>
      <w:r w:rsidDel="00000000" w:rsidR="00000000" w:rsidRPr="00000000">
        <w:rPr>
          <w:sz w:val="22"/>
          <w:szCs w:val="22"/>
          <w:highlight w:val="white"/>
          <w:rtl w:val="0"/>
        </w:rPr>
        <w:t xml:space="preserve">, 355-361.</w:t>
      </w:r>
    </w:p>
    <w:p w:rsidR="00000000" w:rsidDel="00000000" w:rsidP="00000000" w:rsidRDefault="00000000" w:rsidRPr="00000000" w14:paraId="0000046F">
      <w:pPr>
        <w:spacing w:line="276" w:lineRule="auto"/>
        <w:rPr>
          <w:sz w:val="22"/>
          <w:szCs w:val="22"/>
        </w:rPr>
      </w:pPr>
      <w:r w:rsidDel="00000000" w:rsidR="00000000" w:rsidRPr="00000000">
        <w:rPr>
          <w:rtl w:val="0"/>
        </w:rPr>
      </w:r>
    </w:p>
    <w:p w:rsidR="00000000" w:rsidDel="00000000" w:rsidP="00000000" w:rsidRDefault="00000000" w:rsidRPr="00000000" w14:paraId="00000470">
      <w:pPr>
        <w:spacing w:line="276" w:lineRule="auto"/>
        <w:rPr>
          <w:sz w:val="22"/>
          <w:szCs w:val="22"/>
        </w:rPr>
      </w:pPr>
      <w:r w:rsidDel="00000000" w:rsidR="00000000" w:rsidRPr="00000000">
        <w:rPr>
          <w:sz w:val="22"/>
          <w:szCs w:val="22"/>
          <w:highlight w:val="white"/>
          <w:rtl w:val="0"/>
        </w:rPr>
        <w:t xml:space="preserve">Zinla, D., Gbaha, P., Koffi, P. M. E., &amp; Koua, B. K. (2021). Characterization of rice, coffee and cocoa crops residues as fuel of thermal power plant in Côte d’Ivoire. </w:t>
      </w:r>
      <w:r w:rsidDel="00000000" w:rsidR="00000000" w:rsidRPr="00000000">
        <w:rPr>
          <w:i w:val="1"/>
          <w:sz w:val="22"/>
          <w:szCs w:val="22"/>
          <w:highlight w:val="white"/>
          <w:rtl w:val="0"/>
        </w:rPr>
        <w:t xml:space="preserve">Fuel</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283</w:t>
      </w:r>
      <w:r w:rsidDel="00000000" w:rsidR="00000000" w:rsidRPr="00000000">
        <w:rPr>
          <w:sz w:val="22"/>
          <w:szCs w:val="22"/>
          <w:highlight w:val="white"/>
          <w:rtl w:val="0"/>
        </w:rPr>
        <w:t xml:space="preserve">, 119250.</w:t>
      </w:r>
      <w:r w:rsidDel="00000000" w:rsidR="00000000" w:rsidRPr="00000000">
        <w:rPr>
          <w:rtl w:val="0"/>
        </w:rPr>
      </w:r>
    </w:p>
    <w:p w:rsidR="00000000" w:rsidDel="00000000" w:rsidP="00000000" w:rsidRDefault="00000000" w:rsidRPr="00000000" w14:paraId="00000471">
      <w:pPr>
        <w:spacing w:line="276" w:lineRule="auto"/>
        <w:rPr/>
      </w:pPr>
      <w:r w:rsidDel="00000000" w:rsidR="00000000" w:rsidRPr="00000000">
        <w:rPr>
          <w:rtl w:val="0"/>
        </w:rPr>
      </w:r>
    </w:p>
    <w:p w:rsidR="00000000" w:rsidDel="00000000" w:rsidP="00000000" w:rsidRDefault="00000000" w:rsidRPr="00000000" w14:paraId="00000472">
      <w:pPr>
        <w:spacing w:line="276" w:lineRule="auto"/>
        <w:rPr/>
      </w:pPr>
      <w:r w:rsidDel="00000000" w:rsidR="00000000" w:rsidRPr="00000000">
        <w:rPr>
          <w:rtl w:val="0"/>
        </w:rPr>
      </w:r>
    </w:p>
    <w:p w:rsidR="00000000" w:rsidDel="00000000" w:rsidP="00000000" w:rsidRDefault="00000000" w:rsidRPr="00000000" w14:paraId="00000473">
      <w:pPr>
        <w:widowControl w:val="1"/>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rtl w:val="0"/>
        </w:rPr>
      </w:r>
    </w:p>
    <w:p w:rsidR="00000000" w:rsidDel="00000000" w:rsidP="00000000" w:rsidRDefault="00000000" w:rsidRPr="00000000" w14:paraId="00000474">
      <w:pPr>
        <w:spacing w:line="276" w:lineRule="auto"/>
        <w:rPr>
          <w:sz w:val="22"/>
          <w:szCs w:val="22"/>
        </w:rPr>
      </w:pPr>
      <w:r w:rsidDel="00000000" w:rsidR="00000000" w:rsidRPr="00000000">
        <w:rPr>
          <w:rtl w:val="0"/>
        </w:rPr>
      </w:r>
    </w:p>
    <w:sectPr>
      <w:headerReference r:id="rId14" w:type="default"/>
      <w:headerReference r:id="rId15" w:type="even"/>
      <w:footerReference r:id="rId16" w:type="default"/>
      <w:footerReference r:id="rId17" w:type="first"/>
      <w:type w:val="nextPage"/>
      <w:pgSz w:h="15840" w:w="12240" w:orient="portrait"/>
      <w:pgMar w:bottom="1440" w:top="1440" w:left="1440" w:right="1440" w:header="720" w:footer="720"/>
      <w:pgNumType w:start="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Q</w:t>
    </w: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tabs>
        <w:tab w:val="center" w:leader="none" w:pos="4153"/>
        <w:tab w:val="right" w:leader="none" w:pos="8306"/>
      </w:tabs>
      <w:jc w:val="left"/>
      <w:rPr>
        <w:color w:val="000000"/>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B">
    <w:pPr>
      <w:pBdr>
        <w:top w:space="0" w:sz="0" w:val="nil"/>
        <w:left w:space="0" w:sz="0" w:val="nil"/>
        <w:bottom w:space="0" w:sz="0" w:val="nil"/>
        <w:right w:space="0" w:sz="0" w:val="nil"/>
        <w:between w:space="0" w:sz="0" w:val="nil"/>
      </w:pBdr>
      <w:tabs>
        <w:tab w:val="center" w:leader="none" w:pos="4153"/>
        <w:tab w:val="right" w:leader="none" w:pos="8306"/>
        <w:tab w:val="center" w:leader="none" w:pos="4535"/>
        <w:tab w:val="right" w:leader="none" w:pos="9070"/>
      </w:tabs>
      <w:jc w:val="left"/>
      <w:rPr>
        <w:color w:val="000000"/>
        <w:sz w:val="15"/>
        <w:szCs w:val="15"/>
      </w:rPr>
    </w:pPr>
    <w:r w:rsidDel="00000000" w:rsidR="00000000" w:rsidRPr="00000000">
      <w:rPr>
        <w:color w:val="000000"/>
        <w:sz w:val="18"/>
        <w:szCs w:val="18"/>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5">
    <w:pPr>
      <w:pBdr>
        <w:top w:space="0" w:sz="0" w:val="nil"/>
        <w:left w:space="0" w:sz="0" w:val="nil"/>
        <w:bottom w:color="000000" w:space="1" w:sz="6" w:val="single"/>
        <w:right w:space="0" w:sz="0" w:val="nil"/>
        <w:between w:space="0" w:sz="0" w:val="nil"/>
      </w:pBdr>
      <w:tabs>
        <w:tab w:val="center" w:leader="none" w:pos="4153"/>
        <w:tab w:val="right" w:leader="none" w:pos="8306"/>
      </w:tabs>
      <w:rPr>
        <w:i w:val="1"/>
        <w:color w:val="000000"/>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6">
    <w:pPr>
      <w:spacing w:after="200" w:lineRule="auto"/>
      <w:rPr>
        <w:color w:val="000000"/>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Arial" w:cs="Arial" w:eastAsia="Arial" w:hAnsi="Arial"/>
      <w:b w:val="1"/>
      <w:sz w:val="32"/>
      <w:szCs w:val="32"/>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1"/>
      <w:jc w:val="center"/>
    </w:pPr>
    <w:rPr>
      <w:sz w:val="48"/>
      <w:szCs w:val="48"/>
    </w:rPr>
  </w:style>
  <w:style w:type="paragraph" w:styleId="Normal" w:default="1">
    <w:name w:val="Normal"/>
    <w:qFormat w:val="1"/>
    <w:rsid w:val="00C22DB5"/>
    <w:rPr>
      <w:rFonts w:eastAsia="SimSun"/>
      <w:kern w:val="2"/>
      <w:szCs w:val="24"/>
    </w:rPr>
  </w:style>
  <w:style w:type="paragraph" w:styleId="Heading1">
    <w:name w:val="heading 1"/>
    <w:basedOn w:val="Normal"/>
    <w:next w:val="Normal"/>
    <w:link w:val="Heading1Char"/>
    <w:qFormat w:val="1"/>
    <w:rsid w:val="00C22DB5"/>
    <w:pPr>
      <w:keepNext w:val="1"/>
      <w:keepLines w:val="1"/>
      <w:spacing w:after="330" w:before="340" w:line="578" w:lineRule="auto"/>
      <w:outlineLvl w:val="0"/>
    </w:pPr>
    <w:rPr>
      <w:b w:val="1"/>
      <w:bCs w:val="1"/>
      <w:kern w:val="44"/>
      <w:sz w:val="44"/>
      <w:szCs w:val="44"/>
    </w:rPr>
  </w:style>
  <w:style w:type="paragraph" w:styleId="Heading2">
    <w:name w:val="heading 2"/>
    <w:basedOn w:val="Normal"/>
    <w:next w:val="Normal"/>
    <w:link w:val="Heading2Char"/>
    <w:qFormat w:val="1"/>
    <w:rsid w:val="00C22DB5"/>
    <w:pPr>
      <w:keepNext w:val="1"/>
      <w:keepLines w:val="1"/>
      <w:spacing w:after="260" w:before="260" w:line="416" w:lineRule="auto"/>
      <w:outlineLvl w:val="1"/>
    </w:pPr>
    <w:rPr>
      <w:rFonts w:ascii="Arial" w:eastAsia="SimHei" w:hAnsi="Arial"/>
      <w:b w:val="1"/>
      <w:bCs w:val="1"/>
      <w:sz w:val="32"/>
      <w:szCs w:val="32"/>
    </w:rPr>
  </w:style>
  <w:style w:type="paragraph" w:styleId="Heading3">
    <w:name w:val="heading 3"/>
    <w:basedOn w:val="Normal"/>
    <w:next w:val="Normal"/>
    <w:link w:val="Heading3Char"/>
    <w:uiPriority w:val="9"/>
    <w:semiHidden w:val="1"/>
    <w:unhideWhenUsed w:val="1"/>
    <w:qFormat w:val="1"/>
    <w:rsid w:val="00C22DB5"/>
    <w:pPr>
      <w:keepNext w:val="1"/>
      <w:keepLines w:val="1"/>
      <w:spacing w:before="40"/>
      <w:outlineLvl w:val="2"/>
    </w:pPr>
    <w:rPr>
      <w:rFonts w:asciiTheme="majorHAnsi" w:cstheme="majorBidi" w:eastAsiaTheme="majorEastAsia" w:hAnsiTheme="majorHAnsi"/>
      <w:color w:val="1f4d78" w:themeColor="accent1" w:themeShade="00007F"/>
      <w:sz w:val="24"/>
    </w:rPr>
  </w:style>
  <w:style w:type="paragraph" w:styleId="Heading4">
    <w:name w:val="heading 4"/>
    <w:basedOn w:val="Normal"/>
    <w:next w:val="Normal"/>
    <w:link w:val="Heading4Char"/>
    <w:uiPriority w:val="9"/>
    <w:unhideWhenUsed w:val="1"/>
    <w:qFormat w:val="1"/>
    <w:rsid w:val="00C22DB5"/>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rsid w:val="00C22DB5"/>
    <w:pPr>
      <w:framePr w:lines="0" w:w="9360" w:vSpace="187" w:hSpace="187" w:wrap="notBeside" w:hAnchor="page" w:vAnchor="text" w:xAlign="center" w:y="1"/>
      <w:widowControl w:val="1"/>
      <w:autoSpaceDE w:val="0"/>
      <w:autoSpaceDN w:val="0"/>
      <w:jc w:val="center"/>
    </w:pPr>
    <w:rPr>
      <w:kern w:val="28"/>
      <w:sz w:val="48"/>
      <w:szCs w:val="48"/>
    </w:rPr>
  </w:style>
  <w:style w:type="paragraph" w:styleId="Footer">
    <w:name w:val="footer"/>
    <w:basedOn w:val="Normal"/>
    <w:link w:val="FooterChar"/>
    <w:uiPriority w:val="99"/>
    <w:rsid w:val="00C22DB5"/>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rsid w:val="00C22DB5"/>
    <w:rPr>
      <w:rFonts w:ascii="Times New Roman" w:cs="Times New Roman" w:eastAsia="SimSun" w:hAnsi="Times New Roman"/>
      <w:kern w:val="2"/>
      <w:sz w:val="18"/>
      <w:szCs w:val="18"/>
    </w:rPr>
  </w:style>
  <w:style w:type="character" w:styleId="TitleChar" w:customStyle="1">
    <w:name w:val="Title Char"/>
    <w:basedOn w:val="DefaultParagraphFont"/>
    <w:link w:val="Title"/>
    <w:rsid w:val="00C22DB5"/>
    <w:rPr>
      <w:rFonts w:ascii="Times New Roman" w:cs="Times New Roman" w:eastAsia="SimSun" w:hAnsi="Times New Roman"/>
      <w:kern w:val="28"/>
      <w:sz w:val="48"/>
      <w:szCs w:val="48"/>
      <w:lang w:eastAsia="en-US"/>
    </w:rPr>
  </w:style>
  <w:style w:type="paragraph" w:styleId="Header">
    <w:name w:val="header"/>
    <w:basedOn w:val="Normal"/>
    <w:link w:val="HeaderChar"/>
    <w:rsid w:val="00C22DB5"/>
    <w:pPr>
      <w:pBdr>
        <w:bottom w:color="auto" w:space="1" w:sz="6" w:val="single"/>
      </w:pBdr>
      <w:tabs>
        <w:tab w:val="center" w:pos="4153"/>
        <w:tab w:val="right" w:pos="8306"/>
      </w:tabs>
      <w:snapToGrid w:val="0"/>
      <w:jc w:val="center"/>
    </w:pPr>
    <w:rPr>
      <w:sz w:val="18"/>
      <w:szCs w:val="18"/>
    </w:rPr>
  </w:style>
  <w:style w:type="character" w:styleId="HeaderChar" w:customStyle="1">
    <w:name w:val="Header Char"/>
    <w:basedOn w:val="DefaultParagraphFont"/>
    <w:link w:val="Header"/>
    <w:rsid w:val="00C22DB5"/>
    <w:rPr>
      <w:rFonts w:ascii="Times New Roman" w:cs="Times New Roman" w:eastAsia="SimSun" w:hAnsi="Times New Roman"/>
      <w:kern w:val="2"/>
      <w:sz w:val="18"/>
      <w:szCs w:val="18"/>
    </w:rPr>
  </w:style>
  <w:style w:type="paragraph" w:styleId="Authors" w:customStyle="1">
    <w:name w:val="Authors"/>
    <w:basedOn w:val="Normal"/>
    <w:next w:val="Normal"/>
    <w:rsid w:val="00C22DB5"/>
    <w:pPr>
      <w:framePr w:lines="0" w:w="9072" w:vSpace="187" w:hSpace="187" w:wrap="notBeside" w:hAnchor="page" w:vAnchor="text" w:xAlign="center" w:y="1"/>
      <w:widowControl w:val="1"/>
      <w:autoSpaceDE w:val="0"/>
      <w:autoSpaceDN w:val="0"/>
      <w:spacing w:after="320"/>
      <w:jc w:val="center"/>
    </w:pPr>
    <w:rPr>
      <w:kern w:val="0"/>
      <w:sz w:val="22"/>
      <w:szCs w:val="22"/>
    </w:rPr>
  </w:style>
  <w:style w:type="paragraph" w:styleId="ListParagraph">
    <w:name w:val="List Paragraph"/>
    <w:basedOn w:val="Normal"/>
    <w:uiPriority w:val="34"/>
    <w:qFormat w:val="1"/>
    <w:rsid w:val="00C22DB5"/>
    <w:pPr>
      <w:ind w:left="720"/>
      <w:contextualSpacing w:val="1"/>
    </w:pPr>
  </w:style>
  <w:style w:type="character" w:styleId="Heading1Char" w:customStyle="1">
    <w:name w:val="Heading 1 Char"/>
    <w:basedOn w:val="DefaultParagraphFont"/>
    <w:link w:val="Heading1"/>
    <w:rsid w:val="00C22DB5"/>
    <w:rPr>
      <w:rFonts w:ascii="Times New Roman" w:cs="Times New Roman" w:eastAsia="SimSun" w:hAnsi="Times New Roman"/>
      <w:b w:val="1"/>
      <w:bCs w:val="1"/>
      <w:kern w:val="44"/>
      <w:sz w:val="44"/>
      <w:szCs w:val="44"/>
    </w:rPr>
  </w:style>
  <w:style w:type="character" w:styleId="Heading2Char" w:customStyle="1">
    <w:name w:val="Heading 2 Char"/>
    <w:basedOn w:val="DefaultParagraphFont"/>
    <w:link w:val="Heading2"/>
    <w:rsid w:val="00C22DB5"/>
    <w:rPr>
      <w:rFonts w:ascii="Arial" w:cs="Times New Roman" w:eastAsia="SimHei" w:hAnsi="Arial"/>
      <w:b w:val="1"/>
      <w:bCs w:val="1"/>
      <w:kern w:val="2"/>
      <w:sz w:val="32"/>
      <w:szCs w:val="32"/>
    </w:rPr>
  </w:style>
  <w:style w:type="paragraph" w:styleId="Text" w:customStyle="1">
    <w:name w:val="Text"/>
    <w:basedOn w:val="Normal"/>
    <w:rsid w:val="00C22DB5"/>
    <w:pPr>
      <w:autoSpaceDE w:val="0"/>
      <w:autoSpaceDN w:val="0"/>
      <w:spacing w:line="252" w:lineRule="auto"/>
      <w:ind w:firstLine="202"/>
    </w:pPr>
    <w:rPr>
      <w:kern w:val="0"/>
      <w:sz w:val="20"/>
      <w:szCs w:val="20"/>
    </w:rPr>
  </w:style>
  <w:style w:type="character" w:styleId="Heading3Char" w:customStyle="1">
    <w:name w:val="Heading 3 Char"/>
    <w:basedOn w:val="DefaultParagraphFont"/>
    <w:link w:val="Heading3"/>
    <w:uiPriority w:val="9"/>
    <w:semiHidden w:val="1"/>
    <w:rsid w:val="00C22DB5"/>
    <w:rPr>
      <w:rFonts w:asciiTheme="majorHAnsi" w:cstheme="majorBidi" w:eastAsiaTheme="majorEastAsia" w:hAnsiTheme="majorHAnsi"/>
      <w:color w:val="1f4d78" w:themeColor="accent1" w:themeShade="00007F"/>
      <w:kern w:val="2"/>
      <w:sz w:val="24"/>
      <w:szCs w:val="24"/>
    </w:rPr>
  </w:style>
  <w:style w:type="character" w:styleId="Heading4Char" w:customStyle="1">
    <w:name w:val="Heading 4 Char"/>
    <w:basedOn w:val="DefaultParagraphFont"/>
    <w:link w:val="Heading4"/>
    <w:uiPriority w:val="9"/>
    <w:rsid w:val="00C22DB5"/>
    <w:rPr>
      <w:rFonts w:asciiTheme="majorHAnsi" w:cstheme="majorBidi" w:eastAsiaTheme="majorEastAsia" w:hAnsiTheme="majorHAnsi"/>
      <w:i w:val="1"/>
      <w:iCs w:val="1"/>
      <w:color w:val="2e74b5" w:themeColor="accent1" w:themeShade="0000BF"/>
      <w:kern w:val="2"/>
      <w:sz w:val="21"/>
      <w:szCs w:val="24"/>
    </w:rPr>
  </w:style>
  <w:style w:type="character" w:styleId="Hyperlink">
    <w:name w:val="Hyperlink"/>
    <w:basedOn w:val="DefaultParagraphFont"/>
    <w:uiPriority w:val="99"/>
    <w:unhideWhenUsed w:val="1"/>
    <w:rsid w:val="00C22DB5"/>
    <w:rPr>
      <w:color w:val="0563c1" w:themeColor="hyperlink"/>
      <w:u w:val="single"/>
    </w:rPr>
  </w:style>
  <w:style w:type="paragraph" w:styleId="PlainText">
    <w:name w:val="Plain Text"/>
    <w:basedOn w:val="Normal"/>
    <w:link w:val="PlainTextChar"/>
    <w:uiPriority w:val="99"/>
    <w:unhideWhenUsed w:val="1"/>
    <w:rsid w:val="00C503E9"/>
    <w:pPr>
      <w:widowControl w:val="1"/>
      <w:jc w:val="left"/>
    </w:pPr>
    <w:rPr>
      <w:rFonts w:ascii="Calibri" w:hAnsi="Calibri" w:cstheme="minorBidi" w:eastAsiaTheme="minorHAnsi"/>
      <w:kern w:val="0"/>
      <w:sz w:val="22"/>
      <w:szCs w:val="21"/>
    </w:rPr>
  </w:style>
  <w:style w:type="character" w:styleId="PlainTextChar" w:customStyle="1">
    <w:name w:val="Plain Text Char"/>
    <w:basedOn w:val="DefaultParagraphFont"/>
    <w:link w:val="PlainText"/>
    <w:uiPriority w:val="99"/>
    <w:rsid w:val="00C503E9"/>
    <w:rPr>
      <w:rFonts w:ascii="Calibri" w:hAnsi="Calibri" w:eastAsiaTheme="minorHAnsi"/>
      <w:szCs w:val="21"/>
      <w:lang w:eastAsia="en-US"/>
    </w:rPr>
  </w:style>
  <w:style w:type="character" w:styleId="Strong">
    <w:name w:val="Strong"/>
    <w:basedOn w:val="DefaultParagraphFont"/>
    <w:uiPriority w:val="22"/>
    <w:qFormat w:val="1"/>
    <w:rsid w:val="00C503E9"/>
    <w:rPr>
      <w:b w:val="1"/>
      <w:b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rFonts w:eastAsia="SimSun"/>
      <w:kern w:val="2"/>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EC5C9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C5C9F"/>
    <w:rPr>
      <w:rFonts w:ascii="Segoe UI" w:cs="Segoe UI" w:eastAsia="SimSun" w:hAnsi="Segoe UI"/>
      <w:kern w:val="2"/>
      <w:sz w:val="18"/>
      <w:szCs w:val="18"/>
    </w:rPr>
  </w:style>
  <w:style w:type="character" w:styleId="contentpasted1" w:customStyle="1">
    <w:name w:val="contentpasted1"/>
    <w:basedOn w:val="DefaultParagraphFont"/>
    <w:rsid w:val="00377488"/>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5054CE"/>
    <w:pPr>
      <w:widowControl w:val="1"/>
      <w:jc w:val="left"/>
    </w:pPr>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1"/>
      <w:jc w:val="left"/>
    </w:pPr>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widowControl w:val="1"/>
      <w:jc w:val="left"/>
    </w:pPr>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3">
    <w:basedOn w:val="TableNormal"/>
    <w:pPr>
      <w:widowControl w:val="1"/>
      <w:jc w:val="left"/>
    </w:pPr>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4">
    <w:basedOn w:val="TableNormal"/>
    <w:pPr>
      <w:widowControl w:val="1"/>
      <w:jc w:val="left"/>
    </w:pPr>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5">
    <w:basedOn w:val="TableNormal"/>
    <w:pPr>
      <w:widowControl w:val="1"/>
      <w:jc w:val="left"/>
    </w:pPr>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doi.org/10.1007/s12649-017-9970-5"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Qh+9YdEzhaDRhyWz6wywyJzRBw==">CgMxLjAaFAoBMBIPCg0IB0IJEgdHdW5nc3VoGhQKATESDwoNCAdCCRIHR3VuZ3N1aBoUCgEyEg8KDQgHQgkSB0d1bmdzdWgaFAoBMxIPCg0IB0IJEgdHdW5nc3VoMgloLjMwajB6bGw4AHIhMXJ6TWxVZGtCVGJ4TWpfOGdwTHkyUlVmdXJqZ0N5RFAt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2023-09-04T21:04:00Z</dcterms:created>
  <dc:creator>Jess Xia</dc:creator>
</cp:coreProperties>
</file>