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Yearly Trading Report Card 2020</w:t>
      </w:r>
    </w:p>
    <w:tbl>
      <w:tblPr>
        <w:tblStyle w:val="Table1"/>
        <w:tblW w:w="115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720"/>
        <w:gridCol w:w="8721"/>
        <w:tblGridChange w:id="0">
          <w:tblGrid>
            <w:gridCol w:w="2085"/>
            <w:gridCol w:w="720"/>
            <w:gridCol w:w="8721"/>
          </w:tblGrid>
        </w:tblGridChange>
      </w:tblGrid>
      <w:tr>
        <w:trPr>
          <w:trHeight w:val="305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Trading Component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Weekend Routine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Selection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 Market Awareness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Entry Setups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Stop Loss Management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 Management/Selling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Portfolio management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Trade Execution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Analysis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Emotional Awareness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Trading Study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Best Things I did in 2020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 Things to Work on for 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E4A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359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tFn8kvsDL6vA34Z99868lNfb9Q==">AMUW2mXHFWRNAKhb8TvnuiMv6FkU+4g2+XxgBOhpjJlv4PEhbbDZgDUB79bLKdSn0p9K7FcE8uF5RhBwLmsivh8urfXVhZEFbTe6XiVe4Ykrotb0K2WYnLA=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2020-12-23T17:15:00Z</dcterms:created>
  <dc:creator>Richard Moglen</dc:creator>
</cp:coreProperties>
</file>