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64E63"/>
          <w:sz w:val="56"/>
        </w:rPr>
        <w:t>SYSTEM SPECIFICATION</w:t>
      </w:r>
    </w:p>
    <w:p>
      <w:pPr>
        <w:jc w:val="center"/>
      </w:pPr>
      <w:r>
        <w:rPr>
          <w:rFonts w:ascii="Calibri" w:hAnsi="Calibri"/>
          <w:color w:val="C9A96E"/>
          <w:sz w:val="40"/>
        </w:rPr>
        <w:t>samanthablack.co.za</w:t>
      </w:r>
    </w:p>
    <w:p>
      <w:pPr>
        <w:jc w:val="center"/>
      </w:pPr>
      <w:r>
        <w:rPr>
          <w:rFonts w:ascii="Calibri" w:hAnsi="Calibri"/>
          <w:i/>
          <w:color w:val="0F172A"/>
          <w:sz w:val="24"/>
        </w:rPr>
        <w:t>Real Estate Marketing Website — Cape Town Atlantic Seaboard</w:t>
      </w:r>
    </w:p>
    <w:p/>
    <w:p/>
    <w:tbl>
      <w:tblPr>
        <w:tblStyle w:val="LightList-Accent1"/>
        <w:tblW w:type="auto" w:w="0"/>
        <w:tblLook w:firstColumn="1" w:firstRow="1" w:lastColumn="0" w:lastRow="0" w:noHBand="0" w:noVBand="1" w:val="04A0"/>
      </w:tblPr>
      <w:tblGrid>
        <w:gridCol w:w="4873"/>
        <w:gridCol w:w="4873"/>
      </w:tblGrid>
      <w:tr>
        <w:tc>
          <w:tcPr>
            <w:tcW w:type="dxa" w:w="4873"/>
          </w:tcPr>
          <w:p>
            <w:r/>
            <w:r>
              <w:rPr>
                <w:rFonts w:ascii="Calibri" w:hAnsi="Calibri"/>
                <w:b/>
                <w:sz w:val="22"/>
              </w:rPr>
              <w:t>Document version</w:t>
            </w:r>
          </w:p>
        </w:tc>
        <w:tc>
          <w:tcPr>
            <w:tcW w:type="dxa" w:w="4873"/>
          </w:tcPr>
          <w:p>
            <w:r/>
            <w:r>
              <w:rPr>
                <w:rFonts w:ascii="Calibri" w:hAnsi="Calibri"/>
                <w:sz w:val="22"/>
              </w:rPr>
              <w:t>1.0</w:t>
            </w:r>
          </w:p>
        </w:tc>
      </w:tr>
      <w:tr>
        <w:tc>
          <w:tcPr>
            <w:tcW w:type="dxa" w:w="4873"/>
          </w:tcPr>
          <w:p>
            <w:r/>
            <w:r>
              <w:rPr>
                <w:rFonts w:ascii="Calibri" w:hAnsi="Calibri"/>
                <w:b/>
                <w:sz w:val="22"/>
              </w:rPr>
              <w:t>Date</w:t>
            </w:r>
          </w:p>
        </w:tc>
        <w:tc>
          <w:tcPr>
            <w:tcW w:type="dxa" w:w="4873"/>
          </w:tcPr>
          <w:p>
            <w:r/>
            <w:r>
              <w:rPr>
                <w:rFonts w:ascii="Calibri" w:hAnsi="Calibri"/>
                <w:sz w:val="22"/>
              </w:rPr>
              <w:t>2026-05-05</w:t>
            </w:r>
          </w:p>
        </w:tc>
      </w:tr>
      <w:tr>
        <w:tc>
          <w:tcPr>
            <w:tcW w:type="dxa" w:w="4873"/>
          </w:tcPr>
          <w:p>
            <w:r/>
            <w:r>
              <w:rPr>
                <w:rFonts w:ascii="Calibri" w:hAnsi="Calibri"/>
                <w:b/>
                <w:sz w:val="22"/>
              </w:rPr>
              <w:t>Prepared by</w:t>
            </w:r>
          </w:p>
        </w:tc>
        <w:tc>
          <w:tcPr>
            <w:tcW w:type="dxa" w:w="4873"/>
          </w:tcPr>
          <w:p>
            <w:r/>
            <w:r>
              <w:rPr>
                <w:rFonts w:ascii="Calibri" w:hAnsi="Calibri"/>
                <w:sz w:val="22"/>
              </w:rPr>
              <w:t>Engineering</w:t>
            </w:r>
          </w:p>
        </w:tc>
      </w:tr>
      <w:tr>
        <w:tc>
          <w:tcPr>
            <w:tcW w:type="dxa" w:w="4873"/>
          </w:tcPr>
          <w:p>
            <w:r/>
            <w:r>
              <w:rPr>
                <w:rFonts w:ascii="Calibri" w:hAnsi="Calibri"/>
                <w:b/>
                <w:sz w:val="22"/>
              </w:rPr>
              <w:t>Live URL</w:t>
            </w:r>
          </w:p>
        </w:tc>
        <w:tc>
          <w:tcPr>
            <w:tcW w:type="dxa" w:w="4873"/>
          </w:tcPr>
          <w:p>
            <w:r/>
            <w:r>
              <w:rPr>
                <w:rFonts w:ascii="Calibri" w:hAnsi="Calibri"/>
                <w:sz w:val="22"/>
              </w:rPr>
              <w:t>https://www.samanthablack.co.za</w:t>
            </w:r>
          </w:p>
        </w:tc>
      </w:tr>
      <w:tr>
        <w:tc>
          <w:tcPr>
            <w:tcW w:type="dxa" w:w="4873"/>
          </w:tcPr>
          <w:p>
            <w:r/>
            <w:r>
              <w:rPr>
                <w:rFonts w:ascii="Calibri" w:hAnsi="Calibri"/>
                <w:b/>
                <w:sz w:val="22"/>
              </w:rPr>
              <w:t>Source repository</w:t>
            </w:r>
          </w:p>
        </w:tc>
        <w:tc>
          <w:tcPr>
            <w:tcW w:type="dxa" w:w="4873"/>
          </w:tcPr>
          <w:p>
            <w:r/>
            <w:r>
              <w:rPr>
                <w:rFonts w:ascii="Calibri" w:hAnsi="Calibri"/>
                <w:sz w:val="22"/>
              </w:rPr>
              <w:t>https://github.com/gabrielza/samantha-website</w:t>
            </w:r>
          </w:p>
        </w:tc>
      </w:tr>
    </w:tbl>
    <w:p>
      <w:r>
        <w:br w:type="page"/>
      </w:r>
    </w:p>
    <w:p>
      <w:pPr>
        <w:pStyle w:val="Heading1"/>
      </w:pPr>
      <w:r>
        <w:rPr>
          <w:rFonts w:ascii="Calibri" w:hAnsi="Calibri"/>
          <w:color w:val="164E63"/>
        </w:rPr>
        <w:t>1. Executive Summary</w:t>
      </w:r>
    </w:p>
    <w:p>
      <w:r>
        <w:rPr>
          <w:rFonts w:ascii="Calibri" w:hAnsi="Calibri"/>
          <w:b w:val="0"/>
          <w:sz w:val="22"/>
        </w:rPr>
        <w:t>samanthablack.co.za is a static, single-page application (SPA) marketing and lead-generation website for Samantha Black, a Cape Town–based real estate agent specialising in the Atlantic Seaboard. The site combines marketing content (neighbourhood guides, agent profile, testimonials), live property listings sourced from Just Property, four interactive financial calculators configured for South African market rules, multiple lead-capture forms, and a weekly automated analytics email digest. It is built with React 18 and Vite 6, styled with Tailwind CSS 4, and deployed to Netlify via a GitHub Actions continuous-delivery pipeline.</w:t>
      </w:r>
    </w:p>
    <w:p>
      <w:pPr>
        <w:pStyle w:val="Heading1"/>
      </w:pPr>
      <w:r>
        <w:rPr>
          <w:rFonts w:ascii="Calibri" w:hAnsi="Calibri"/>
          <w:color w:val="164E63"/>
        </w:rPr>
        <w:t>2. System Overview</w:t>
      </w:r>
    </w:p>
    <w:p>
      <w:pPr>
        <w:pStyle w:val="Heading2"/>
      </w:pPr>
      <w:r>
        <w:rPr>
          <w:rFonts w:ascii="Calibri" w:hAnsi="Calibri"/>
          <w:color w:val="164E63"/>
        </w:rPr>
        <w:t>2.1 Purpose</w:t>
      </w:r>
    </w:p>
    <w:p>
      <w:r>
        <w:rPr>
          <w:rFonts w:ascii="Calibri" w:hAnsi="Calibri"/>
          <w:b w:val="0"/>
          <w:sz w:val="22"/>
        </w:rPr>
        <w:t>Generate qualified buyer, seller and valuation leads for Samantha Black; provide credible, informational content for clients researching the Atlantic Seaboard market; and surface live stock from the agent's Just Property profile in a branded experience.</w:t>
      </w:r>
    </w:p>
    <w:p>
      <w:pPr>
        <w:pStyle w:val="Heading2"/>
      </w:pPr>
      <w:r>
        <w:rPr>
          <w:rFonts w:ascii="Calibri" w:hAnsi="Calibri"/>
          <w:color w:val="164E63"/>
        </w:rPr>
        <w:t>2.2 Target Users</w:t>
      </w:r>
    </w:p>
    <w:p>
      <w:pPr>
        <w:pStyle w:val="ListBullet"/>
      </w:pPr>
      <w:r>
        <w:rPr>
          <w:rFonts w:ascii="Calibri" w:hAnsi="Calibri"/>
          <w:sz w:val="22"/>
        </w:rPr>
        <w:t>Prospective property buyers researching Cape Town suburbs (primary).</w:t>
      </w:r>
    </w:p>
    <w:p>
      <w:pPr>
        <w:pStyle w:val="ListBullet"/>
      </w:pPr>
      <w:r>
        <w:rPr>
          <w:rFonts w:ascii="Calibri" w:hAnsi="Calibri"/>
          <w:sz w:val="22"/>
        </w:rPr>
        <w:t>Prospective sellers requesting a free valuation.</w:t>
      </w:r>
    </w:p>
    <w:p>
      <w:pPr>
        <w:pStyle w:val="ListBullet"/>
      </w:pPr>
      <w:r>
        <w:rPr>
          <w:rFonts w:ascii="Calibri" w:hAnsi="Calibri"/>
          <w:sz w:val="22"/>
        </w:rPr>
        <w:t>Existing clients reviewing market insights and calculators.</w:t>
      </w:r>
    </w:p>
    <w:p>
      <w:pPr>
        <w:pStyle w:val="ListBullet"/>
      </w:pPr>
      <w:r>
        <w:rPr>
          <w:rFonts w:ascii="Calibri" w:hAnsi="Calibri"/>
          <w:sz w:val="22"/>
        </w:rPr>
        <w:t>Search-engine and AI crawlers (GoogleBot, Bing, GPTBot) — supported via JSON-LD, sitemap, robots and llms.txt.</w:t>
      </w:r>
    </w:p>
    <w:p>
      <w:pPr>
        <w:pStyle w:val="Heading2"/>
      </w:pPr>
      <w:r>
        <w:rPr>
          <w:rFonts w:ascii="Calibri" w:hAnsi="Calibri"/>
          <w:color w:val="164E63"/>
        </w:rPr>
        <w:t>2.3 High-Level Architecture</w:t>
      </w:r>
    </w:p>
    <w:p>
      <w:pPr>
        <w:pStyle w:val="ListBullet"/>
      </w:pPr>
      <w:r>
        <w:rPr>
          <w:rFonts w:ascii="Calibri" w:hAnsi="Calibri"/>
          <w:sz w:val="22"/>
        </w:rPr>
        <w:t>Front end: React 18 SPA built with Vite 6, deployed as static assets to Netlify CDN.</w:t>
      </w:r>
    </w:p>
    <w:p>
      <w:pPr>
        <w:pStyle w:val="ListBullet"/>
      </w:pPr>
      <w:r>
        <w:rPr>
          <w:rFonts w:ascii="Calibri" w:hAnsi="Calibri"/>
          <w:sz w:val="22"/>
        </w:rPr>
        <w:t>Routing: React Router 6 with lazy-loaded route bundles for code splitting.</w:t>
      </w:r>
    </w:p>
    <w:p>
      <w:pPr>
        <w:pStyle w:val="ListBullet"/>
      </w:pPr>
      <w:r>
        <w:rPr>
          <w:rFonts w:ascii="Calibri" w:hAnsi="Calibri"/>
          <w:sz w:val="22"/>
        </w:rPr>
        <w:t>Server-side: Two Netlify Functions (HTTPS endpoints) — one on-demand listings proxy, one scheduled weekly digest.</w:t>
      </w:r>
    </w:p>
    <w:p>
      <w:pPr>
        <w:pStyle w:val="ListBullet"/>
      </w:pPr>
      <w:r>
        <w:rPr>
          <w:rFonts w:ascii="Calibri" w:hAnsi="Calibri"/>
          <w:sz w:val="22"/>
        </w:rPr>
        <w:t>Data: Static JS modules under src/data/ (properties, neighbourhoods, testimonials, contact, Just Property links) — no database.</w:t>
      </w:r>
    </w:p>
    <w:p>
      <w:pPr>
        <w:pStyle w:val="ListBullet"/>
      </w:pPr>
      <w:r>
        <w:rPr>
          <w:rFonts w:ascii="Calibri" w:hAnsi="Calibri"/>
          <w:sz w:val="22"/>
        </w:rPr>
        <w:t>Forms: Netlify Forms (declared in index.html) with client-side fallback to mailto:.</w:t>
      </w:r>
    </w:p>
    <w:p>
      <w:pPr>
        <w:pStyle w:val="ListBullet"/>
      </w:pPr>
      <w:r>
        <w:rPr>
          <w:rFonts w:ascii="Calibri" w:hAnsi="Calibri"/>
          <w:sz w:val="22"/>
        </w:rPr>
        <w:t>CI/CD: GitHub → GitHub Actions workflow → Netlify Deploy API.</w:t>
      </w:r>
    </w:p>
    <w:p>
      <w:r>
        <w:br w:type="page"/>
      </w:r>
    </w:p>
    <w:p>
      <w:pPr>
        <w:pStyle w:val="Heading1"/>
      </w:pPr>
      <w:r>
        <w:rPr>
          <w:rFonts w:ascii="Calibri" w:hAnsi="Calibri"/>
          <w:color w:val="164E63"/>
        </w:rPr>
        <w:t>3. Technology Stack</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4E63"/>
            <w:vAlign w:val="center"/>
          </w:tcPr>
          <w:p>
            <w:r/>
            <w:r>
              <w:rPr>
                <w:rFonts w:ascii="Calibri" w:hAnsi="Calibri"/>
                <w:b/>
                <w:color w:val="FFFFFF"/>
                <w:sz w:val="20"/>
              </w:rPr>
              <w:t>Layer</w:t>
            </w:r>
          </w:p>
        </w:tc>
        <w:tc>
          <w:tcPr>
            <w:tcW w:type="dxa" w:w="3249"/>
            <w:shd w:val="clear" w:color="auto" w:fill="164E63"/>
            <w:vAlign w:val="center"/>
          </w:tcPr>
          <w:p>
            <w:r/>
            <w:r>
              <w:rPr>
                <w:rFonts w:ascii="Calibri" w:hAnsi="Calibri"/>
                <w:b/>
                <w:color w:val="FFFFFF"/>
                <w:sz w:val="20"/>
              </w:rPr>
              <w:t>Technology</w:t>
            </w:r>
          </w:p>
        </w:tc>
        <w:tc>
          <w:tcPr>
            <w:tcW w:type="dxa" w:w="3249"/>
            <w:shd w:val="clear" w:color="auto" w:fill="164E63"/>
            <w:vAlign w:val="center"/>
          </w:tcPr>
          <w:p>
            <w:r/>
            <w:r>
              <w:rPr>
                <w:rFonts w:ascii="Calibri" w:hAnsi="Calibri"/>
                <w:b/>
                <w:color w:val="FFFFFF"/>
                <w:sz w:val="20"/>
              </w:rPr>
              <w:t>Version</w:t>
            </w:r>
          </w:p>
        </w:tc>
      </w:tr>
      <w:tr>
        <w:tc>
          <w:tcPr>
            <w:tcW w:type="dxa" w:w="3249"/>
            <w:vAlign w:val="top"/>
          </w:tcPr>
          <w:p>
            <w:r/>
            <w:r>
              <w:rPr>
                <w:rFonts w:ascii="Calibri" w:hAnsi="Calibri"/>
                <w:sz w:val="20"/>
              </w:rPr>
              <w:t>UI framework</w:t>
            </w:r>
          </w:p>
        </w:tc>
        <w:tc>
          <w:tcPr>
            <w:tcW w:type="dxa" w:w="3249"/>
            <w:vAlign w:val="top"/>
          </w:tcPr>
          <w:p>
            <w:r/>
            <w:r>
              <w:rPr>
                <w:rFonts w:ascii="Calibri" w:hAnsi="Calibri"/>
                <w:sz w:val="20"/>
              </w:rPr>
              <w:t>React</w:t>
            </w:r>
          </w:p>
        </w:tc>
        <w:tc>
          <w:tcPr>
            <w:tcW w:type="dxa" w:w="3249"/>
            <w:vAlign w:val="top"/>
          </w:tcPr>
          <w:p>
            <w:r/>
            <w:r>
              <w:rPr>
                <w:rFonts w:ascii="Calibri" w:hAnsi="Calibri"/>
                <w:sz w:val="20"/>
              </w:rPr>
              <w:t>18.3.1</w:t>
            </w:r>
          </w:p>
        </w:tc>
      </w:tr>
      <w:tr>
        <w:tc>
          <w:tcPr>
            <w:tcW w:type="dxa" w:w="3249"/>
            <w:vAlign w:val="top"/>
          </w:tcPr>
          <w:p>
            <w:r/>
            <w:r>
              <w:rPr>
                <w:rFonts w:ascii="Calibri" w:hAnsi="Calibri"/>
                <w:sz w:val="20"/>
              </w:rPr>
              <w:t>Routing</w:t>
            </w:r>
          </w:p>
        </w:tc>
        <w:tc>
          <w:tcPr>
            <w:tcW w:type="dxa" w:w="3249"/>
            <w:vAlign w:val="top"/>
          </w:tcPr>
          <w:p>
            <w:r/>
            <w:r>
              <w:rPr>
                <w:rFonts w:ascii="Calibri" w:hAnsi="Calibri"/>
                <w:sz w:val="20"/>
              </w:rPr>
              <w:t>react-router-dom</w:t>
            </w:r>
          </w:p>
        </w:tc>
        <w:tc>
          <w:tcPr>
            <w:tcW w:type="dxa" w:w="3249"/>
            <w:vAlign w:val="top"/>
          </w:tcPr>
          <w:p>
            <w:r/>
            <w:r>
              <w:rPr>
                <w:rFonts w:ascii="Calibri" w:hAnsi="Calibri"/>
                <w:sz w:val="20"/>
              </w:rPr>
              <w:t>6.28.0</w:t>
            </w:r>
          </w:p>
        </w:tc>
      </w:tr>
      <w:tr>
        <w:tc>
          <w:tcPr>
            <w:tcW w:type="dxa" w:w="3249"/>
            <w:vAlign w:val="top"/>
          </w:tcPr>
          <w:p>
            <w:r/>
            <w:r>
              <w:rPr>
                <w:rFonts w:ascii="Calibri" w:hAnsi="Calibri"/>
                <w:sz w:val="20"/>
              </w:rPr>
              <w:t>Build tool</w:t>
            </w:r>
          </w:p>
        </w:tc>
        <w:tc>
          <w:tcPr>
            <w:tcW w:type="dxa" w:w="3249"/>
            <w:vAlign w:val="top"/>
          </w:tcPr>
          <w:p>
            <w:r/>
            <w:r>
              <w:rPr>
                <w:rFonts w:ascii="Calibri" w:hAnsi="Calibri"/>
                <w:sz w:val="20"/>
              </w:rPr>
              <w:t>Vite</w:t>
            </w:r>
          </w:p>
        </w:tc>
        <w:tc>
          <w:tcPr>
            <w:tcW w:type="dxa" w:w="3249"/>
            <w:vAlign w:val="top"/>
          </w:tcPr>
          <w:p>
            <w:r/>
            <w:r>
              <w:rPr>
                <w:rFonts w:ascii="Calibri" w:hAnsi="Calibri"/>
                <w:sz w:val="20"/>
              </w:rPr>
              <w:t>6.0.0</w:t>
            </w:r>
          </w:p>
        </w:tc>
      </w:tr>
      <w:tr>
        <w:tc>
          <w:tcPr>
            <w:tcW w:type="dxa" w:w="3249"/>
            <w:vAlign w:val="top"/>
          </w:tcPr>
          <w:p>
            <w:r/>
            <w:r>
              <w:rPr>
                <w:rFonts w:ascii="Calibri" w:hAnsi="Calibri"/>
                <w:sz w:val="20"/>
              </w:rPr>
              <w:t>Styling</w:t>
            </w:r>
          </w:p>
        </w:tc>
        <w:tc>
          <w:tcPr>
            <w:tcW w:type="dxa" w:w="3249"/>
            <w:vAlign w:val="top"/>
          </w:tcPr>
          <w:p>
            <w:r/>
            <w:r>
              <w:rPr>
                <w:rFonts w:ascii="Calibri" w:hAnsi="Calibri"/>
                <w:sz w:val="20"/>
              </w:rPr>
              <w:t>Tailwind CSS (via @tailwindcss/vite)</w:t>
            </w:r>
          </w:p>
        </w:tc>
        <w:tc>
          <w:tcPr>
            <w:tcW w:type="dxa" w:w="3249"/>
            <w:vAlign w:val="top"/>
          </w:tcPr>
          <w:p>
            <w:r/>
            <w:r>
              <w:rPr>
                <w:rFonts w:ascii="Calibri" w:hAnsi="Calibri"/>
                <w:sz w:val="20"/>
              </w:rPr>
              <w:t>4.0.0</w:t>
            </w:r>
          </w:p>
        </w:tc>
      </w:tr>
      <w:tr>
        <w:tc>
          <w:tcPr>
            <w:tcW w:type="dxa" w:w="3249"/>
            <w:vAlign w:val="top"/>
          </w:tcPr>
          <w:p>
            <w:r/>
            <w:r>
              <w:rPr>
                <w:rFonts w:ascii="Calibri" w:hAnsi="Calibri"/>
                <w:sz w:val="20"/>
              </w:rPr>
              <w:t>SEO / meta</w:t>
            </w:r>
          </w:p>
        </w:tc>
        <w:tc>
          <w:tcPr>
            <w:tcW w:type="dxa" w:w="3249"/>
            <w:vAlign w:val="top"/>
          </w:tcPr>
          <w:p>
            <w:r/>
            <w:r>
              <w:rPr>
                <w:rFonts w:ascii="Calibri" w:hAnsi="Calibri"/>
                <w:sz w:val="20"/>
              </w:rPr>
              <w:t>react-helmet-async</w:t>
            </w:r>
          </w:p>
        </w:tc>
        <w:tc>
          <w:tcPr>
            <w:tcW w:type="dxa" w:w="3249"/>
            <w:vAlign w:val="top"/>
          </w:tcPr>
          <w:p>
            <w:r/>
            <w:r>
              <w:rPr>
                <w:rFonts w:ascii="Calibri" w:hAnsi="Calibri"/>
                <w:sz w:val="20"/>
              </w:rPr>
              <w:t>2.0.5</w:t>
            </w:r>
          </w:p>
        </w:tc>
      </w:tr>
      <w:tr>
        <w:tc>
          <w:tcPr>
            <w:tcW w:type="dxa" w:w="3249"/>
            <w:vAlign w:val="top"/>
          </w:tcPr>
          <w:p>
            <w:r/>
            <w:r>
              <w:rPr>
                <w:rFonts w:ascii="Calibri" w:hAnsi="Calibri"/>
                <w:sz w:val="20"/>
              </w:rPr>
              <w:t>Email service</w:t>
            </w:r>
          </w:p>
        </w:tc>
        <w:tc>
          <w:tcPr>
            <w:tcW w:type="dxa" w:w="3249"/>
            <w:vAlign w:val="top"/>
          </w:tcPr>
          <w:p>
            <w:r/>
            <w:r>
              <w:rPr>
                <w:rFonts w:ascii="Calibri" w:hAnsi="Calibri"/>
                <w:sz w:val="20"/>
              </w:rPr>
              <w:t>Resend (in scheduled function)</w:t>
            </w:r>
          </w:p>
        </w:tc>
        <w:tc>
          <w:tcPr>
            <w:tcW w:type="dxa" w:w="3249"/>
            <w:vAlign w:val="top"/>
          </w:tcPr>
          <w:p>
            <w:r/>
            <w:r>
              <w:rPr>
                <w:rFonts w:ascii="Calibri" w:hAnsi="Calibri"/>
                <w:sz w:val="20"/>
              </w:rPr>
              <w:t>6.12.0</w:t>
            </w:r>
          </w:p>
        </w:tc>
      </w:tr>
      <w:tr>
        <w:tc>
          <w:tcPr>
            <w:tcW w:type="dxa" w:w="3249"/>
            <w:vAlign w:val="top"/>
          </w:tcPr>
          <w:p>
            <w:r/>
            <w:r>
              <w:rPr>
                <w:rFonts w:ascii="Calibri" w:hAnsi="Calibri"/>
                <w:sz w:val="20"/>
              </w:rPr>
              <w:t>HTML parsing (functions)</w:t>
            </w:r>
          </w:p>
        </w:tc>
        <w:tc>
          <w:tcPr>
            <w:tcW w:type="dxa" w:w="3249"/>
            <w:vAlign w:val="top"/>
          </w:tcPr>
          <w:p>
            <w:r/>
            <w:r>
              <w:rPr>
                <w:rFonts w:ascii="Calibri" w:hAnsi="Calibri"/>
                <w:sz w:val="20"/>
              </w:rPr>
              <w:t>node-html-parser</w:t>
            </w:r>
          </w:p>
        </w:tc>
        <w:tc>
          <w:tcPr>
            <w:tcW w:type="dxa" w:w="3249"/>
            <w:vAlign w:val="top"/>
          </w:tcPr>
          <w:p>
            <w:r/>
            <w:r>
              <w:rPr>
                <w:rFonts w:ascii="Calibri" w:hAnsi="Calibri"/>
                <w:sz w:val="20"/>
              </w:rPr>
              <w:t>7.1.0</w:t>
            </w:r>
          </w:p>
        </w:tc>
      </w:tr>
      <w:tr>
        <w:tc>
          <w:tcPr>
            <w:tcW w:type="dxa" w:w="3249"/>
            <w:vAlign w:val="top"/>
          </w:tcPr>
          <w:p>
            <w:r/>
            <w:r>
              <w:rPr>
                <w:rFonts w:ascii="Calibri" w:hAnsi="Calibri"/>
                <w:sz w:val="20"/>
              </w:rPr>
              <w:t>Function bundler</w:t>
            </w:r>
          </w:p>
        </w:tc>
        <w:tc>
          <w:tcPr>
            <w:tcW w:type="dxa" w:w="3249"/>
            <w:vAlign w:val="top"/>
          </w:tcPr>
          <w:p>
            <w:r/>
            <w:r>
              <w:rPr>
                <w:rFonts w:ascii="Calibri" w:hAnsi="Calibri"/>
                <w:sz w:val="20"/>
              </w:rPr>
              <w:t>esbuild (Netlify Functions config)</w:t>
            </w:r>
          </w:p>
        </w:tc>
        <w:tc>
          <w:tcPr>
            <w:tcW w:type="dxa" w:w="3249"/>
            <w:vAlign w:val="top"/>
          </w:tcPr>
          <w:p>
            <w:r/>
            <w:r>
              <w:rPr>
                <w:rFonts w:ascii="Calibri" w:hAnsi="Calibri"/>
                <w:sz w:val="20"/>
              </w:rPr>
              <w:t>—</w:t>
            </w:r>
          </w:p>
        </w:tc>
      </w:tr>
      <w:tr>
        <w:tc>
          <w:tcPr>
            <w:tcW w:type="dxa" w:w="3249"/>
            <w:vAlign w:val="top"/>
          </w:tcPr>
          <w:p>
            <w:r/>
            <w:r>
              <w:rPr>
                <w:rFonts w:ascii="Calibri" w:hAnsi="Calibri"/>
                <w:sz w:val="20"/>
              </w:rPr>
              <w:t>Hosting</w:t>
            </w:r>
          </w:p>
        </w:tc>
        <w:tc>
          <w:tcPr>
            <w:tcW w:type="dxa" w:w="3249"/>
            <w:vAlign w:val="top"/>
          </w:tcPr>
          <w:p>
            <w:r/>
            <w:r>
              <w:rPr>
                <w:rFonts w:ascii="Calibri" w:hAnsi="Calibri"/>
                <w:sz w:val="20"/>
              </w:rPr>
              <w:t>Netlify (CDN, Forms, Functions, Analytics)</w:t>
            </w:r>
          </w:p>
        </w:tc>
        <w:tc>
          <w:tcPr>
            <w:tcW w:type="dxa" w:w="3249"/>
            <w:vAlign w:val="top"/>
          </w:tcPr>
          <w:p>
            <w:r/>
            <w:r>
              <w:rPr>
                <w:rFonts w:ascii="Calibri" w:hAnsi="Calibri"/>
                <w:sz w:val="20"/>
              </w:rPr>
              <w:t>—</w:t>
            </w:r>
          </w:p>
        </w:tc>
      </w:tr>
      <w:tr>
        <w:tc>
          <w:tcPr>
            <w:tcW w:type="dxa" w:w="3249"/>
            <w:vAlign w:val="top"/>
          </w:tcPr>
          <w:p>
            <w:r/>
            <w:r>
              <w:rPr>
                <w:rFonts w:ascii="Calibri" w:hAnsi="Calibri"/>
                <w:sz w:val="20"/>
              </w:rPr>
              <w:t>Runtime (CI build)</w:t>
            </w:r>
          </w:p>
        </w:tc>
        <w:tc>
          <w:tcPr>
            <w:tcW w:type="dxa" w:w="3249"/>
            <w:vAlign w:val="top"/>
          </w:tcPr>
          <w:p>
            <w:r/>
            <w:r>
              <w:rPr>
                <w:rFonts w:ascii="Calibri" w:hAnsi="Calibri"/>
                <w:sz w:val="20"/>
              </w:rPr>
              <w:t>Node.js</w:t>
            </w:r>
          </w:p>
        </w:tc>
        <w:tc>
          <w:tcPr>
            <w:tcW w:type="dxa" w:w="3249"/>
            <w:vAlign w:val="top"/>
          </w:tcPr>
          <w:p>
            <w:r/>
            <w:r>
              <w:rPr>
                <w:rFonts w:ascii="Calibri" w:hAnsi="Calibri"/>
                <w:sz w:val="20"/>
              </w:rPr>
              <w:t>20</w:t>
            </w:r>
          </w:p>
        </w:tc>
      </w:tr>
      <w:tr>
        <w:tc>
          <w:tcPr>
            <w:tcW w:type="dxa" w:w="3249"/>
            <w:vAlign w:val="top"/>
          </w:tcPr>
          <w:p>
            <w:r/>
            <w:r>
              <w:rPr>
                <w:rFonts w:ascii="Calibri" w:hAnsi="Calibri"/>
                <w:sz w:val="20"/>
              </w:rPr>
              <w:t>Source control</w:t>
            </w:r>
          </w:p>
        </w:tc>
        <w:tc>
          <w:tcPr>
            <w:tcW w:type="dxa" w:w="3249"/>
            <w:vAlign w:val="top"/>
          </w:tcPr>
          <w:p>
            <w:r/>
            <w:r>
              <w:rPr>
                <w:rFonts w:ascii="Calibri" w:hAnsi="Calibri"/>
                <w:sz w:val="20"/>
              </w:rPr>
              <w:t>Git / GitHub</w:t>
            </w:r>
          </w:p>
        </w:tc>
        <w:tc>
          <w:tcPr>
            <w:tcW w:type="dxa" w:w="3249"/>
            <w:vAlign w:val="top"/>
          </w:tcPr>
          <w:p>
            <w:r/>
            <w:r>
              <w:rPr>
                <w:rFonts w:ascii="Calibri" w:hAnsi="Calibri"/>
                <w:sz w:val="20"/>
              </w:rPr>
              <w:t>—</w:t>
            </w:r>
          </w:p>
        </w:tc>
      </w:tr>
      <w:tr>
        <w:tc>
          <w:tcPr>
            <w:tcW w:type="dxa" w:w="3249"/>
            <w:vAlign w:val="top"/>
          </w:tcPr>
          <w:p>
            <w:r/>
            <w:r>
              <w:rPr>
                <w:rFonts w:ascii="Calibri" w:hAnsi="Calibri"/>
                <w:sz w:val="20"/>
              </w:rPr>
              <w:t>CI/CD</w:t>
            </w:r>
          </w:p>
        </w:tc>
        <w:tc>
          <w:tcPr>
            <w:tcW w:type="dxa" w:w="3249"/>
            <w:vAlign w:val="top"/>
          </w:tcPr>
          <w:p>
            <w:r/>
            <w:r>
              <w:rPr>
                <w:rFonts w:ascii="Calibri" w:hAnsi="Calibri"/>
                <w:sz w:val="20"/>
              </w:rPr>
              <w:t>GitHub Actions + nwtgck/actions-netlify</w:t>
            </w:r>
          </w:p>
        </w:tc>
        <w:tc>
          <w:tcPr>
            <w:tcW w:type="dxa" w:w="3249"/>
            <w:vAlign w:val="top"/>
          </w:tcPr>
          <w:p>
            <w:r/>
            <w:r>
              <w:rPr>
                <w:rFonts w:ascii="Calibri" w:hAnsi="Calibri"/>
                <w:sz w:val="20"/>
              </w:rPr>
              <w:t>v3.0</w:t>
            </w:r>
          </w:p>
        </w:tc>
      </w:tr>
    </w:tbl>
    <w:p/>
    <w:p>
      <w:pPr>
        <w:pStyle w:val="Heading1"/>
      </w:pPr>
      <w:r>
        <w:rPr>
          <w:rFonts w:ascii="Calibri" w:hAnsi="Calibri"/>
          <w:color w:val="164E63"/>
        </w:rPr>
        <w:t>4. Site Map and Routes</w:t>
      </w:r>
    </w:p>
    <w:p>
      <w:r>
        <w:rPr>
          <w:rFonts w:ascii="Calibri" w:hAnsi="Calibri"/>
          <w:b w:val="0"/>
          <w:sz w:val="22"/>
        </w:rPr>
        <w:t>All routes are mounted inside a shared Layout component (Header + Footer + FloatingActions) and lazily loaded with a Suspense fallback (animated spinner). Scroll-to-top is applied on each navigation.</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4E63"/>
            <w:vAlign w:val="center"/>
          </w:tcPr>
          <w:p>
            <w:r/>
            <w:r>
              <w:rPr>
                <w:rFonts w:ascii="Calibri" w:hAnsi="Calibri"/>
                <w:b/>
                <w:color w:val="FFFFFF"/>
                <w:sz w:val="20"/>
              </w:rPr>
              <w:t>Path</w:t>
            </w:r>
          </w:p>
        </w:tc>
        <w:tc>
          <w:tcPr>
            <w:tcW w:type="dxa" w:w="3249"/>
            <w:shd w:val="clear" w:color="auto" w:fill="164E63"/>
            <w:vAlign w:val="center"/>
          </w:tcPr>
          <w:p>
            <w:r/>
            <w:r>
              <w:rPr>
                <w:rFonts w:ascii="Calibri" w:hAnsi="Calibri"/>
                <w:b/>
                <w:color w:val="FFFFFF"/>
                <w:sz w:val="20"/>
              </w:rPr>
              <w:t>Component</w:t>
            </w:r>
          </w:p>
        </w:tc>
        <w:tc>
          <w:tcPr>
            <w:tcW w:type="dxa" w:w="3249"/>
            <w:shd w:val="clear" w:color="auto" w:fill="164E63"/>
            <w:vAlign w:val="center"/>
          </w:tcPr>
          <w:p>
            <w:r/>
            <w:r>
              <w:rPr>
                <w:rFonts w:ascii="Calibri" w:hAnsi="Calibri"/>
                <w:b/>
                <w:color w:val="FFFFFF"/>
                <w:sz w:val="20"/>
              </w:rPr>
              <w:t>Purpose</w:t>
            </w:r>
          </w:p>
        </w:tc>
      </w:tr>
      <w:tr>
        <w:tc>
          <w:tcPr>
            <w:tcW w:type="dxa" w:w="3249"/>
            <w:vAlign w:val="top"/>
          </w:tcPr>
          <w:p>
            <w:r/>
            <w:r>
              <w:rPr>
                <w:rFonts w:ascii="Calibri" w:hAnsi="Calibri"/>
                <w:sz w:val="20"/>
              </w:rPr>
              <w:t>/</w:t>
            </w:r>
          </w:p>
        </w:tc>
        <w:tc>
          <w:tcPr>
            <w:tcW w:type="dxa" w:w="3249"/>
            <w:vAlign w:val="top"/>
          </w:tcPr>
          <w:p>
            <w:r/>
            <w:r>
              <w:rPr>
                <w:rFonts w:ascii="Calibri" w:hAnsi="Calibri"/>
                <w:sz w:val="20"/>
              </w:rPr>
              <w:t>HomePage</w:t>
            </w:r>
          </w:p>
        </w:tc>
        <w:tc>
          <w:tcPr>
            <w:tcW w:type="dxa" w:w="3249"/>
            <w:vAlign w:val="top"/>
          </w:tcPr>
          <w:p>
            <w:r/>
            <w:r>
              <w:rPr>
                <w:rFonts w:ascii="Calibri" w:hAnsi="Calibri"/>
                <w:sz w:val="20"/>
              </w:rPr>
              <w:t>Hero, live listings, neighbourhoods showcase, testimonials, primary CTAs.</w:t>
            </w:r>
          </w:p>
        </w:tc>
      </w:tr>
      <w:tr>
        <w:tc>
          <w:tcPr>
            <w:tcW w:type="dxa" w:w="3249"/>
            <w:vAlign w:val="top"/>
          </w:tcPr>
          <w:p>
            <w:r/>
            <w:r>
              <w:rPr>
                <w:rFonts w:ascii="Calibri" w:hAnsi="Calibri"/>
                <w:sz w:val="20"/>
              </w:rPr>
              <w:t>/properties</w:t>
            </w:r>
          </w:p>
        </w:tc>
        <w:tc>
          <w:tcPr>
            <w:tcW w:type="dxa" w:w="3249"/>
            <w:vAlign w:val="top"/>
          </w:tcPr>
          <w:p>
            <w:r/>
            <w:r>
              <w:rPr>
                <w:rFonts w:ascii="Calibri" w:hAnsi="Calibri"/>
                <w:sz w:val="20"/>
              </w:rPr>
              <w:t>PropertiesPage</w:t>
            </w:r>
          </w:p>
        </w:tc>
        <w:tc>
          <w:tcPr>
            <w:tcW w:type="dxa" w:w="3249"/>
            <w:vAlign w:val="top"/>
          </w:tcPr>
          <w:p>
            <w:r/>
            <w:r>
              <w:rPr>
                <w:rFonts w:ascii="Calibri" w:hAnsi="Calibri"/>
                <w:sz w:val="20"/>
              </w:rPr>
              <w:t>Live listings from Just Property + suburb browsing.</w:t>
            </w:r>
          </w:p>
        </w:tc>
      </w:tr>
      <w:tr>
        <w:tc>
          <w:tcPr>
            <w:tcW w:type="dxa" w:w="3249"/>
            <w:vAlign w:val="top"/>
          </w:tcPr>
          <w:p>
            <w:r/>
            <w:r>
              <w:rPr>
                <w:rFonts w:ascii="Calibri" w:hAnsi="Calibri"/>
                <w:sz w:val="20"/>
              </w:rPr>
              <w:t>/properties/:slug</w:t>
            </w:r>
          </w:p>
        </w:tc>
        <w:tc>
          <w:tcPr>
            <w:tcW w:type="dxa" w:w="3249"/>
            <w:vAlign w:val="top"/>
          </w:tcPr>
          <w:p>
            <w:r/>
            <w:r>
              <w:rPr>
                <w:rFonts w:ascii="Calibri" w:hAnsi="Calibri"/>
                <w:sz w:val="20"/>
              </w:rPr>
              <w:t>PropertyDetailsPage</w:t>
            </w:r>
          </w:p>
        </w:tc>
        <w:tc>
          <w:tcPr>
            <w:tcW w:type="dxa" w:w="3249"/>
            <w:vAlign w:val="top"/>
          </w:tcPr>
          <w:p>
            <w:r/>
            <w:r>
              <w:rPr>
                <w:rFonts w:ascii="Calibri" w:hAnsi="Calibri"/>
                <w:sz w:val="20"/>
              </w:rPr>
              <w:t>Individual property detail view.</w:t>
            </w:r>
          </w:p>
        </w:tc>
      </w:tr>
      <w:tr>
        <w:tc>
          <w:tcPr>
            <w:tcW w:type="dxa" w:w="3249"/>
            <w:vAlign w:val="top"/>
          </w:tcPr>
          <w:p>
            <w:r/>
            <w:r>
              <w:rPr>
                <w:rFonts w:ascii="Calibri" w:hAnsi="Calibri"/>
                <w:sz w:val="20"/>
              </w:rPr>
              <w:t>/about</w:t>
            </w:r>
          </w:p>
        </w:tc>
        <w:tc>
          <w:tcPr>
            <w:tcW w:type="dxa" w:w="3249"/>
            <w:vAlign w:val="top"/>
          </w:tcPr>
          <w:p>
            <w:r/>
            <w:r>
              <w:rPr>
                <w:rFonts w:ascii="Calibri" w:hAnsi="Calibri"/>
                <w:sz w:val="20"/>
              </w:rPr>
              <w:t>AboutPage</w:t>
            </w:r>
          </w:p>
        </w:tc>
        <w:tc>
          <w:tcPr>
            <w:tcW w:type="dxa" w:w="3249"/>
            <w:vAlign w:val="top"/>
          </w:tcPr>
          <w:p>
            <w:r/>
            <w:r>
              <w:rPr>
                <w:rFonts w:ascii="Calibri" w:hAnsi="Calibri"/>
                <w:sz w:val="20"/>
              </w:rPr>
              <w:t>Agent profile, expertise, credentials.</w:t>
            </w:r>
          </w:p>
        </w:tc>
      </w:tr>
      <w:tr>
        <w:tc>
          <w:tcPr>
            <w:tcW w:type="dxa" w:w="3249"/>
            <w:vAlign w:val="top"/>
          </w:tcPr>
          <w:p>
            <w:r/>
            <w:r>
              <w:rPr>
                <w:rFonts w:ascii="Calibri" w:hAnsi="Calibri"/>
                <w:sz w:val="20"/>
              </w:rPr>
              <w:t>/neighborhoods</w:t>
            </w:r>
          </w:p>
        </w:tc>
        <w:tc>
          <w:tcPr>
            <w:tcW w:type="dxa" w:w="3249"/>
            <w:vAlign w:val="top"/>
          </w:tcPr>
          <w:p>
            <w:r/>
            <w:r>
              <w:rPr>
                <w:rFonts w:ascii="Calibri" w:hAnsi="Calibri"/>
                <w:sz w:val="20"/>
              </w:rPr>
              <w:t>NeighborhoodsPage</w:t>
            </w:r>
          </w:p>
        </w:tc>
        <w:tc>
          <w:tcPr>
            <w:tcW w:type="dxa" w:w="3249"/>
            <w:vAlign w:val="top"/>
          </w:tcPr>
          <w:p>
            <w:r/>
            <w:r>
              <w:rPr>
                <w:rFonts w:ascii="Calibri" w:hAnsi="Calibri"/>
                <w:sz w:val="20"/>
              </w:rPr>
              <w:t>Browse 8 Atlantic Seaboard neighbourhoods.</w:t>
            </w:r>
          </w:p>
        </w:tc>
      </w:tr>
      <w:tr>
        <w:tc>
          <w:tcPr>
            <w:tcW w:type="dxa" w:w="3249"/>
            <w:vAlign w:val="top"/>
          </w:tcPr>
          <w:p>
            <w:r/>
            <w:r>
              <w:rPr>
                <w:rFonts w:ascii="Calibri" w:hAnsi="Calibri"/>
                <w:sz w:val="20"/>
              </w:rPr>
              <w:t>/neighborhoods/:slug</w:t>
            </w:r>
          </w:p>
        </w:tc>
        <w:tc>
          <w:tcPr>
            <w:tcW w:type="dxa" w:w="3249"/>
            <w:vAlign w:val="top"/>
          </w:tcPr>
          <w:p>
            <w:r/>
            <w:r>
              <w:rPr>
                <w:rFonts w:ascii="Calibri" w:hAnsi="Calibri"/>
                <w:sz w:val="20"/>
              </w:rPr>
              <w:t>NeighborhoodDetailPage</w:t>
            </w:r>
          </w:p>
        </w:tc>
        <w:tc>
          <w:tcPr>
            <w:tcW w:type="dxa" w:w="3249"/>
            <w:vAlign w:val="top"/>
          </w:tcPr>
          <w:p>
            <w:r/>
            <w:r>
              <w:rPr>
                <w:rFonts w:ascii="Calibri" w:hAnsi="Calibri"/>
                <w:sz w:val="20"/>
              </w:rPr>
              <w:t>Area profile, pricing, lifestyle, demographic.</w:t>
            </w:r>
          </w:p>
        </w:tc>
      </w:tr>
      <w:tr>
        <w:tc>
          <w:tcPr>
            <w:tcW w:type="dxa" w:w="3249"/>
            <w:vAlign w:val="top"/>
          </w:tcPr>
          <w:p>
            <w:r/>
            <w:r>
              <w:rPr>
                <w:rFonts w:ascii="Calibri" w:hAnsi="Calibri"/>
                <w:sz w:val="20"/>
              </w:rPr>
              <w:t>/resources</w:t>
            </w:r>
          </w:p>
        </w:tc>
        <w:tc>
          <w:tcPr>
            <w:tcW w:type="dxa" w:w="3249"/>
            <w:vAlign w:val="top"/>
          </w:tcPr>
          <w:p>
            <w:r/>
            <w:r>
              <w:rPr>
                <w:rFonts w:ascii="Calibri" w:hAnsi="Calibri"/>
                <w:sz w:val="20"/>
              </w:rPr>
              <w:t>ResourcesPage</w:t>
            </w:r>
          </w:p>
        </w:tc>
        <w:tc>
          <w:tcPr>
            <w:tcW w:type="dxa" w:w="3249"/>
            <w:vAlign w:val="top"/>
          </w:tcPr>
          <w:p>
            <w:r/>
            <w:r>
              <w:rPr>
                <w:rFonts w:ascii="Calibri" w:hAnsi="Calibri"/>
                <w:sz w:val="20"/>
              </w:rPr>
              <w:t>Educational content: CGT, compliance, selling framework.</w:t>
            </w:r>
          </w:p>
        </w:tc>
      </w:tr>
      <w:tr>
        <w:tc>
          <w:tcPr>
            <w:tcW w:type="dxa" w:w="3249"/>
            <w:vAlign w:val="top"/>
          </w:tcPr>
          <w:p>
            <w:r/>
            <w:r>
              <w:rPr>
                <w:rFonts w:ascii="Calibri" w:hAnsi="Calibri"/>
                <w:sz w:val="20"/>
              </w:rPr>
              <w:t>/cape-town-day-out</w:t>
            </w:r>
          </w:p>
        </w:tc>
        <w:tc>
          <w:tcPr>
            <w:tcW w:type="dxa" w:w="3249"/>
            <w:vAlign w:val="top"/>
          </w:tcPr>
          <w:p>
            <w:r/>
            <w:r>
              <w:rPr>
                <w:rFonts w:ascii="Calibri" w:hAnsi="Calibri"/>
                <w:sz w:val="20"/>
              </w:rPr>
              <w:t>ItineraryPage</w:t>
            </w:r>
          </w:p>
        </w:tc>
        <w:tc>
          <w:tcPr>
            <w:tcW w:type="dxa" w:w="3249"/>
            <w:vAlign w:val="top"/>
          </w:tcPr>
          <w:p>
            <w:r/>
            <w:r>
              <w:rPr>
                <w:rFonts w:ascii="Calibri" w:hAnsi="Calibri"/>
                <w:sz w:val="20"/>
              </w:rPr>
              <w:t>7-stop curated day-tour with property notes.</w:t>
            </w:r>
          </w:p>
        </w:tc>
      </w:tr>
      <w:tr>
        <w:tc>
          <w:tcPr>
            <w:tcW w:type="dxa" w:w="3249"/>
            <w:vAlign w:val="top"/>
          </w:tcPr>
          <w:p>
            <w:r/>
            <w:r>
              <w:rPr>
                <w:rFonts w:ascii="Calibri" w:hAnsi="Calibri"/>
                <w:sz w:val="20"/>
              </w:rPr>
              <w:t>/contact</w:t>
            </w:r>
          </w:p>
        </w:tc>
        <w:tc>
          <w:tcPr>
            <w:tcW w:type="dxa" w:w="3249"/>
            <w:vAlign w:val="top"/>
          </w:tcPr>
          <w:p>
            <w:r/>
            <w:r>
              <w:rPr>
                <w:rFonts w:ascii="Calibri" w:hAnsi="Calibri"/>
                <w:sz w:val="20"/>
              </w:rPr>
              <w:t>ContactPage</w:t>
            </w:r>
          </w:p>
        </w:tc>
        <w:tc>
          <w:tcPr>
            <w:tcW w:type="dxa" w:w="3249"/>
            <w:vAlign w:val="top"/>
          </w:tcPr>
          <w:p>
            <w:r/>
            <w:r>
              <w:rPr>
                <w:rFonts w:ascii="Calibri" w:hAnsi="Calibri"/>
                <w:sz w:val="20"/>
              </w:rPr>
              <w:t>Multi-channel contact (WhatsApp, phone, email, form).</w:t>
            </w:r>
          </w:p>
        </w:tc>
      </w:tr>
      <w:tr>
        <w:tc>
          <w:tcPr>
            <w:tcW w:type="dxa" w:w="3249"/>
            <w:vAlign w:val="top"/>
          </w:tcPr>
          <w:p>
            <w:r/>
            <w:r>
              <w:rPr>
                <w:rFonts w:ascii="Calibri" w:hAnsi="Calibri"/>
                <w:sz w:val="20"/>
              </w:rPr>
              <w:t>/valuation</w:t>
            </w:r>
          </w:p>
        </w:tc>
        <w:tc>
          <w:tcPr>
            <w:tcW w:type="dxa" w:w="3249"/>
            <w:vAlign w:val="top"/>
          </w:tcPr>
          <w:p>
            <w:r/>
            <w:r>
              <w:rPr>
                <w:rFonts w:ascii="Calibri" w:hAnsi="Calibri"/>
                <w:sz w:val="20"/>
              </w:rPr>
              <w:t>ValuationPage</w:t>
            </w:r>
          </w:p>
        </w:tc>
        <w:tc>
          <w:tcPr>
            <w:tcW w:type="dxa" w:w="3249"/>
            <w:vAlign w:val="top"/>
          </w:tcPr>
          <w:p>
            <w:r/>
            <w:r>
              <w:rPr>
                <w:rFonts w:ascii="Calibri" w:hAnsi="Calibri"/>
                <w:sz w:val="20"/>
              </w:rPr>
              <w:t>Free property-valuation request (multi-field form).</w:t>
            </w:r>
          </w:p>
        </w:tc>
      </w:tr>
      <w:tr>
        <w:tc>
          <w:tcPr>
            <w:tcW w:type="dxa" w:w="3249"/>
            <w:vAlign w:val="top"/>
          </w:tcPr>
          <w:p>
            <w:r/>
            <w:r>
              <w:rPr>
                <w:rFonts w:ascii="Calibri" w:hAnsi="Calibri"/>
                <w:sz w:val="20"/>
              </w:rPr>
              <w:t>/calculators</w:t>
            </w:r>
          </w:p>
        </w:tc>
        <w:tc>
          <w:tcPr>
            <w:tcW w:type="dxa" w:w="3249"/>
            <w:vAlign w:val="top"/>
          </w:tcPr>
          <w:p>
            <w:r/>
            <w:r>
              <w:rPr>
                <w:rFonts w:ascii="Calibri" w:hAnsi="Calibri"/>
                <w:sz w:val="20"/>
              </w:rPr>
              <w:t>CalculatorsPage</w:t>
            </w:r>
          </w:p>
        </w:tc>
        <w:tc>
          <w:tcPr>
            <w:tcW w:type="dxa" w:w="3249"/>
            <w:vAlign w:val="top"/>
          </w:tcPr>
          <w:p>
            <w:r/>
            <w:r>
              <w:rPr>
                <w:rFonts w:ascii="Calibri" w:hAnsi="Calibri"/>
                <w:sz w:val="20"/>
              </w:rPr>
              <w:t>Hub listing the four calculators.</w:t>
            </w:r>
          </w:p>
        </w:tc>
      </w:tr>
      <w:tr>
        <w:tc>
          <w:tcPr>
            <w:tcW w:type="dxa" w:w="3249"/>
            <w:vAlign w:val="top"/>
          </w:tcPr>
          <w:p>
            <w:r/>
            <w:r>
              <w:rPr>
                <w:rFonts w:ascii="Calibri" w:hAnsi="Calibri"/>
                <w:sz w:val="20"/>
              </w:rPr>
              <w:t>/calculators/bond</w:t>
            </w:r>
          </w:p>
        </w:tc>
        <w:tc>
          <w:tcPr>
            <w:tcW w:type="dxa" w:w="3249"/>
            <w:vAlign w:val="top"/>
          </w:tcPr>
          <w:p>
            <w:r/>
            <w:r>
              <w:rPr>
                <w:rFonts w:ascii="Calibri" w:hAnsi="Calibri"/>
                <w:sz w:val="20"/>
              </w:rPr>
              <w:t>BondCalculatorPage</w:t>
            </w:r>
          </w:p>
        </w:tc>
        <w:tc>
          <w:tcPr>
            <w:tcW w:type="dxa" w:w="3249"/>
            <w:vAlign w:val="top"/>
          </w:tcPr>
          <w:p>
            <w:r/>
            <w:r>
              <w:rPr>
                <w:rFonts w:ascii="Calibri" w:hAnsi="Calibri"/>
                <w:sz w:val="20"/>
              </w:rPr>
              <w:t>Bond repayment (PMT).</w:t>
            </w:r>
          </w:p>
        </w:tc>
      </w:tr>
      <w:tr>
        <w:tc>
          <w:tcPr>
            <w:tcW w:type="dxa" w:w="3249"/>
            <w:vAlign w:val="top"/>
          </w:tcPr>
          <w:p>
            <w:r/>
            <w:r>
              <w:rPr>
                <w:rFonts w:ascii="Calibri" w:hAnsi="Calibri"/>
                <w:sz w:val="20"/>
              </w:rPr>
              <w:t>/calculators/transfer</w:t>
            </w:r>
          </w:p>
        </w:tc>
        <w:tc>
          <w:tcPr>
            <w:tcW w:type="dxa" w:w="3249"/>
            <w:vAlign w:val="top"/>
          </w:tcPr>
          <w:p>
            <w:r/>
            <w:r>
              <w:rPr>
                <w:rFonts w:ascii="Calibri" w:hAnsi="Calibri"/>
                <w:sz w:val="20"/>
              </w:rPr>
              <w:t>TransferCostCalculatorPage</w:t>
            </w:r>
          </w:p>
        </w:tc>
        <w:tc>
          <w:tcPr>
            <w:tcW w:type="dxa" w:w="3249"/>
            <w:vAlign w:val="top"/>
          </w:tcPr>
          <w:p>
            <w:r/>
            <w:r>
              <w:rPr>
                <w:rFonts w:ascii="Calibri" w:hAnsi="Calibri"/>
                <w:sz w:val="20"/>
              </w:rPr>
              <w:t>Transfer duty + attorney + bond costs.</w:t>
            </w:r>
          </w:p>
        </w:tc>
      </w:tr>
      <w:tr>
        <w:tc>
          <w:tcPr>
            <w:tcW w:type="dxa" w:w="3249"/>
            <w:vAlign w:val="top"/>
          </w:tcPr>
          <w:p>
            <w:r/>
            <w:r>
              <w:rPr>
                <w:rFonts w:ascii="Calibri" w:hAnsi="Calibri"/>
                <w:sz w:val="20"/>
              </w:rPr>
              <w:t>/calculators/affordability</w:t>
            </w:r>
          </w:p>
        </w:tc>
        <w:tc>
          <w:tcPr>
            <w:tcW w:type="dxa" w:w="3249"/>
            <w:vAlign w:val="top"/>
          </w:tcPr>
          <w:p>
            <w:r/>
            <w:r>
              <w:rPr>
                <w:rFonts w:ascii="Calibri" w:hAnsi="Calibri"/>
                <w:sz w:val="20"/>
              </w:rPr>
              <w:t>AffordabilityCalculatorPage</w:t>
            </w:r>
          </w:p>
        </w:tc>
        <w:tc>
          <w:tcPr>
            <w:tcW w:type="dxa" w:w="3249"/>
            <w:vAlign w:val="top"/>
          </w:tcPr>
          <w:p>
            <w:r/>
            <w:r>
              <w:rPr>
                <w:rFonts w:ascii="Calibri" w:hAnsi="Calibri"/>
                <w:sz w:val="20"/>
              </w:rPr>
              <w:t>Maximum affordable purchase price.</w:t>
            </w:r>
          </w:p>
        </w:tc>
      </w:tr>
      <w:tr>
        <w:tc>
          <w:tcPr>
            <w:tcW w:type="dxa" w:w="3249"/>
            <w:vAlign w:val="top"/>
          </w:tcPr>
          <w:p>
            <w:r/>
            <w:r>
              <w:rPr>
                <w:rFonts w:ascii="Calibri" w:hAnsi="Calibri"/>
                <w:sz w:val="20"/>
              </w:rPr>
              <w:t>/calculators/seller</w:t>
            </w:r>
          </w:p>
        </w:tc>
        <w:tc>
          <w:tcPr>
            <w:tcW w:type="dxa" w:w="3249"/>
            <w:vAlign w:val="top"/>
          </w:tcPr>
          <w:p>
            <w:r/>
            <w:r>
              <w:rPr>
                <w:rFonts w:ascii="Calibri" w:hAnsi="Calibri"/>
                <w:sz w:val="20"/>
              </w:rPr>
              <w:t>SellerCalculatorPage</w:t>
            </w:r>
          </w:p>
        </w:tc>
        <w:tc>
          <w:tcPr>
            <w:tcW w:type="dxa" w:w="3249"/>
            <w:vAlign w:val="top"/>
          </w:tcPr>
          <w:p>
            <w:r/>
            <w:r>
              <w:rPr>
                <w:rFonts w:ascii="Calibri" w:hAnsi="Calibri"/>
                <w:sz w:val="20"/>
              </w:rPr>
              <w:t>Net seller proceeds incl. CGT.</w:t>
            </w:r>
          </w:p>
        </w:tc>
      </w:tr>
      <w:tr>
        <w:tc>
          <w:tcPr>
            <w:tcW w:type="dxa" w:w="3249"/>
            <w:vAlign w:val="top"/>
          </w:tcPr>
          <w:p>
            <w:r/>
            <w:r>
              <w:rPr>
                <w:rFonts w:ascii="Calibri" w:hAnsi="Calibri"/>
                <w:sz w:val="20"/>
              </w:rPr>
              <w:t>/guides/buyers-guide</w:t>
            </w:r>
          </w:p>
        </w:tc>
        <w:tc>
          <w:tcPr>
            <w:tcW w:type="dxa" w:w="3249"/>
            <w:vAlign w:val="top"/>
          </w:tcPr>
          <w:p>
            <w:r/>
            <w:r>
              <w:rPr>
                <w:rFonts w:ascii="Calibri" w:hAnsi="Calibri"/>
                <w:sz w:val="20"/>
              </w:rPr>
              <w:t>BuyersGuidePage</w:t>
            </w:r>
          </w:p>
        </w:tc>
        <w:tc>
          <w:tcPr>
            <w:tcW w:type="dxa" w:w="3249"/>
            <w:vAlign w:val="top"/>
          </w:tcPr>
          <w:p>
            <w:r/>
            <w:r>
              <w:rPr>
                <w:rFonts w:ascii="Calibri" w:hAnsi="Calibri"/>
                <w:sz w:val="20"/>
              </w:rPr>
              <w:t>Buyer framework and compliance info.</w:t>
            </w:r>
          </w:p>
        </w:tc>
      </w:tr>
      <w:tr>
        <w:tc>
          <w:tcPr>
            <w:tcW w:type="dxa" w:w="3249"/>
            <w:vAlign w:val="top"/>
          </w:tcPr>
          <w:p>
            <w:r/>
            <w:r>
              <w:rPr>
                <w:rFonts w:ascii="Calibri" w:hAnsi="Calibri"/>
                <w:sz w:val="20"/>
              </w:rPr>
              <w:t>/guides/sellers-guide</w:t>
            </w:r>
          </w:p>
        </w:tc>
        <w:tc>
          <w:tcPr>
            <w:tcW w:type="dxa" w:w="3249"/>
            <w:vAlign w:val="top"/>
          </w:tcPr>
          <w:p>
            <w:r/>
            <w:r>
              <w:rPr>
                <w:rFonts w:ascii="Calibri" w:hAnsi="Calibri"/>
                <w:sz w:val="20"/>
              </w:rPr>
              <w:t>SellersGuidePage</w:t>
            </w:r>
          </w:p>
        </w:tc>
        <w:tc>
          <w:tcPr>
            <w:tcW w:type="dxa" w:w="3249"/>
            <w:vAlign w:val="top"/>
          </w:tcPr>
          <w:p>
            <w:r/>
            <w:r>
              <w:rPr>
                <w:rFonts w:ascii="Calibri" w:hAnsi="Calibri"/>
                <w:sz w:val="20"/>
              </w:rPr>
              <w:t>Seller framework, CoCs, pricing, timeline.</w:t>
            </w:r>
          </w:p>
        </w:tc>
      </w:tr>
    </w:tbl>
    <w:p/>
    <w:p>
      <w:pPr>
        <w:pStyle w:val="Heading1"/>
      </w:pPr>
      <w:r>
        <w:rPr>
          <w:rFonts w:ascii="Calibri" w:hAnsi="Calibri"/>
          <w:color w:val="164E63"/>
        </w:rPr>
        <w:t>5. Component Inventory</w:t>
      </w:r>
    </w:p>
    <w:p>
      <w:pPr>
        <w:pStyle w:val="Heading2"/>
      </w:pPr>
      <w:r>
        <w:rPr>
          <w:rFonts w:ascii="Calibri" w:hAnsi="Calibri"/>
          <w:color w:val="164E63"/>
        </w:rPr>
        <w:t>5.1 Common Components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4E63"/>
            <w:vAlign w:val="center"/>
          </w:tcPr>
          <w:p>
            <w:r/>
            <w:r>
              <w:rPr>
                <w:rFonts w:ascii="Calibri" w:hAnsi="Calibri"/>
                <w:b/>
                <w:color w:val="FFFFFF"/>
                <w:sz w:val="20"/>
              </w:rPr>
              <w:t>Component</w:t>
            </w:r>
          </w:p>
        </w:tc>
        <w:tc>
          <w:tcPr>
            <w:tcW w:type="dxa" w:w="4873"/>
            <w:shd w:val="clear" w:color="auto" w:fill="164E63"/>
            <w:vAlign w:val="center"/>
          </w:tcPr>
          <w:p>
            <w:r/>
            <w:r>
              <w:rPr>
                <w:rFonts w:ascii="Calibri" w:hAnsi="Calibri"/>
                <w:b/>
                <w:color w:val="FFFFFF"/>
                <w:sz w:val="20"/>
              </w:rPr>
              <w:t>Responsibility</w:t>
            </w:r>
          </w:p>
        </w:tc>
      </w:tr>
      <w:tr>
        <w:tc>
          <w:tcPr>
            <w:tcW w:type="dxa" w:w="4873"/>
            <w:vAlign w:val="top"/>
          </w:tcPr>
          <w:p>
            <w:r/>
            <w:r>
              <w:rPr>
                <w:rFonts w:ascii="Calibri" w:hAnsi="Calibri"/>
                <w:sz w:val="20"/>
              </w:rPr>
              <w:t>ContactForm</w:t>
            </w:r>
          </w:p>
        </w:tc>
        <w:tc>
          <w:tcPr>
            <w:tcW w:type="dxa" w:w="4873"/>
            <w:vAlign w:val="top"/>
          </w:tcPr>
          <w:p>
            <w:r/>
            <w:r>
              <w:rPr>
                <w:rFonts w:ascii="Calibri" w:hAnsi="Calibri"/>
                <w:sz w:val="20"/>
              </w:rPr>
              <w:t>Generic Netlify Forms submission handler with mailto fallback.</w:t>
            </w:r>
          </w:p>
        </w:tc>
      </w:tr>
      <w:tr>
        <w:tc>
          <w:tcPr>
            <w:tcW w:type="dxa" w:w="4873"/>
            <w:vAlign w:val="top"/>
          </w:tcPr>
          <w:p>
            <w:r/>
            <w:r>
              <w:rPr>
                <w:rFonts w:ascii="Calibri" w:hAnsi="Calibri"/>
                <w:sz w:val="20"/>
              </w:rPr>
              <w:t>LiveListings</w:t>
            </w:r>
          </w:p>
        </w:tc>
        <w:tc>
          <w:tcPr>
            <w:tcW w:type="dxa" w:w="4873"/>
            <w:vAlign w:val="top"/>
          </w:tcPr>
          <w:p>
            <w:r/>
            <w:r>
              <w:rPr>
                <w:rFonts w:ascii="Calibri" w:hAnsi="Calibri"/>
                <w:sz w:val="20"/>
              </w:rPr>
              <w:t>Fetches /api/listings (Just Property scrape) and renders cards.</w:t>
            </w:r>
          </w:p>
        </w:tc>
      </w:tr>
      <w:tr>
        <w:tc>
          <w:tcPr>
            <w:tcW w:type="dxa" w:w="4873"/>
            <w:vAlign w:val="top"/>
          </w:tcPr>
          <w:p>
            <w:r/>
            <w:r>
              <w:rPr>
                <w:rFonts w:ascii="Calibri" w:hAnsi="Calibri"/>
                <w:sz w:val="20"/>
              </w:rPr>
              <w:t>NeighborhoodCard</w:t>
            </w:r>
          </w:p>
        </w:tc>
        <w:tc>
          <w:tcPr>
            <w:tcW w:type="dxa" w:w="4873"/>
            <w:vAlign w:val="top"/>
          </w:tcPr>
          <w:p>
            <w:r/>
            <w:r>
              <w:rPr>
                <w:rFonts w:ascii="Calibri" w:hAnsi="Calibri"/>
                <w:sz w:val="20"/>
              </w:rPr>
              <w:t>Card UI for neighbourhood overview.</w:t>
            </w:r>
          </w:p>
        </w:tc>
      </w:tr>
      <w:tr>
        <w:tc>
          <w:tcPr>
            <w:tcW w:type="dxa" w:w="4873"/>
            <w:vAlign w:val="top"/>
          </w:tcPr>
          <w:p>
            <w:r/>
            <w:r>
              <w:rPr>
                <w:rFonts w:ascii="Calibri" w:hAnsi="Calibri"/>
                <w:sz w:val="20"/>
              </w:rPr>
              <w:t>PropertyCard</w:t>
            </w:r>
          </w:p>
        </w:tc>
        <w:tc>
          <w:tcPr>
            <w:tcW w:type="dxa" w:w="4873"/>
            <w:vAlign w:val="top"/>
          </w:tcPr>
          <w:p>
            <w:r/>
            <w:r>
              <w:rPr>
                <w:rFonts w:ascii="Calibri" w:hAnsi="Calibri"/>
                <w:sz w:val="20"/>
              </w:rPr>
              <w:t>Card UI for property listings.</w:t>
            </w:r>
          </w:p>
        </w:tc>
      </w:tr>
      <w:tr>
        <w:tc>
          <w:tcPr>
            <w:tcW w:type="dxa" w:w="4873"/>
            <w:vAlign w:val="top"/>
          </w:tcPr>
          <w:p>
            <w:r/>
            <w:r>
              <w:rPr>
                <w:rFonts w:ascii="Calibri" w:hAnsi="Calibri"/>
                <w:sz w:val="20"/>
              </w:rPr>
              <w:t>SEO</w:t>
            </w:r>
          </w:p>
        </w:tc>
        <w:tc>
          <w:tcPr>
            <w:tcW w:type="dxa" w:w="4873"/>
            <w:vAlign w:val="top"/>
          </w:tcPr>
          <w:p>
            <w:r/>
            <w:r>
              <w:rPr>
                <w:rFonts w:ascii="Calibri" w:hAnsi="Calibri"/>
                <w:sz w:val="20"/>
              </w:rPr>
              <w:t>react-helmet-async wrapper for per-page meta tags and JSON-LD.</w:t>
            </w:r>
          </w:p>
        </w:tc>
      </w:tr>
      <w:tr>
        <w:tc>
          <w:tcPr>
            <w:tcW w:type="dxa" w:w="4873"/>
            <w:vAlign w:val="top"/>
          </w:tcPr>
          <w:p>
            <w:r/>
            <w:r>
              <w:rPr>
                <w:rFonts w:ascii="Calibri" w:hAnsi="Calibri"/>
                <w:sz w:val="20"/>
              </w:rPr>
              <w:t>TestimonialCard</w:t>
            </w:r>
          </w:p>
        </w:tc>
        <w:tc>
          <w:tcPr>
            <w:tcW w:type="dxa" w:w="4873"/>
            <w:vAlign w:val="top"/>
          </w:tcPr>
          <w:p>
            <w:r/>
            <w:r>
              <w:rPr>
                <w:rFonts w:ascii="Calibri" w:hAnsi="Calibri"/>
                <w:sz w:val="20"/>
              </w:rPr>
              <w:t>Testimonial display (name, rating, text).</w:t>
            </w:r>
          </w:p>
        </w:tc>
      </w:tr>
    </w:tbl>
    <w:p/>
    <w:p>
      <w:pPr>
        <w:pStyle w:val="Heading2"/>
      </w:pPr>
      <w:r>
        <w:rPr>
          <w:rFonts w:ascii="Calibri" w:hAnsi="Calibri"/>
          <w:color w:val="164E63"/>
        </w:rPr>
        <w:t>5.2 Layout Components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4E63"/>
            <w:vAlign w:val="center"/>
          </w:tcPr>
          <w:p>
            <w:r/>
            <w:r>
              <w:rPr>
                <w:rFonts w:ascii="Calibri" w:hAnsi="Calibri"/>
                <w:b/>
                <w:color w:val="FFFFFF"/>
                <w:sz w:val="20"/>
              </w:rPr>
              <w:t>Component</w:t>
            </w:r>
          </w:p>
        </w:tc>
        <w:tc>
          <w:tcPr>
            <w:tcW w:type="dxa" w:w="4873"/>
            <w:shd w:val="clear" w:color="auto" w:fill="164E63"/>
            <w:vAlign w:val="center"/>
          </w:tcPr>
          <w:p>
            <w:r/>
            <w:r>
              <w:rPr>
                <w:rFonts w:ascii="Calibri" w:hAnsi="Calibri"/>
                <w:b/>
                <w:color w:val="FFFFFF"/>
                <w:sz w:val="20"/>
              </w:rPr>
              <w:t>Responsibility</w:t>
            </w:r>
          </w:p>
        </w:tc>
      </w:tr>
      <w:tr>
        <w:tc>
          <w:tcPr>
            <w:tcW w:type="dxa" w:w="4873"/>
            <w:vAlign w:val="top"/>
          </w:tcPr>
          <w:p>
            <w:r/>
            <w:r>
              <w:rPr>
                <w:rFonts w:ascii="Calibri" w:hAnsi="Calibri"/>
                <w:sz w:val="20"/>
              </w:rPr>
              <w:t>Layout</w:t>
            </w:r>
          </w:p>
        </w:tc>
        <w:tc>
          <w:tcPr>
            <w:tcW w:type="dxa" w:w="4873"/>
            <w:vAlign w:val="top"/>
          </w:tcPr>
          <w:p>
            <w:r/>
            <w:r>
              <w:rPr>
                <w:rFonts w:ascii="Calibri" w:hAnsi="Calibri"/>
                <w:sz w:val="20"/>
              </w:rPr>
              <w:t>Root layout wrapper composing Header, page, Footer.</w:t>
            </w:r>
          </w:p>
        </w:tc>
      </w:tr>
      <w:tr>
        <w:tc>
          <w:tcPr>
            <w:tcW w:type="dxa" w:w="4873"/>
            <w:vAlign w:val="top"/>
          </w:tcPr>
          <w:p>
            <w:r/>
            <w:r>
              <w:rPr>
                <w:rFonts w:ascii="Calibri" w:hAnsi="Calibri"/>
                <w:sz w:val="20"/>
              </w:rPr>
              <w:t>Header</w:t>
            </w:r>
          </w:p>
        </w:tc>
        <w:tc>
          <w:tcPr>
            <w:tcW w:type="dxa" w:w="4873"/>
            <w:vAlign w:val="top"/>
          </w:tcPr>
          <w:p>
            <w:r/>
            <w:r>
              <w:rPr>
                <w:rFonts w:ascii="Calibri" w:hAnsi="Calibri"/>
                <w:sz w:val="20"/>
              </w:rPr>
              <w:t>Top navigation, logo, mobile-menu toggle.</w:t>
            </w:r>
          </w:p>
        </w:tc>
      </w:tr>
      <w:tr>
        <w:tc>
          <w:tcPr>
            <w:tcW w:type="dxa" w:w="4873"/>
            <w:vAlign w:val="top"/>
          </w:tcPr>
          <w:p>
            <w:r/>
            <w:r>
              <w:rPr>
                <w:rFonts w:ascii="Calibri" w:hAnsi="Calibri"/>
                <w:sz w:val="20"/>
              </w:rPr>
              <w:t>Footer</w:t>
            </w:r>
          </w:p>
        </w:tc>
        <w:tc>
          <w:tcPr>
            <w:tcW w:type="dxa" w:w="4873"/>
            <w:vAlign w:val="top"/>
          </w:tcPr>
          <w:p>
            <w:r/>
            <w:r>
              <w:rPr>
                <w:rFonts w:ascii="Calibri" w:hAnsi="Calibri"/>
                <w:sz w:val="20"/>
              </w:rPr>
              <w:t>Links, contact, social, copyright.</w:t>
            </w:r>
          </w:p>
        </w:tc>
      </w:tr>
      <w:tr>
        <w:tc>
          <w:tcPr>
            <w:tcW w:type="dxa" w:w="4873"/>
            <w:vAlign w:val="top"/>
          </w:tcPr>
          <w:p>
            <w:r/>
            <w:r>
              <w:rPr>
                <w:rFonts w:ascii="Calibri" w:hAnsi="Calibri"/>
                <w:sz w:val="20"/>
              </w:rPr>
              <w:t>FloatingActions</w:t>
            </w:r>
          </w:p>
        </w:tc>
        <w:tc>
          <w:tcPr>
            <w:tcW w:type="dxa" w:w="4873"/>
            <w:vAlign w:val="top"/>
          </w:tcPr>
          <w:p>
            <w:r/>
            <w:r>
              <w:rPr>
                <w:rFonts w:ascii="Calibri" w:hAnsi="Calibri"/>
                <w:sz w:val="20"/>
              </w:rPr>
              <w:t>Sticky WhatsApp / call buttons (mobile-priority CTA).</w:t>
            </w:r>
          </w:p>
        </w:tc>
      </w:tr>
    </w:tbl>
    <w:p/>
    <w:p>
      <w:r>
        <w:br w:type="page"/>
      </w:r>
    </w:p>
    <w:p>
      <w:pPr>
        <w:pStyle w:val="Heading1"/>
      </w:pPr>
      <w:r>
        <w:rPr>
          <w:rFonts w:ascii="Calibri" w:hAnsi="Calibri"/>
          <w:color w:val="164E63"/>
        </w:rPr>
        <w:t>6. Data Layer</w:t>
      </w:r>
    </w:p>
    <w:p>
      <w:r>
        <w:rPr>
          <w:rFonts w:ascii="Calibri" w:hAnsi="Calibri"/>
          <w:b w:val="0"/>
          <w:sz w:val="22"/>
        </w:rPr>
        <w:t>All content is stored as static JavaScript modules under src/data/. There is no database; content edits are made via pull request and shipped on the next deploy.</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4E63"/>
            <w:vAlign w:val="center"/>
          </w:tcPr>
          <w:p>
            <w:r/>
            <w:r>
              <w:rPr>
                <w:rFonts w:ascii="Calibri" w:hAnsi="Calibri"/>
                <w:b/>
                <w:color w:val="FFFFFF"/>
                <w:sz w:val="20"/>
              </w:rPr>
              <w:t>Module</w:t>
            </w:r>
          </w:p>
        </w:tc>
        <w:tc>
          <w:tcPr>
            <w:tcW w:type="dxa" w:w="3249"/>
            <w:shd w:val="clear" w:color="auto" w:fill="164E63"/>
            <w:vAlign w:val="center"/>
          </w:tcPr>
          <w:p>
            <w:r/>
            <w:r>
              <w:rPr>
                <w:rFonts w:ascii="Calibri" w:hAnsi="Calibri"/>
                <w:b/>
                <w:color w:val="FFFFFF"/>
                <w:sz w:val="20"/>
              </w:rPr>
              <w:t>Shape</w:t>
            </w:r>
          </w:p>
        </w:tc>
        <w:tc>
          <w:tcPr>
            <w:tcW w:type="dxa" w:w="3249"/>
            <w:shd w:val="clear" w:color="auto" w:fill="164E63"/>
            <w:vAlign w:val="center"/>
          </w:tcPr>
          <w:p>
            <w:r/>
            <w:r>
              <w:rPr>
                <w:rFonts w:ascii="Calibri" w:hAnsi="Calibri"/>
                <w:b/>
                <w:color w:val="FFFFFF"/>
                <w:sz w:val="20"/>
              </w:rPr>
              <w:t>Purpose</w:t>
            </w:r>
          </w:p>
        </w:tc>
      </w:tr>
      <w:tr>
        <w:tc>
          <w:tcPr>
            <w:tcW w:type="dxa" w:w="3249"/>
            <w:vAlign w:val="top"/>
          </w:tcPr>
          <w:p>
            <w:r/>
            <w:r>
              <w:rPr>
                <w:rFonts w:ascii="Calibri" w:hAnsi="Calibri"/>
                <w:sz w:val="20"/>
              </w:rPr>
              <w:t>properties.js</w:t>
            </w:r>
          </w:p>
        </w:tc>
        <w:tc>
          <w:tcPr>
            <w:tcW w:type="dxa" w:w="3249"/>
            <w:vAlign w:val="top"/>
          </w:tcPr>
          <w:p>
            <w:r/>
            <w:r>
              <w:rPr>
                <w:rFonts w:ascii="Calibri" w:hAnsi="Calibri"/>
                <w:sz w:val="20"/>
              </w:rPr>
              <w:t>Array of objects: id, slug, title, price, beds, baths, sqm, images[], tags[], features[]</w:t>
            </w:r>
          </w:p>
        </w:tc>
        <w:tc>
          <w:tcPr>
            <w:tcW w:type="dxa" w:w="3249"/>
            <w:vAlign w:val="top"/>
          </w:tcPr>
          <w:p>
            <w:r/>
            <w:r>
              <w:rPr>
                <w:rFonts w:ascii="Calibri" w:hAnsi="Calibri"/>
                <w:sz w:val="20"/>
              </w:rPr>
              <w:t>Featured-property showcase.</w:t>
            </w:r>
          </w:p>
        </w:tc>
      </w:tr>
      <w:tr>
        <w:tc>
          <w:tcPr>
            <w:tcW w:type="dxa" w:w="3249"/>
            <w:vAlign w:val="top"/>
          </w:tcPr>
          <w:p>
            <w:r/>
            <w:r>
              <w:rPr>
                <w:rFonts w:ascii="Calibri" w:hAnsi="Calibri"/>
                <w:sz w:val="20"/>
              </w:rPr>
              <w:t>neighborhoods.js</w:t>
            </w:r>
          </w:p>
        </w:tc>
        <w:tc>
          <w:tcPr>
            <w:tcW w:type="dxa" w:w="3249"/>
            <w:vAlign w:val="top"/>
          </w:tcPr>
          <w:p>
            <w:r/>
            <w:r>
              <w:rPr>
                <w:rFonts w:ascii="Calibri" w:hAnsi="Calibri"/>
                <w:sz w:val="20"/>
              </w:rPr>
              <w:t>Array: id, slug, name, region, tagline, image (Unsplash), description, highlights[], priceRange, lifestyle, demographic</w:t>
            </w:r>
          </w:p>
        </w:tc>
        <w:tc>
          <w:tcPr>
            <w:tcW w:type="dxa" w:w="3249"/>
            <w:vAlign w:val="top"/>
          </w:tcPr>
          <w:p>
            <w:r/>
            <w:r>
              <w:rPr>
                <w:rFonts w:ascii="Calibri" w:hAnsi="Calibri"/>
                <w:sz w:val="20"/>
              </w:rPr>
              <w:t>8 Atlantic Seaboard neighbourhoods.</w:t>
            </w:r>
          </w:p>
        </w:tc>
      </w:tr>
      <w:tr>
        <w:tc>
          <w:tcPr>
            <w:tcW w:type="dxa" w:w="3249"/>
            <w:vAlign w:val="top"/>
          </w:tcPr>
          <w:p>
            <w:r/>
            <w:r>
              <w:rPr>
                <w:rFonts w:ascii="Calibri" w:hAnsi="Calibri"/>
                <w:sz w:val="20"/>
              </w:rPr>
              <w:t>testimonials.js</w:t>
            </w:r>
          </w:p>
        </w:tc>
        <w:tc>
          <w:tcPr>
            <w:tcW w:type="dxa" w:w="3249"/>
            <w:vAlign w:val="top"/>
          </w:tcPr>
          <w:p>
            <w:r/>
            <w:r>
              <w:rPr>
                <w:rFonts w:ascii="Calibri" w:hAnsi="Calibri"/>
                <w:sz w:val="20"/>
              </w:rPr>
              <w:t>Array: name, location, text, rating</w:t>
            </w:r>
          </w:p>
        </w:tc>
        <w:tc>
          <w:tcPr>
            <w:tcW w:type="dxa" w:w="3249"/>
            <w:vAlign w:val="top"/>
          </w:tcPr>
          <w:p>
            <w:r/>
            <w:r>
              <w:rPr>
                <w:rFonts w:ascii="Calibri" w:hAnsi="Calibri"/>
                <w:sz w:val="20"/>
              </w:rPr>
              <w:t>Five-star client testimonials.</w:t>
            </w:r>
          </w:p>
        </w:tc>
      </w:tr>
      <w:tr>
        <w:tc>
          <w:tcPr>
            <w:tcW w:type="dxa" w:w="3249"/>
            <w:vAlign w:val="top"/>
          </w:tcPr>
          <w:p>
            <w:r/>
            <w:r>
              <w:rPr>
                <w:rFonts w:ascii="Calibri" w:hAnsi="Calibri"/>
                <w:sz w:val="20"/>
              </w:rPr>
              <w:t>contact.js</w:t>
            </w:r>
          </w:p>
        </w:tc>
        <w:tc>
          <w:tcPr>
            <w:tcW w:type="dxa" w:w="3249"/>
            <w:vAlign w:val="top"/>
          </w:tcPr>
          <w:p>
            <w:r/>
            <w:r>
              <w:rPr>
                <w:rFonts w:ascii="Calibri" w:hAnsi="Calibri"/>
                <w:sz w:val="20"/>
              </w:rPr>
              <w:t>Object: phone, email, WhatsApp, website, agency, socials, PPRA/FFC numbers, years experience, areas served, specialisations</w:t>
            </w:r>
          </w:p>
        </w:tc>
        <w:tc>
          <w:tcPr>
            <w:tcW w:type="dxa" w:w="3249"/>
            <w:vAlign w:val="top"/>
          </w:tcPr>
          <w:p>
            <w:r/>
            <w:r>
              <w:rPr>
                <w:rFonts w:ascii="Calibri" w:hAnsi="Calibri"/>
                <w:sz w:val="20"/>
              </w:rPr>
              <w:t>Agent profile + statutory compliance info.</w:t>
            </w:r>
          </w:p>
        </w:tc>
      </w:tr>
      <w:tr>
        <w:tc>
          <w:tcPr>
            <w:tcW w:type="dxa" w:w="3249"/>
            <w:vAlign w:val="top"/>
          </w:tcPr>
          <w:p>
            <w:r/>
            <w:r>
              <w:rPr>
                <w:rFonts w:ascii="Calibri" w:hAnsi="Calibri"/>
                <w:sz w:val="20"/>
              </w:rPr>
              <w:t>justproperty.js</w:t>
            </w:r>
          </w:p>
        </w:tc>
        <w:tc>
          <w:tcPr>
            <w:tcW w:type="dxa" w:w="3249"/>
            <w:vAlign w:val="top"/>
          </w:tcPr>
          <w:p>
            <w:r/>
            <w:r>
              <w:rPr>
                <w:rFonts w:ascii="Calibri" w:hAnsi="Calibri"/>
                <w:sz w:val="20"/>
              </w:rPr>
              <w:t>URL builder + suburbs[] with region mapping</w:t>
            </w:r>
          </w:p>
        </w:tc>
        <w:tc>
          <w:tcPr>
            <w:tcW w:type="dxa" w:w="3249"/>
            <w:vAlign w:val="top"/>
          </w:tcPr>
          <w:p>
            <w:r/>
            <w:r>
              <w:rPr>
                <w:rFonts w:ascii="Calibri" w:hAnsi="Calibri"/>
                <w:sz w:val="20"/>
              </w:rPr>
              <w:t>Deep links to Just Property listings, calculators and profile.</w:t>
            </w:r>
          </w:p>
        </w:tc>
      </w:tr>
    </w:tbl>
    <w:p/>
    <w:p>
      <w:pPr>
        <w:pStyle w:val="Heading1"/>
      </w:pPr>
      <w:r>
        <w:rPr>
          <w:rFonts w:ascii="Calibri" w:hAnsi="Calibri"/>
          <w:color w:val="164E63"/>
        </w:rPr>
        <w:t>7. Backend Services (Netlify Functions)</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64E63"/>
            <w:vAlign w:val="center"/>
          </w:tcPr>
          <w:p>
            <w:r/>
            <w:r>
              <w:rPr>
                <w:rFonts w:ascii="Calibri" w:hAnsi="Calibri"/>
                <w:b/>
                <w:color w:val="FFFFFF"/>
                <w:sz w:val="20"/>
              </w:rPr>
              <w:t>Function</w:t>
            </w:r>
          </w:p>
        </w:tc>
        <w:tc>
          <w:tcPr>
            <w:tcW w:type="dxa" w:w="2436"/>
            <w:shd w:val="clear" w:color="auto" w:fill="164E63"/>
            <w:vAlign w:val="center"/>
          </w:tcPr>
          <w:p>
            <w:r/>
            <w:r>
              <w:rPr>
                <w:rFonts w:ascii="Calibri" w:hAnsi="Calibri"/>
                <w:b/>
                <w:color w:val="FFFFFF"/>
                <w:sz w:val="20"/>
              </w:rPr>
              <w:t>Runtime</w:t>
            </w:r>
          </w:p>
        </w:tc>
        <w:tc>
          <w:tcPr>
            <w:tcW w:type="dxa" w:w="2436"/>
            <w:shd w:val="clear" w:color="auto" w:fill="164E63"/>
            <w:vAlign w:val="center"/>
          </w:tcPr>
          <w:p>
            <w:r/>
            <w:r>
              <w:rPr>
                <w:rFonts w:ascii="Calibri" w:hAnsi="Calibri"/>
                <w:b/>
                <w:color w:val="FFFFFF"/>
                <w:sz w:val="20"/>
              </w:rPr>
              <w:t>Trigger</w:t>
            </w:r>
          </w:p>
        </w:tc>
        <w:tc>
          <w:tcPr>
            <w:tcW w:type="dxa" w:w="2436"/>
            <w:shd w:val="clear" w:color="auto" w:fill="164E63"/>
            <w:vAlign w:val="center"/>
          </w:tcPr>
          <w:p>
            <w:r/>
            <w:r>
              <w:rPr>
                <w:rFonts w:ascii="Calibri" w:hAnsi="Calibri"/>
                <w:b/>
                <w:color w:val="FFFFFF"/>
                <w:sz w:val="20"/>
              </w:rPr>
              <w:t>Purpose</w:t>
            </w:r>
          </w:p>
        </w:tc>
      </w:tr>
      <w:tr>
        <w:tc>
          <w:tcPr>
            <w:tcW w:type="dxa" w:w="2436"/>
            <w:vAlign w:val="top"/>
          </w:tcPr>
          <w:p>
            <w:r/>
            <w:r>
              <w:rPr>
                <w:rFonts w:ascii="Calibri" w:hAnsi="Calibri"/>
                <w:sz w:val="20"/>
              </w:rPr>
              <w:t>listings.js</w:t>
            </w:r>
          </w:p>
        </w:tc>
        <w:tc>
          <w:tcPr>
            <w:tcW w:type="dxa" w:w="2436"/>
            <w:vAlign w:val="top"/>
          </w:tcPr>
          <w:p>
            <w:r/>
            <w:r>
              <w:rPr>
                <w:rFonts w:ascii="Calibri" w:hAnsi="Calibri"/>
                <w:sz w:val="20"/>
              </w:rPr>
              <w:t>Node.js (JS)</w:t>
            </w:r>
          </w:p>
        </w:tc>
        <w:tc>
          <w:tcPr>
            <w:tcW w:type="dxa" w:w="2436"/>
            <w:vAlign w:val="top"/>
          </w:tcPr>
          <w:p>
            <w:r/>
            <w:r>
              <w:rPr>
                <w:rFonts w:ascii="Calibri" w:hAnsi="Calibri"/>
                <w:sz w:val="20"/>
              </w:rPr>
              <w:t>On-demand HTTPS via /api/listings</w:t>
            </w:r>
          </w:p>
        </w:tc>
        <w:tc>
          <w:tcPr>
            <w:tcW w:type="dxa" w:w="2436"/>
            <w:vAlign w:val="top"/>
          </w:tcPr>
          <w:p>
            <w:r/>
            <w:r>
              <w:rPr>
                <w:rFonts w:ascii="Calibri" w:hAnsi="Calibri"/>
                <w:sz w:val="20"/>
              </w:rPr>
              <w:t>Scrapes the Just Property agent page (agent #90455), parses HTML with node-html-parser, returns a normalised JSON array of listings (price, beds, baths, image, href, suburb). Cached at the edge: s-maxage=1800, stale-while-revalidate=3600.</w:t>
            </w:r>
          </w:p>
        </w:tc>
      </w:tr>
      <w:tr>
        <w:tc>
          <w:tcPr>
            <w:tcW w:type="dxa" w:w="2436"/>
            <w:vAlign w:val="top"/>
          </w:tcPr>
          <w:p>
            <w:r/>
            <w:r>
              <w:rPr>
                <w:rFonts w:ascii="Calibri" w:hAnsi="Calibri"/>
                <w:sz w:val="20"/>
              </w:rPr>
              <w:t>weekly-stats.mts</w:t>
            </w:r>
          </w:p>
        </w:tc>
        <w:tc>
          <w:tcPr>
            <w:tcW w:type="dxa" w:w="2436"/>
            <w:vAlign w:val="top"/>
          </w:tcPr>
          <w:p>
            <w:r/>
            <w:r>
              <w:rPr>
                <w:rFonts w:ascii="Calibri" w:hAnsi="Calibri"/>
                <w:sz w:val="20"/>
              </w:rPr>
              <w:t>Node.js (TS, ES module)</w:t>
            </w:r>
          </w:p>
        </w:tc>
        <w:tc>
          <w:tcPr>
            <w:tcW w:type="dxa" w:w="2436"/>
            <w:vAlign w:val="top"/>
          </w:tcPr>
          <w:p>
            <w:r/>
            <w:r>
              <w:rPr>
                <w:rFonts w:ascii="Calibri" w:hAnsi="Calibri"/>
                <w:sz w:val="20"/>
              </w:rPr>
              <w:t>Netlify scheduled function (weekly)</w:t>
            </w:r>
          </w:p>
        </w:tc>
        <w:tc>
          <w:tcPr>
            <w:tcW w:type="dxa" w:w="2436"/>
            <w:vAlign w:val="top"/>
          </w:tcPr>
          <w:p>
            <w:r/>
            <w:r>
              <w:rPr>
                <w:rFonts w:ascii="Calibri" w:hAnsi="Calibri"/>
                <w:sz w:val="20"/>
              </w:rPr>
              <w:t>Calls the Netlify Analytics API for pageviews, visitors, bandwidth, top pages, top sources and 404s for the trailing 7 days; renders an HTML email; sends via Resend to a configured recipient.</w:t>
            </w:r>
          </w:p>
        </w:tc>
      </w:tr>
    </w:tbl>
    <w:p/>
    <w:p>
      <w:pPr>
        <w:pStyle w:val="Heading2"/>
      </w:pPr>
      <w:r>
        <w:rPr>
          <w:rFonts w:ascii="Calibri" w:hAnsi="Calibri"/>
          <w:color w:val="164E63"/>
        </w:rPr>
        <w:t>7.1 Function Configuration</w:t>
      </w:r>
    </w:p>
    <w:p>
      <w:pPr>
        <w:pStyle w:val="ListBullet"/>
      </w:pPr>
      <w:r>
        <w:rPr>
          <w:rFonts w:ascii="Calibri" w:hAnsi="Calibri"/>
          <w:sz w:val="22"/>
        </w:rPr>
        <w:t>Functions directory: netlify/functions</w:t>
      </w:r>
    </w:p>
    <w:p>
      <w:pPr>
        <w:pStyle w:val="ListBullet"/>
      </w:pPr>
      <w:r>
        <w:rPr>
          <w:rFonts w:ascii="Calibri" w:hAnsi="Calibri"/>
          <w:sz w:val="22"/>
        </w:rPr>
        <w:t>Bundler: esbuild (configured in netlify.toml [functions])</w:t>
      </w:r>
    </w:p>
    <w:p>
      <w:pPr>
        <w:pStyle w:val="ListBullet"/>
      </w:pPr>
      <w:r>
        <w:rPr>
          <w:rFonts w:ascii="Calibri" w:hAnsi="Calibri"/>
          <w:sz w:val="22"/>
        </w:rPr>
        <w:t>Public path mapping: /api/* → /.netlify/functions/:splat (200 rewrite)</w:t>
      </w:r>
    </w:p>
    <w:p>
      <w:pPr>
        <w:pStyle w:val="ListBullet"/>
      </w:pPr>
      <w:r>
        <w:rPr>
          <w:rFonts w:ascii="Calibri" w:hAnsi="Calibri"/>
          <w:sz w:val="22"/>
        </w:rPr>
        <w:t>Required environment variables (set in Netlify dashboard): RESEND_API_KEY, NETLIFY_ANALYTICS_TOKEN.</w:t>
      </w:r>
    </w:p>
    <w:p>
      <w:pPr>
        <w:pStyle w:val="Heading1"/>
      </w:pPr>
      <w:r>
        <w:rPr>
          <w:rFonts w:ascii="Calibri" w:hAnsi="Calibri"/>
          <w:color w:val="164E63"/>
        </w:rPr>
        <w:t>8. Forms and Lead Capture</w:t>
      </w:r>
    </w:p>
    <w:p>
      <w:r>
        <w:rPr>
          <w:rFonts w:ascii="Calibri" w:hAnsi="Calibri"/>
          <w:b w:val="0"/>
          <w:sz w:val="22"/>
        </w:rPr>
        <w:t>All forms are implemented using Netlify Forms (HTML form definitions registered in index.html with data-netlify="true"). Each form includes a honeypot (netlify-honeypot="bot-field") for bot filtering. On submission failure the components fall back to opening the user's mail client.</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64E63"/>
            <w:vAlign w:val="center"/>
          </w:tcPr>
          <w:p>
            <w:r/>
            <w:r>
              <w:rPr>
                <w:rFonts w:ascii="Calibri" w:hAnsi="Calibri"/>
                <w:b/>
                <w:color w:val="FFFFFF"/>
                <w:sz w:val="20"/>
              </w:rPr>
              <w:t>Form</w:t>
            </w:r>
          </w:p>
        </w:tc>
        <w:tc>
          <w:tcPr>
            <w:tcW w:type="dxa" w:w="2436"/>
            <w:shd w:val="clear" w:color="auto" w:fill="164E63"/>
            <w:vAlign w:val="center"/>
          </w:tcPr>
          <w:p>
            <w:r/>
            <w:r>
              <w:rPr>
                <w:rFonts w:ascii="Calibri" w:hAnsi="Calibri"/>
                <w:b/>
                <w:color w:val="FFFFFF"/>
                <w:sz w:val="20"/>
              </w:rPr>
              <w:t>Page(s)</w:t>
            </w:r>
          </w:p>
        </w:tc>
        <w:tc>
          <w:tcPr>
            <w:tcW w:type="dxa" w:w="2436"/>
            <w:shd w:val="clear" w:color="auto" w:fill="164E63"/>
            <w:vAlign w:val="center"/>
          </w:tcPr>
          <w:p>
            <w:r/>
            <w:r>
              <w:rPr>
                <w:rFonts w:ascii="Calibri" w:hAnsi="Calibri"/>
                <w:b/>
                <w:color w:val="FFFFFF"/>
                <w:sz w:val="20"/>
              </w:rPr>
              <w:t>Form name</w:t>
            </w:r>
          </w:p>
        </w:tc>
        <w:tc>
          <w:tcPr>
            <w:tcW w:type="dxa" w:w="2436"/>
            <w:shd w:val="clear" w:color="auto" w:fill="164E63"/>
            <w:vAlign w:val="center"/>
          </w:tcPr>
          <w:p>
            <w:r/>
            <w:r>
              <w:rPr>
                <w:rFonts w:ascii="Calibri" w:hAnsi="Calibri"/>
                <w:b/>
                <w:color w:val="FFFFFF"/>
                <w:sz w:val="20"/>
              </w:rPr>
              <w:t>Fields</w:t>
            </w:r>
          </w:p>
        </w:tc>
      </w:tr>
      <w:tr>
        <w:tc>
          <w:tcPr>
            <w:tcW w:type="dxa" w:w="2436"/>
            <w:vAlign w:val="top"/>
          </w:tcPr>
          <w:p>
            <w:r/>
            <w:r>
              <w:rPr>
                <w:rFonts w:ascii="Calibri" w:hAnsi="Calibri"/>
                <w:sz w:val="20"/>
              </w:rPr>
              <w:t>Contact</w:t>
            </w:r>
          </w:p>
        </w:tc>
        <w:tc>
          <w:tcPr>
            <w:tcW w:type="dxa" w:w="2436"/>
            <w:vAlign w:val="top"/>
          </w:tcPr>
          <w:p>
            <w:r/>
            <w:r>
              <w:rPr>
                <w:rFonts w:ascii="Calibri" w:hAnsi="Calibri"/>
                <w:sz w:val="20"/>
              </w:rPr>
              <w:t>ContactPage, HomePage</w:t>
            </w:r>
          </w:p>
        </w:tc>
        <w:tc>
          <w:tcPr>
            <w:tcW w:type="dxa" w:w="2436"/>
            <w:vAlign w:val="top"/>
          </w:tcPr>
          <w:p>
            <w:r/>
            <w:r>
              <w:rPr>
                <w:rFonts w:ascii="Calibri" w:hAnsi="Calibri"/>
                <w:sz w:val="20"/>
              </w:rPr>
              <w:t>contact</w:t>
            </w:r>
          </w:p>
        </w:tc>
        <w:tc>
          <w:tcPr>
            <w:tcW w:type="dxa" w:w="2436"/>
            <w:vAlign w:val="top"/>
          </w:tcPr>
          <w:p>
            <w:r/>
            <w:r>
              <w:rPr>
                <w:rFonts w:ascii="Calibri" w:hAnsi="Calibri"/>
                <w:sz w:val="20"/>
              </w:rPr>
              <w:t>name, email, phone, message</w:t>
            </w:r>
          </w:p>
        </w:tc>
      </w:tr>
      <w:tr>
        <w:tc>
          <w:tcPr>
            <w:tcW w:type="dxa" w:w="2436"/>
            <w:vAlign w:val="top"/>
          </w:tcPr>
          <w:p>
            <w:r/>
            <w:r>
              <w:rPr>
                <w:rFonts w:ascii="Calibri" w:hAnsi="Calibri"/>
                <w:sz w:val="20"/>
              </w:rPr>
              <w:t>Valuation</w:t>
            </w:r>
          </w:p>
        </w:tc>
        <w:tc>
          <w:tcPr>
            <w:tcW w:type="dxa" w:w="2436"/>
            <w:vAlign w:val="top"/>
          </w:tcPr>
          <w:p>
            <w:r/>
            <w:r>
              <w:rPr>
                <w:rFonts w:ascii="Calibri" w:hAnsi="Calibri"/>
                <w:sz w:val="20"/>
              </w:rPr>
              <w:t>ValuationPage</w:t>
            </w:r>
          </w:p>
        </w:tc>
        <w:tc>
          <w:tcPr>
            <w:tcW w:type="dxa" w:w="2436"/>
            <w:vAlign w:val="top"/>
          </w:tcPr>
          <w:p>
            <w:r/>
            <w:r>
              <w:rPr>
                <w:rFonts w:ascii="Calibri" w:hAnsi="Calibri"/>
                <w:sz w:val="20"/>
              </w:rPr>
              <w:t>valuation</w:t>
            </w:r>
          </w:p>
        </w:tc>
        <w:tc>
          <w:tcPr>
            <w:tcW w:type="dxa" w:w="2436"/>
            <w:vAlign w:val="top"/>
          </w:tcPr>
          <w:p>
            <w:r/>
            <w:r>
              <w:rPr>
                <w:rFonts w:ascii="Calibri" w:hAnsi="Calibri"/>
                <w:sz w:val="20"/>
              </w:rPr>
              <w:t>name, email, phone, property-type, province, reason, condition, street-address, suburb, city</w:t>
            </w:r>
          </w:p>
        </w:tc>
      </w:tr>
      <w:tr>
        <w:tc>
          <w:tcPr>
            <w:tcW w:type="dxa" w:w="2436"/>
            <w:vAlign w:val="top"/>
          </w:tcPr>
          <w:p>
            <w:r/>
            <w:r>
              <w:rPr>
                <w:rFonts w:ascii="Calibri" w:hAnsi="Calibri"/>
                <w:sz w:val="20"/>
              </w:rPr>
              <w:t>Property inquiry</w:t>
            </w:r>
          </w:p>
        </w:tc>
        <w:tc>
          <w:tcPr>
            <w:tcW w:type="dxa" w:w="2436"/>
            <w:vAlign w:val="top"/>
          </w:tcPr>
          <w:p>
            <w:r/>
            <w:r>
              <w:rPr>
                <w:rFonts w:ascii="Calibri" w:hAnsi="Calibri"/>
                <w:sz w:val="20"/>
              </w:rPr>
              <w:t>PropertiesPage, PropertyDetailsPage</w:t>
            </w:r>
          </w:p>
        </w:tc>
        <w:tc>
          <w:tcPr>
            <w:tcW w:type="dxa" w:w="2436"/>
            <w:vAlign w:val="top"/>
          </w:tcPr>
          <w:p>
            <w:r/>
            <w:r>
              <w:rPr>
                <w:rFonts w:ascii="Calibri" w:hAnsi="Calibri"/>
                <w:sz w:val="20"/>
              </w:rPr>
              <w:t>property-inquiry</w:t>
            </w:r>
          </w:p>
        </w:tc>
        <w:tc>
          <w:tcPr>
            <w:tcW w:type="dxa" w:w="2436"/>
            <w:vAlign w:val="top"/>
          </w:tcPr>
          <w:p>
            <w:r/>
            <w:r>
              <w:rPr>
                <w:rFonts w:ascii="Calibri" w:hAnsi="Calibri"/>
                <w:sz w:val="20"/>
              </w:rPr>
              <w:t>name, email, phone, property, message</w:t>
            </w:r>
          </w:p>
        </w:tc>
      </w:tr>
      <w:tr>
        <w:tc>
          <w:tcPr>
            <w:tcW w:type="dxa" w:w="2436"/>
            <w:vAlign w:val="top"/>
          </w:tcPr>
          <w:p>
            <w:r/>
            <w:r>
              <w:rPr>
                <w:rFonts w:ascii="Calibri" w:hAnsi="Calibri"/>
                <w:sz w:val="20"/>
              </w:rPr>
              <w:t>Guide request</w:t>
            </w:r>
          </w:p>
        </w:tc>
        <w:tc>
          <w:tcPr>
            <w:tcW w:type="dxa" w:w="2436"/>
            <w:vAlign w:val="top"/>
          </w:tcPr>
          <w:p>
            <w:r/>
            <w:r>
              <w:rPr>
                <w:rFonts w:ascii="Calibri" w:hAnsi="Calibri"/>
                <w:sz w:val="20"/>
              </w:rPr>
              <w:t>ResourcesPage</w:t>
            </w:r>
          </w:p>
        </w:tc>
        <w:tc>
          <w:tcPr>
            <w:tcW w:type="dxa" w:w="2436"/>
            <w:vAlign w:val="top"/>
          </w:tcPr>
          <w:p>
            <w:r/>
            <w:r>
              <w:rPr>
                <w:rFonts w:ascii="Calibri" w:hAnsi="Calibri"/>
                <w:sz w:val="20"/>
              </w:rPr>
              <w:t>guide-request</w:t>
            </w:r>
          </w:p>
        </w:tc>
        <w:tc>
          <w:tcPr>
            <w:tcW w:type="dxa" w:w="2436"/>
            <w:vAlign w:val="top"/>
          </w:tcPr>
          <w:p>
            <w:r/>
            <w:r>
              <w:rPr>
                <w:rFonts w:ascii="Calibri" w:hAnsi="Calibri"/>
                <w:sz w:val="20"/>
              </w:rPr>
              <w:t>name, email, guide (buyers|sellers)</w:t>
            </w:r>
          </w:p>
        </w:tc>
      </w:tr>
    </w:tbl>
    <w:p/>
    <w:p>
      <w:r>
        <w:br w:type="page"/>
      </w:r>
    </w:p>
    <w:p>
      <w:pPr>
        <w:pStyle w:val="Heading1"/>
      </w:pPr>
      <w:r>
        <w:rPr>
          <w:rFonts w:ascii="Calibri" w:hAnsi="Calibri"/>
          <w:color w:val="164E63"/>
        </w:rPr>
        <w:t>9. Financial Calculators</w:t>
      </w:r>
    </w:p>
    <w:p>
      <w:r>
        <w:rPr>
          <w:rFonts w:ascii="Calibri" w:hAnsi="Calibri"/>
          <w:b w:val="0"/>
          <w:sz w:val="22"/>
        </w:rPr>
        <w:t>Four client-side calculators using South-African market rules current as of March 2026. All computation is performed in-browser; no inputs are transmitted to the server.</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64E63"/>
            <w:vAlign w:val="center"/>
          </w:tcPr>
          <w:p>
            <w:r/>
            <w:r>
              <w:rPr>
                <w:rFonts w:ascii="Calibri" w:hAnsi="Calibri"/>
                <w:b/>
                <w:color w:val="FFFFFF"/>
                <w:sz w:val="20"/>
              </w:rPr>
              <w:t>Calculator</w:t>
            </w:r>
          </w:p>
        </w:tc>
        <w:tc>
          <w:tcPr>
            <w:tcW w:type="dxa" w:w="2436"/>
            <w:shd w:val="clear" w:color="auto" w:fill="164E63"/>
            <w:vAlign w:val="center"/>
          </w:tcPr>
          <w:p>
            <w:r/>
            <w:r>
              <w:rPr>
                <w:rFonts w:ascii="Calibri" w:hAnsi="Calibri"/>
                <w:b/>
                <w:color w:val="FFFFFF"/>
                <w:sz w:val="20"/>
              </w:rPr>
              <w:t>Inputs</w:t>
            </w:r>
          </w:p>
        </w:tc>
        <w:tc>
          <w:tcPr>
            <w:tcW w:type="dxa" w:w="2436"/>
            <w:shd w:val="clear" w:color="auto" w:fill="164E63"/>
            <w:vAlign w:val="center"/>
          </w:tcPr>
          <w:p>
            <w:r/>
            <w:r>
              <w:rPr>
                <w:rFonts w:ascii="Calibri" w:hAnsi="Calibri"/>
                <w:b/>
                <w:color w:val="FFFFFF"/>
                <w:sz w:val="20"/>
              </w:rPr>
              <w:t>Outputs</w:t>
            </w:r>
          </w:p>
        </w:tc>
        <w:tc>
          <w:tcPr>
            <w:tcW w:type="dxa" w:w="2436"/>
            <w:shd w:val="clear" w:color="auto" w:fill="164E63"/>
            <w:vAlign w:val="center"/>
          </w:tcPr>
          <w:p>
            <w:r/>
            <w:r>
              <w:rPr>
                <w:rFonts w:ascii="Calibri" w:hAnsi="Calibri"/>
                <w:b/>
                <w:color w:val="FFFFFF"/>
                <w:sz w:val="20"/>
              </w:rPr>
              <w:t>Notes</w:t>
            </w:r>
          </w:p>
        </w:tc>
      </w:tr>
      <w:tr>
        <w:tc>
          <w:tcPr>
            <w:tcW w:type="dxa" w:w="2436"/>
            <w:vAlign w:val="top"/>
          </w:tcPr>
          <w:p>
            <w:r/>
            <w:r>
              <w:rPr>
                <w:rFonts w:ascii="Calibri" w:hAnsi="Calibri"/>
                <w:sz w:val="20"/>
              </w:rPr>
              <w:t>Bond Repayment</w:t>
            </w:r>
          </w:p>
        </w:tc>
        <w:tc>
          <w:tcPr>
            <w:tcW w:type="dxa" w:w="2436"/>
            <w:vAlign w:val="top"/>
          </w:tcPr>
          <w:p>
            <w:r/>
            <w:r>
              <w:rPr>
                <w:rFonts w:ascii="Calibri" w:hAnsi="Calibri"/>
                <w:sz w:val="20"/>
              </w:rPr>
              <w:t>Purchase price, deposit, interest rate, loan term</w:t>
            </w:r>
          </w:p>
        </w:tc>
        <w:tc>
          <w:tcPr>
            <w:tcW w:type="dxa" w:w="2436"/>
            <w:vAlign w:val="top"/>
          </w:tcPr>
          <w:p>
            <w:r/>
            <w:r>
              <w:rPr>
                <w:rFonts w:ascii="Calibri" w:hAnsi="Calibri"/>
                <w:sz w:val="20"/>
              </w:rPr>
              <w:t>Monthly payment, total interest, total cost</w:t>
            </w:r>
          </w:p>
        </w:tc>
        <w:tc>
          <w:tcPr>
            <w:tcW w:type="dxa" w:w="2436"/>
            <w:vAlign w:val="top"/>
          </w:tcPr>
          <w:p>
            <w:r/>
            <w:r>
              <w:rPr>
                <w:rFonts w:ascii="Calibri" w:hAnsi="Calibri"/>
                <w:sz w:val="20"/>
              </w:rPr>
              <w:t>Standard PMT amortisation formula.</w:t>
            </w:r>
          </w:p>
        </w:tc>
      </w:tr>
      <w:tr>
        <w:tc>
          <w:tcPr>
            <w:tcW w:type="dxa" w:w="2436"/>
            <w:vAlign w:val="top"/>
          </w:tcPr>
          <w:p>
            <w:r/>
            <w:r>
              <w:rPr>
                <w:rFonts w:ascii="Calibri" w:hAnsi="Calibri"/>
                <w:sz w:val="20"/>
              </w:rPr>
              <w:t>Affordability</w:t>
            </w:r>
          </w:p>
        </w:tc>
        <w:tc>
          <w:tcPr>
            <w:tcW w:type="dxa" w:w="2436"/>
            <w:vAlign w:val="top"/>
          </w:tcPr>
          <w:p>
            <w:r/>
            <w:r>
              <w:rPr>
                <w:rFonts w:ascii="Calibri" w:hAnsi="Calibri"/>
                <w:sz w:val="20"/>
              </w:rPr>
              <w:t>Gross income, other income, expenses, rate, term, deposit</w:t>
            </w:r>
          </w:p>
        </w:tc>
        <w:tc>
          <w:tcPr>
            <w:tcW w:type="dxa" w:w="2436"/>
            <w:vAlign w:val="top"/>
          </w:tcPr>
          <w:p>
            <w:r/>
            <w:r>
              <w:rPr>
                <w:rFonts w:ascii="Calibri" w:hAnsi="Calibri"/>
                <w:sz w:val="20"/>
              </w:rPr>
              <w:t>Maximum affordable price, maximum bond, debt-to-income ratio</w:t>
            </w:r>
          </w:p>
        </w:tc>
        <w:tc>
          <w:tcPr>
            <w:tcW w:type="dxa" w:w="2436"/>
            <w:vAlign w:val="top"/>
          </w:tcPr>
          <w:p>
            <w:r/>
            <w:r>
              <w:rPr>
                <w:rFonts w:ascii="Calibri" w:hAnsi="Calibri"/>
                <w:sz w:val="20"/>
              </w:rPr>
              <w:t>30 % gross-income rule; reverse PMT.</w:t>
            </w:r>
          </w:p>
        </w:tc>
      </w:tr>
      <w:tr>
        <w:tc>
          <w:tcPr>
            <w:tcW w:type="dxa" w:w="2436"/>
            <w:vAlign w:val="top"/>
          </w:tcPr>
          <w:p>
            <w:r/>
            <w:r>
              <w:rPr>
                <w:rFonts w:ascii="Calibri" w:hAnsi="Calibri"/>
                <w:sz w:val="20"/>
              </w:rPr>
              <w:t>Transfer Costs</w:t>
            </w:r>
          </w:p>
        </w:tc>
        <w:tc>
          <w:tcPr>
            <w:tcW w:type="dxa" w:w="2436"/>
            <w:vAlign w:val="top"/>
          </w:tcPr>
          <w:p>
            <w:r/>
            <w:r>
              <w:rPr>
                <w:rFonts w:ascii="Calibri" w:hAnsi="Calibri"/>
                <w:sz w:val="20"/>
              </w:rPr>
              <w:t>Property price, deposit, first-time-buyer flag</w:t>
            </w:r>
          </w:p>
        </w:tc>
        <w:tc>
          <w:tcPr>
            <w:tcW w:type="dxa" w:w="2436"/>
            <w:vAlign w:val="top"/>
          </w:tcPr>
          <w:p>
            <w:r/>
            <w:r>
              <w:rPr>
                <w:rFonts w:ascii="Calibri" w:hAnsi="Calibri"/>
                <w:sz w:val="20"/>
              </w:rPr>
              <w:t>Transfer duty, attorney fees, deeds office, bond registration, bank initiation, total</w:t>
            </w:r>
          </w:p>
        </w:tc>
        <w:tc>
          <w:tcPr>
            <w:tcW w:type="dxa" w:w="2436"/>
            <w:vAlign w:val="top"/>
          </w:tcPr>
          <w:p>
            <w:r/>
            <w:r>
              <w:rPr>
                <w:rFonts w:ascii="Calibri" w:hAnsi="Calibri"/>
                <w:sz w:val="20"/>
              </w:rPr>
              <w:t>SARS duty brackets (Mar 2026): 0 % ≤ R1.1M; tiered to 13 % above R12.1M.</w:t>
            </w:r>
          </w:p>
        </w:tc>
      </w:tr>
      <w:tr>
        <w:tc>
          <w:tcPr>
            <w:tcW w:type="dxa" w:w="2436"/>
            <w:vAlign w:val="top"/>
          </w:tcPr>
          <w:p>
            <w:r/>
            <w:r>
              <w:rPr>
                <w:rFonts w:ascii="Calibri" w:hAnsi="Calibri"/>
                <w:sz w:val="20"/>
              </w:rPr>
              <w:t>Seller Net Proceeds</w:t>
            </w:r>
          </w:p>
        </w:tc>
        <w:tc>
          <w:tcPr>
            <w:tcW w:type="dxa" w:w="2436"/>
            <w:vAlign w:val="top"/>
          </w:tcPr>
          <w:p>
            <w:r/>
            <w:r>
              <w:rPr>
                <w:rFonts w:ascii="Calibri" w:hAnsi="Calibri"/>
                <w:sz w:val="20"/>
              </w:rPr>
              <w:t>Sale price, bond balance, purchase price, commission %, primary-residence flag, marginal tax rate</w:t>
            </w:r>
          </w:p>
        </w:tc>
        <w:tc>
          <w:tcPr>
            <w:tcW w:type="dxa" w:w="2436"/>
            <w:vAlign w:val="top"/>
          </w:tcPr>
          <w:p>
            <w:r/>
            <w:r>
              <w:rPr>
                <w:rFonts w:ascii="Calibri" w:hAnsi="Calibri"/>
                <w:sz w:val="20"/>
              </w:rPr>
              <w:t>Commission + VAT, bond cancellation, municipal clearance, compliance, CGT, net proceeds</w:t>
            </w:r>
          </w:p>
        </w:tc>
        <w:tc>
          <w:tcPr>
            <w:tcW w:type="dxa" w:w="2436"/>
            <w:vAlign w:val="top"/>
          </w:tcPr>
          <w:p>
            <w:r/>
            <w:r>
              <w:rPr>
                <w:rFonts w:ascii="Calibri" w:hAnsi="Calibri"/>
                <w:sz w:val="20"/>
              </w:rPr>
              <w:t>CGT: R2M primary-residence exclusion + R40k annual exclusion + 40 % inclusion at marginal rate.</w:t>
            </w:r>
          </w:p>
        </w:tc>
      </w:tr>
    </w:tbl>
    <w:p/>
    <w:p>
      <w:pPr>
        <w:pStyle w:val="Heading1"/>
      </w:pPr>
      <w:r>
        <w:rPr>
          <w:rFonts w:ascii="Calibri" w:hAnsi="Calibri"/>
          <w:color w:val="164E63"/>
        </w:rPr>
        <w:t>10. SEO, Accessibility and Performance</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4E63"/>
            <w:vAlign w:val="center"/>
          </w:tcPr>
          <w:p>
            <w:r/>
            <w:r>
              <w:rPr>
                <w:rFonts w:ascii="Calibri" w:hAnsi="Calibri"/>
                <w:b/>
                <w:color w:val="FFFFFF"/>
                <w:sz w:val="20"/>
              </w:rPr>
              <w:t>Feature</w:t>
            </w:r>
          </w:p>
        </w:tc>
        <w:tc>
          <w:tcPr>
            <w:tcW w:type="dxa" w:w="4873"/>
            <w:shd w:val="clear" w:color="auto" w:fill="164E63"/>
            <w:vAlign w:val="center"/>
          </w:tcPr>
          <w:p>
            <w:r/>
            <w:r>
              <w:rPr>
                <w:rFonts w:ascii="Calibri" w:hAnsi="Calibri"/>
                <w:b/>
                <w:color w:val="FFFFFF"/>
                <w:sz w:val="20"/>
              </w:rPr>
              <w:t>Implementation</w:t>
            </w:r>
          </w:p>
        </w:tc>
      </w:tr>
      <w:tr>
        <w:tc>
          <w:tcPr>
            <w:tcW w:type="dxa" w:w="4873"/>
            <w:vAlign w:val="top"/>
          </w:tcPr>
          <w:p>
            <w:r/>
            <w:r>
              <w:rPr>
                <w:rFonts w:ascii="Calibri" w:hAnsi="Calibri"/>
                <w:sz w:val="20"/>
              </w:rPr>
              <w:t>Meta tags</w:t>
            </w:r>
          </w:p>
        </w:tc>
        <w:tc>
          <w:tcPr>
            <w:tcW w:type="dxa" w:w="4873"/>
            <w:vAlign w:val="top"/>
          </w:tcPr>
          <w:p>
            <w:r/>
            <w:r>
              <w:rPr>
                <w:rFonts w:ascii="Calibri" w:hAnsi="Calibri"/>
                <w:sz w:val="20"/>
              </w:rPr>
              <w:t>index.html — viewport, theme-color (#164E63), author, robots, og:image, locale en_ZA.</w:t>
            </w:r>
          </w:p>
        </w:tc>
      </w:tr>
      <w:tr>
        <w:tc>
          <w:tcPr>
            <w:tcW w:type="dxa" w:w="4873"/>
            <w:vAlign w:val="top"/>
          </w:tcPr>
          <w:p>
            <w:r/>
            <w:r>
              <w:rPr>
                <w:rFonts w:ascii="Calibri" w:hAnsi="Calibri"/>
                <w:sz w:val="20"/>
              </w:rPr>
              <w:t>Per-page meta + JSON-LD</w:t>
            </w:r>
          </w:p>
        </w:tc>
        <w:tc>
          <w:tcPr>
            <w:tcW w:type="dxa" w:w="4873"/>
            <w:vAlign w:val="top"/>
          </w:tcPr>
          <w:p>
            <w:r/>
            <w:r>
              <w:rPr>
                <w:rFonts w:ascii="Calibri" w:hAnsi="Calibri"/>
                <w:sz w:val="20"/>
              </w:rPr>
              <w:t>SEO.jsx (react-helmet-async): RealEstateAgent, Organization, BreadcrumbList schemas.</w:t>
            </w:r>
          </w:p>
        </w:tc>
      </w:tr>
      <w:tr>
        <w:tc>
          <w:tcPr>
            <w:tcW w:type="dxa" w:w="4873"/>
            <w:vAlign w:val="top"/>
          </w:tcPr>
          <w:p>
            <w:r/>
            <w:r>
              <w:rPr>
                <w:rFonts w:ascii="Calibri" w:hAnsi="Calibri"/>
                <w:sz w:val="20"/>
              </w:rPr>
              <w:t>Sitemap</w:t>
            </w:r>
          </w:p>
        </w:tc>
        <w:tc>
          <w:tcPr>
            <w:tcW w:type="dxa" w:w="4873"/>
            <w:vAlign w:val="top"/>
          </w:tcPr>
          <w:p>
            <w:r/>
            <w:r>
              <w:rPr>
                <w:rFonts w:ascii="Calibri" w:hAnsi="Calibri"/>
                <w:sz w:val="20"/>
              </w:rPr>
              <w:t>public/sitemap.xml — 23 URLs with priorities (1.0 home; 0.9 properties / valuation; 0.5 itinerary).</w:t>
            </w:r>
          </w:p>
        </w:tc>
      </w:tr>
      <w:tr>
        <w:tc>
          <w:tcPr>
            <w:tcW w:type="dxa" w:w="4873"/>
            <w:vAlign w:val="top"/>
          </w:tcPr>
          <w:p>
            <w:r/>
            <w:r>
              <w:rPr>
                <w:rFonts w:ascii="Calibri" w:hAnsi="Calibri"/>
                <w:sz w:val="20"/>
              </w:rPr>
              <w:t>Robots</w:t>
            </w:r>
          </w:p>
        </w:tc>
        <w:tc>
          <w:tcPr>
            <w:tcW w:type="dxa" w:w="4873"/>
            <w:vAlign w:val="top"/>
          </w:tcPr>
          <w:p>
            <w:r/>
            <w:r>
              <w:rPr>
                <w:rFonts w:ascii="Calibri" w:hAnsi="Calibri"/>
                <w:sz w:val="20"/>
              </w:rPr>
              <w:t>public/robots.txt — allow all except /api/*.</w:t>
            </w:r>
          </w:p>
        </w:tc>
      </w:tr>
      <w:tr>
        <w:tc>
          <w:tcPr>
            <w:tcW w:type="dxa" w:w="4873"/>
            <w:vAlign w:val="top"/>
          </w:tcPr>
          <w:p>
            <w:r/>
            <w:r>
              <w:rPr>
                <w:rFonts w:ascii="Calibri" w:hAnsi="Calibri"/>
                <w:sz w:val="20"/>
              </w:rPr>
              <w:t>AI/LLM crawler hints</w:t>
            </w:r>
          </w:p>
        </w:tc>
        <w:tc>
          <w:tcPr>
            <w:tcW w:type="dxa" w:w="4873"/>
            <w:vAlign w:val="top"/>
          </w:tcPr>
          <w:p>
            <w:r/>
            <w:r>
              <w:rPr>
                <w:rFonts w:ascii="Calibri" w:hAnsi="Calibri"/>
                <w:sz w:val="20"/>
              </w:rPr>
              <w:t>public/llms.txt (where present) — declares site purpose and key entry points.</w:t>
            </w:r>
          </w:p>
        </w:tc>
      </w:tr>
      <w:tr>
        <w:tc>
          <w:tcPr>
            <w:tcW w:type="dxa" w:w="4873"/>
            <w:vAlign w:val="top"/>
          </w:tcPr>
          <w:p>
            <w:r/>
            <w:r>
              <w:rPr>
                <w:rFonts w:ascii="Calibri" w:hAnsi="Calibri"/>
                <w:sz w:val="20"/>
              </w:rPr>
              <w:t>Image optimisation</w:t>
            </w:r>
          </w:p>
        </w:tc>
        <w:tc>
          <w:tcPr>
            <w:tcW w:type="dxa" w:w="4873"/>
            <w:vAlign w:val="top"/>
          </w:tcPr>
          <w:p>
            <w:r/>
            <w:r>
              <w:rPr>
                <w:rFonts w:ascii="Calibri" w:hAnsi="Calibri"/>
                <w:sz w:val="20"/>
              </w:rPr>
              <w:t>Unsplash URLs parameterised (w, h, crop, q=80) for neighbourhood imagery.</w:t>
            </w:r>
          </w:p>
        </w:tc>
      </w:tr>
      <w:tr>
        <w:tc>
          <w:tcPr>
            <w:tcW w:type="dxa" w:w="4873"/>
            <w:vAlign w:val="top"/>
          </w:tcPr>
          <w:p>
            <w:r/>
            <w:r>
              <w:rPr>
                <w:rFonts w:ascii="Calibri" w:hAnsi="Calibri"/>
                <w:sz w:val="20"/>
              </w:rPr>
              <w:t>Preconnect / DNS prefetch</w:t>
            </w:r>
          </w:p>
        </w:tc>
        <w:tc>
          <w:tcPr>
            <w:tcW w:type="dxa" w:w="4873"/>
            <w:vAlign w:val="top"/>
          </w:tcPr>
          <w:p>
            <w:r/>
            <w:r>
              <w:rPr>
                <w:rFonts w:ascii="Calibri" w:hAnsi="Calibri"/>
                <w:sz w:val="20"/>
              </w:rPr>
              <w:t>images.unsplash.com, www.just.property — declared in index.html.</w:t>
            </w:r>
          </w:p>
        </w:tc>
      </w:tr>
      <w:tr>
        <w:tc>
          <w:tcPr>
            <w:tcW w:type="dxa" w:w="4873"/>
            <w:vAlign w:val="top"/>
          </w:tcPr>
          <w:p>
            <w:r/>
            <w:r>
              <w:rPr>
                <w:rFonts w:ascii="Calibri" w:hAnsi="Calibri"/>
                <w:sz w:val="20"/>
              </w:rPr>
              <w:t>Code splitting</w:t>
            </w:r>
          </w:p>
        </w:tc>
        <w:tc>
          <w:tcPr>
            <w:tcW w:type="dxa" w:w="4873"/>
            <w:vAlign w:val="top"/>
          </w:tcPr>
          <w:p>
            <w:r/>
            <w:r>
              <w:rPr>
                <w:rFonts w:ascii="Calibri" w:hAnsi="Calibri"/>
                <w:sz w:val="20"/>
              </w:rPr>
              <w:t>Lazy-loaded routes via React.lazy + Suspense.</w:t>
            </w:r>
          </w:p>
        </w:tc>
      </w:tr>
      <w:tr>
        <w:tc>
          <w:tcPr>
            <w:tcW w:type="dxa" w:w="4873"/>
            <w:vAlign w:val="top"/>
          </w:tcPr>
          <w:p>
            <w:r/>
            <w:r>
              <w:rPr>
                <w:rFonts w:ascii="Calibri" w:hAnsi="Calibri"/>
                <w:sz w:val="20"/>
              </w:rPr>
              <w:t>Cache headers</w:t>
            </w:r>
          </w:p>
        </w:tc>
        <w:tc>
          <w:tcPr>
            <w:tcW w:type="dxa" w:w="4873"/>
            <w:vAlign w:val="top"/>
          </w:tcPr>
          <w:p>
            <w:r/>
            <w:r>
              <w:rPr>
                <w:rFonts w:ascii="Calibri" w:hAnsi="Calibri"/>
                <w:sz w:val="20"/>
              </w:rPr>
              <w:t>/assets/* immutable 1 year; /images/* 30 days; sitemap and robots correctly typed.</w:t>
            </w:r>
          </w:p>
        </w:tc>
      </w:tr>
    </w:tbl>
    <w:p/>
    <w:p>
      <w:pPr>
        <w:pStyle w:val="Heading1"/>
      </w:pPr>
      <w:r>
        <w:rPr>
          <w:rFonts w:ascii="Calibri" w:hAnsi="Calibri"/>
          <w:color w:val="164E63"/>
        </w:rPr>
        <w:t>11. Security</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4E63"/>
            <w:vAlign w:val="center"/>
          </w:tcPr>
          <w:p>
            <w:r/>
            <w:r>
              <w:rPr>
                <w:rFonts w:ascii="Calibri" w:hAnsi="Calibri"/>
                <w:b/>
                <w:color w:val="FFFFFF"/>
                <w:sz w:val="20"/>
              </w:rPr>
              <w:t>Control</w:t>
            </w:r>
          </w:p>
        </w:tc>
        <w:tc>
          <w:tcPr>
            <w:tcW w:type="dxa" w:w="4873"/>
            <w:shd w:val="clear" w:color="auto" w:fill="164E63"/>
            <w:vAlign w:val="center"/>
          </w:tcPr>
          <w:p>
            <w:r/>
            <w:r>
              <w:rPr>
                <w:rFonts w:ascii="Calibri" w:hAnsi="Calibri"/>
                <w:b/>
                <w:color w:val="FFFFFF"/>
                <w:sz w:val="20"/>
              </w:rPr>
              <w:t>Value / Source</w:t>
            </w:r>
          </w:p>
        </w:tc>
      </w:tr>
      <w:tr>
        <w:tc>
          <w:tcPr>
            <w:tcW w:type="dxa" w:w="4873"/>
            <w:vAlign w:val="top"/>
          </w:tcPr>
          <w:p>
            <w:r/>
            <w:r>
              <w:rPr>
                <w:rFonts w:ascii="Calibri" w:hAnsi="Calibri"/>
                <w:sz w:val="20"/>
              </w:rPr>
              <w:t>X-Content-Type-Options</w:t>
            </w:r>
          </w:p>
        </w:tc>
        <w:tc>
          <w:tcPr>
            <w:tcW w:type="dxa" w:w="4873"/>
            <w:vAlign w:val="top"/>
          </w:tcPr>
          <w:p>
            <w:r/>
            <w:r>
              <w:rPr>
                <w:rFonts w:ascii="Calibri" w:hAnsi="Calibri"/>
                <w:sz w:val="20"/>
              </w:rPr>
              <w:t>nosniff (netlify.toml)</w:t>
            </w:r>
          </w:p>
        </w:tc>
      </w:tr>
      <w:tr>
        <w:tc>
          <w:tcPr>
            <w:tcW w:type="dxa" w:w="4873"/>
            <w:vAlign w:val="top"/>
          </w:tcPr>
          <w:p>
            <w:r/>
            <w:r>
              <w:rPr>
                <w:rFonts w:ascii="Calibri" w:hAnsi="Calibri"/>
                <w:sz w:val="20"/>
              </w:rPr>
              <w:t>X-Frame-Options</w:t>
            </w:r>
          </w:p>
        </w:tc>
        <w:tc>
          <w:tcPr>
            <w:tcW w:type="dxa" w:w="4873"/>
            <w:vAlign w:val="top"/>
          </w:tcPr>
          <w:p>
            <w:r/>
            <w:r>
              <w:rPr>
                <w:rFonts w:ascii="Calibri" w:hAnsi="Calibri"/>
                <w:sz w:val="20"/>
              </w:rPr>
              <w:t>DENY (netlify.toml)</w:t>
            </w:r>
          </w:p>
        </w:tc>
      </w:tr>
      <w:tr>
        <w:tc>
          <w:tcPr>
            <w:tcW w:type="dxa" w:w="4873"/>
            <w:vAlign w:val="top"/>
          </w:tcPr>
          <w:p>
            <w:r/>
            <w:r>
              <w:rPr>
                <w:rFonts w:ascii="Calibri" w:hAnsi="Calibri"/>
                <w:sz w:val="20"/>
              </w:rPr>
              <w:t>Referrer-Policy</w:t>
            </w:r>
          </w:p>
        </w:tc>
        <w:tc>
          <w:tcPr>
            <w:tcW w:type="dxa" w:w="4873"/>
            <w:vAlign w:val="top"/>
          </w:tcPr>
          <w:p>
            <w:r/>
            <w:r>
              <w:rPr>
                <w:rFonts w:ascii="Calibri" w:hAnsi="Calibri"/>
                <w:sz w:val="20"/>
              </w:rPr>
              <w:t>strict-origin-when-cross-origin (netlify.toml)</w:t>
            </w:r>
          </w:p>
        </w:tc>
      </w:tr>
      <w:tr>
        <w:tc>
          <w:tcPr>
            <w:tcW w:type="dxa" w:w="4873"/>
            <w:vAlign w:val="top"/>
          </w:tcPr>
          <w:p>
            <w:r/>
            <w:r>
              <w:rPr>
                <w:rFonts w:ascii="Calibri" w:hAnsi="Calibri"/>
                <w:sz w:val="20"/>
              </w:rPr>
              <w:t>Content-Security-Policy / HSTS / Permissions-Policy</w:t>
            </w:r>
          </w:p>
        </w:tc>
        <w:tc>
          <w:tcPr>
            <w:tcW w:type="dxa" w:w="4873"/>
            <w:vAlign w:val="top"/>
          </w:tcPr>
          <w:p>
            <w:r/>
            <w:r>
              <w:rPr>
                <w:rFonts w:ascii="Calibri" w:hAnsi="Calibri"/>
                <w:sz w:val="20"/>
              </w:rPr>
              <w:t>Configured in netlify.toml security block.</w:t>
            </w:r>
          </w:p>
        </w:tc>
      </w:tr>
      <w:tr>
        <w:tc>
          <w:tcPr>
            <w:tcW w:type="dxa" w:w="4873"/>
            <w:vAlign w:val="top"/>
          </w:tcPr>
          <w:p>
            <w:r/>
            <w:r>
              <w:rPr>
                <w:rFonts w:ascii="Calibri" w:hAnsi="Calibri"/>
                <w:sz w:val="20"/>
              </w:rPr>
              <w:t>TLS</w:t>
            </w:r>
          </w:p>
        </w:tc>
        <w:tc>
          <w:tcPr>
            <w:tcW w:type="dxa" w:w="4873"/>
            <w:vAlign w:val="top"/>
          </w:tcPr>
          <w:p>
            <w:r/>
            <w:r>
              <w:rPr>
                <w:rFonts w:ascii="Calibri" w:hAnsi="Calibri"/>
                <w:sz w:val="20"/>
              </w:rPr>
              <w:t>Provisioned by Netlify (Let's Encrypt) on samanthablack.co.za.</w:t>
            </w:r>
          </w:p>
        </w:tc>
      </w:tr>
      <w:tr>
        <w:tc>
          <w:tcPr>
            <w:tcW w:type="dxa" w:w="4873"/>
            <w:vAlign w:val="top"/>
          </w:tcPr>
          <w:p>
            <w:r/>
            <w:r>
              <w:rPr>
                <w:rFonts w:ascii="Calibri" w:hAnsi="Calibri"/>
                <w:sz w:val="20"/>
              </w:rPr>
              <w:t>Form spam protection</w:t>
            </w:r>
          </w:p>
        </w:tc>
        <w:tc>
          <w:tcPr>
            <w:tcW w:type="dxa" w:w="4873"/>
            <w:vAlign w:val="top"/>
          </w:tcPr>
          <w:p>
            <w:r/>
            <w:r>
              <w:rPr>
                <w:rFonts w:ascii="Calibri" w:hAnsi="Calibri"/>
                <w:sz w:val="20"/>
              </w:rPr>
              <w:t>Netlify Forms honeypot (bot-field) on every form.</w:t>
            </w:r>
          </w:p>
        </w:tc>
      </w:tr>
      <w:tr>
        <w:tc>
          <w:tcPr>
            <w:tcW w:type="dxa" w:w="4873"/>
            <w:vAlign w:val="top"/>
          </w:tcPr>
          <w:p>
            <w:r/>
            <w:r>
              <w:rPr>
                <w:rFonts w:ascii="Calibri" w:hAnsi="Calibri"/>
                <w:sz w:val="20"/>
              </w:rPr>
              <w:t>Secrets</w:t>
            </w:r>
          </w:p>
        </w:tc>
        <w:tc>
          <w:tcPr>
            <w:tcW w:type="dxa" w:w="4873"/>
            <w:vAlign w:val="top"/>
          </w:tcPr>
          <w:p>
            <w:r/>
            <w:r>
              <w:rPr>
                <w:rFonts w:ascii="Calibri" w:hAnsi="Calibri"/>
                <w:sz w:val="20"/>
              </w:rPr>
              <w:t>Held in Netlify environment (RESEND_API_KEY, analytics token) and GitHub Actions secrets (NETLIFY_AUTH_TOKEN, NETLIFY_SITE_ID). No secrets in repo.</w:t>
            </w:r>
          </w:p>
        </w:tc>
      </w:tr>
      <w:tr>
        <w:tc>
          <w:tcPr>
            <w:tcW w:type="dxa" w:w="4873"/>
            <w:vAlign w:val="top"/>
          </w:tcPr>
          <w:p>
            <w:r/>
            <w:r>
              <w:rPr>
                <w:rFonts w:ascii="Calibri" w:hAnsi="Calibri"/>
                <w:sz w:val="20"/>
              </w:rPr>
              <w:t>Function timeouts</w:t>
            </w:r>
          </w:p>
        </w:tc>
        <w:tc>
          <w:tcPr>
            <w:tcW w:type="dxa" w:w="4873"/>
            <w:vAlign w:val="top"/>
          </w:tcPr>
          <w:p>
            <w:r/>
            <w:r>
              <w:rPr>
                <w:rFonts w:ascii="Calibri" w:hAnsi="Calibri"/>
                <w:sz w:val="20"/>
              </w:rPr>
              <w:t>listings function enforces fetch timeout and graceful redirect-failure handling.</w:t>
            </w:r>
          </w:p>
        </w:tc>
      </w:tr>
    </w:tbl>
    <w:p/>
    <w:p>
      <w:pPr>
        <w:pStyle w:val="Heading1"/>
      </w:pPr>
      <w:r>
        <w:rPr>
          <w:rFonts w:ascii="Calibri" w:hAnsi="Calibri"/>
          <w:color w:val="164E63"/>
        </w:rPr>
        <w:t>12. Third-Party Integrations</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64E63"/>
            <w:vAlign w:val="center"/>
          </w:tcPr>
          <w:p>
            <w:r/>
            <w:r>
              <w:rPr>
                <w:rFonts w:ascii="Calibri" w:hAnsi="Calibri"/>
                <w:b/>
                <w:color w:val="FFFFFF"/>
                <w:sz w:val="20"/>
              </w:rPr>
              <w:t>Service</w:t>
            </w:r>
          </w:p>
        </w:tc>
        <w:tc>
          <w:tcPr>
            <w:tcW w:type="dxa" w:w="2436"/>
            <w:shd w:val="clear" w:color="auto" w:fill="164E63"/>
            <w:vAlign w:val="center"/>
          </w:tcPr>
          <w:p>
            <w:r/>
            <w:r>
              <w:rPr>
                <w:rFonts w:ascii="Calibri" w:hAnsi="Calibri"/>
                <w:b/>
                <w:color w:val="FFFFFF"/>
                <w:sz w:val="20"/>
              </w:rPr>
              <w:t>Purpose</w:t>
            </w:r>
          </w:p>
        </w:tc>
        <w:tc>
          <w:tcPr>
            <w:tcW w:type="dxa" w:w="2436"/>
            <w:shd w:val="clear" w:color="auto" w:fill="164E63"/>
            <w:vAlign w:val="center"/>
          </w:tcPr>
          <w:p>
            <w:r/>
            <w:r>
              <w:rPr>
                <w:rFonts w:ascii="Calibri" w:hAnsi="Calibri"/>
                <w:b/>
                <w:color w:val="FFFFFF"/>
                <w:sz w:val="20"/>
              </w:rPr>
              <w:t>Auth</w:t>
            </w:r>
          </w:p>
        </w:tc>
        <w:tc>
          <w:tcPr>
            <w:tcW w:type="dxa" w:w="2436"/>
            <w:shd w:val="clear" w:color="auto" w:fill="164E63"/>
            <w:vAlign w:val="center"/>
          </w:tcPr>
          <w:p>
            <w:r/>
            <w:r>
              <w:rPr>
                <w:rFonts w:ascii="Calibri" w:hAnsi="Calibri"/>
                <w:b/>
                <w:color w:val="FFFFFF"/>
                <w:sz w:val="20"/>
              </w:rPr>
              <w:t>Trigger</w:t>
            </w:r>
          </w:p>
        </w:tc>
      </w:tr>
      <w:tr>
        <w:tc>
          <w:tcPr>
            <w:tcW w:type="dxa" w:w="2436"/>
            <w:vAlign w:val="top"/>
          </w:tcPr>
          <w:p>
            <w:r/>
            <w:r>
              <w:rPr>
                <w:rFonts w:ascii="Calibri" w:hAnsi="Calibri"/>
                <w:sz w:val="20"/>
              </w:rPr>
              <w:t>Just Property</w:t>
            </w:r>
          </w:p>
        </w:tc>
        <w:tc>
          <w:tcPr>
            <w:tcW w:type="dxa" w:w="2436"/>
            <w:vAlign w:val="top"/>
          </w:tcPr>
          <w:p>
            <w:r/>
            <w:r>
              <w:rPr>
                <w:rFonts w:ascii="Calibri" w:hAnsi="Calibri"/>
                <w:sz w:val="20"/>
              </w:rPr>
              <w:t>Live property listings (agent #90455)</w:t>
            </w:r>
          </w:p>
        </w:tc>
        <w:tc>
          <w:tcPr>
            <w:tcW w:type="dxa" w:w="2436"/>
            <w:vAlign w:val="top"/>
          </w:tcPr>
          <w:p>
            <w:r/>
            <w:r>
              <w:rPr>
                <w:rFonts w:ascii="Calibri" w:hAnsi="Calibri"/>
                <w:sz w:val="20"/>
              </w:rPr>
              <w:t>None — public HTTPS scrape</w:t>
            </w:r>
          </w:p>
        </w:tc>
        <w:tc>
          <w:tcPr>
            <w:tcW w:type="dxa" w:w="2436"/>
            <w:vAlign w:val="top"/>
          </w:tcPr>
          <w:p>
            <w:r/>
            <w:r>
              <w:rPr>
                <w:rFonts w:ascii="Calibri" w:hAnsi="Calibri"/>
                <w:sz w:val="20"/>
              </w:rPr>
              <w:t>/api/listings on demand</w:t>
            </w:r>
          </w:p>
        </w:tc>
      </w:tr>
      <w:tr>
        <w:tc>
          <w:tcPr>
            <w:tcW w:type="dxa" w:w="2436"/>
            <w:vAlign w:val="top"/>
          </w:tcPr>
          <w:p>
            <w:r/>
            <w:r>
              <w:rPr>
                <w:rFonts w:ascii="Calibri" w:hAnsi="Calibri"/>
                <w:sz w:val="20"/>
              </w:rPr>
              <w:t>Unsplash</w:t>
            </w:r>
          </w:p>
        </w:tc>
        <w:tc>
          <w:tcPr>
            <w:tcW w:type="dxa" w:w="2436"/>
            <w:vAlign w:val="top"/>
          </w:tcPr>
          <w:p>
            <w:r/>
            <w:r>
              <w:rPr>
                <w:rFonts w:ascii="Calibri" w:hAnsi="Calibri"/>
                <w:sz w:val="20"/>
              </w:rPr>
              <w:t>Neighbourhood hero imagery</w:t>
            </w:r>
          </w:p>
        </w:tc>
        <w:tc>
          <w:tcPr>
            <w:tcW w:type="dxa" w:w="2436"/>
            <w:vAlign w:val="top"/>
          </w:tcPr>
          <w:p>
            <w:r/>
            <w:r>
              <w:rPr>
                <w:rFonts w:ascii="Calibri" w:hAnsi="Calibri"/>
                <w:sz w:val="20"/>
              </w:rPr>
              <w:t>Public URLs</w:t>
            </w:r>
          </w:p>
        </w:tc>
        <w:tc>
          <w:tcPr>
            <w:tcW w:type="dxa" w:w="2436"/>
            <w:vAlign w:val="top"/>
          </w:tcPr>
          <w:p>
            <w:r/>
            <w:r>
              <w:rPr>
                <w:rFonts w:ascii="Calibri" w:hAnsi="Calibri"/>
                <w:sz w:val="20"/>
              </w:rPr>
              <w:t>Static references in neighborhoods.js</w:t>
            </w:r>
          </w:p>
        </w:tc>
      </w:tr>
      <w:tr>
        <w:tc>
          <w:tcPr>
            <w:tcW w:type="dxa" w:w="2436"/>
            <w:vAlign w:val="top"/>
          </w:tcPr>
          <w:p>
            <w:r/>
            <w:r>
              <w:rPr>
                <w:rFonts w:ascii="Calibri" w:hAnsi="Calibri"/>
                <w:sz w:val="20"/>
              </w:rPr>
              <w:t>Netlify Forms</w:t>
            </w:r>
          </w:p>
        </w:tc>
        <w:tc>
          <w:tcPr>
            <w:tcW w:type="dxa" w:w="2436"/>
            <w:vAlign w:val="top"/>
          </w:tcPr>
          <w:p>
            <w:r/>
            <w:r>
              <w:rPr>
                <w:rFonts w:ascii="Calibri" w:hAnsi="Calibri"/>
                <w:sz w:val="20"/>
              </w:rPr>
              <w:t>Contact / valuation / inquiry / guide-request submissions</w:t>
            </w:r>
          </w:p>
        </w:tc>
        <w:tc>
          <w:tcPr>
            <w:tcW w:type="dxa" w:w="2436"/>
            <w:vAlign w:val="top"/>
          </w:tcPr>
          <w:p>
            <w:r/>
            <w:r>
              <w:rPr>
                <w:rFonts w:ascii="Calibri" w:hAnsi="Calibri"/>
                <w:sz w:val="20"/>
              </w:rPr>
              <w:t>Built-in (form definitions in index.html)</w:t>
            </w:r>
          </w:p>
        </w:tc>
        <w:tc>
          <w:tcPr>
            <w:tcW w:type="dxa" w:w="2436"/>
            <w:vAlign w:val="top"/>
          </w:tcPr>
          <w:p>
            <w:r/>
            <w:r>
              <w:rPr>
                <w:rFonts w:ascii="Calibri" w:hAnsi="Calibri"/>
                <w:sz w:val="20"/>
              </w:rPr>
              <w:t>Form POST</w:t>
            </w:r>
          </w:p>
        </w:tc>
      </w:tr>
      <w:tr>
        <w:tc>
          <w:tcPr>
            <w:tcW w:type="dxa" w:w="2436"/>
            <w:vAlign w:val="top"/>
          </w:tcPr>
          <w:p>
            <w:r/>
            <w:r>
              <w:rPr>
                <w:rFonts w:ascii="Calibri" w:hAnsi="Calibri"/>
                <w:sz w:val="20"/>
              </w:rPr>
              <w:t>Netlify Analytics</w:t>
            </w:r>
          </w:p>
        </w:tc>
        <w:tc>
          <w:tcPr>
            <w:tcW w:type="dxa" w:w="2436"/>
            <w:vAlign w:val="top"/>
          </w:tcPr>
          <w:p>
            <w:r/>
            <w:r>
              <w:rPr>
                <w:rFonts w:ascii="Calibri" w:hAnsi="Calibri"/>
                <w:sz w:val="20"/>
              </w:rPr>
              <w:t>Traffic data for weekly digest</w:t>
            </w:r>
          </w:p>
        </w:tc>
        <w:tc>
          <w:tcPr>
            <w:tcW w:type="dxa" w:w="2436"/>
            <w:vAlign w:val="top"/>
          </w:tcPr>
          <w:p>
            <w:r/>
            <w:r>
              <w:rPr>
                <w:rFonts w:ascii="Calibri" w:hAnsi="Calibri"/>
                <w:sz w:val="20"/>
              </w:rPr>
              <w:t>Bearer token (env var)</w:t>
            </w:r>
          </w:p>
        </w:tc>
        <w:tc>
          <w:tcPr>
            <w:tcW w:type="dxa" w:w="2436"/>
            <w:vAlign w:val="top"/>
          </w:tcPr>
          <w:p>
            <w:r/>
            <w:r>
              <w:rPr>
                <w:rFonts w:ascii="Calibri" w:hAnsi="Calibri"/>
                <w:sz w:val="20"/>
              </w:rPr>
              <w:t>weekly-stats.mts</w:t>
            </w:r>
          </w:p>
        </w:tc>
      </w:tr>
      <w:tr>
        <w:tc>
          <w:tcPr>
            <w:tcW w:type="dxa" w:w="2436"/>
            <w:vAlign w:val="top"/>
          </w:tcPr>
          <w:p>
            <w:r/>
            <w:r>
              <w:rPr>
                <w:rFonts w:ascii="Calibri" w:hAnsi="Calibri"/>
                <w:sz w:val="20"/>
              </w:rPr>
              <w:t>Resend</w:t>
            </w:r>
          </w:p>
        </w:tc>
        <w:tc>
          <w:tcPr>
            <w:tcW w:type="dxa" w:w="2436"/>
            <w:vAlign w:val="top"/>
          </w:tcPr>
          <w:p>
            <w:r/>
            <w:r>
              <w:rPr>
                <w:rFonts w:ascii="Calibri" w:hAnsi="Calibri"/>
                <w:sz w:val="20"/>
              </w:rPr>
              <w:t>Transactional email for the digest</w:t>
            </w:r>
          </w:p>
        </w:tc>
        <w:tc>
          <w:tcPr>
            <w:tcW w:type="dxa" w:w="2436"/>
            <w:vAlign w:val="top"/>
          </w:tcPr>
          <w:p>
            <w:r/>
            <w:r>
              <w:rPr>
                <w:rFonts w:ascii="Calibri" w:hAnsi="Calibri"/>
                <w:sz w:val="20"/>
              </w:rPr>
              <w:t>RESEND_API_KEY</w:t>
            </w:r>
          </w:p>
        </w:tc>
        <w:tc>
          <w:tcPr>
            <w:tcW w:type="dxa" w:w="2436"/>
            <w:vAlign w:val="top"/>
          </w:tcPr>
          <w:p>
            <w:r/>
            <w:r>
              <w:rPr>
                <w:rFonts w:ascii="Calibri" w:hAnsi="Calibri"/>
                <w:sz w:val="20"/>
              </w:rPr>
              <w:t>weekly-stats.mts</w:t>
            </w:r>
          </w:p>
        </w:tc>
      </w:tr>
    </w:tbl>
    <w:p/>
    <w:p>
      <w:r>
        <w:br w:type="page"/>
      </w:r>
    </w:p>
    <w:p>
      <w:pPr>
        <w:pStyle w:val="Heading1"/>
      </w:pPr>
      <w:r>
        <w:rPr>
          <w:rFonts w:ascii="Calibri" w:hAnsi="Calibri"/>
          <w:color w:val="164E63"/>
        </w:rPr>
        <w:t>13. Build and Deployment</w:t>
      </w:r>
    </w:p>
    <w:p>
      <w:pPr>
        <w:pStyle w:val="Heading2"/>
      </w:pPr>
      <w:r>
        <w:rPr>
          <w:rFonts w:ascii="Calibri" w:hAnsi="Calibri"/>
          <w:color w:val="164E63"/>
        </w:rPr>
        <w:t>13.1 Build</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4E63"/>
            <w:vAlign w:val="center"/>
          </w:tcPr>
          <w:p>
            <w:r/>
            <w:r>
              <w:rPr>
                <w:rFonts w:ascii="Calibri" w:hAnsi="Calibri"/>
                <w:b/>
                <w:color w:val="FFFFFF"/>
                <w:sz w:val="20"/>
              </w:rPr>
              <w:t>Setting</w:t>
            </w:r>
          </w:p>
        </w:tc>
        <w:tc>
          <w:tcPr>
            <w:tcW w:type="dxa" w:w="4873"/>
            <w:shd w:val="clear" w:color="auto" w:fill="164E63"/>
            <w:vAlign w:val="center"/>
          </w:tcPr>
          <w:p>
            <w:r/>
            <w:r>
              <w:rPr>
                <w:rFonts w:ascii="Calibri" w:hAnsi="Calibri"/>
                <w:b/>
                <w:color w:val="FFFFFF"/>
                <w:sz w:val="20"/>
              </w:rPr>
              <w:t>Value</w:t>
            </w:r>
          </w:p>
        </w:tc>
      </w:tr>
      <w:tr>
        <w:tc>
          <w:tcPr>
            <w:tcW w:type="dxa" w:w="4873"/>
            <w:vAlign w:val="top"/>
          </w:tcPr>
          <w:p>
            <w:r/>
            <w:r>
              <w:rPr>
                <w:rFonts w:ascii="Calibri" w:hAnsi="Calibri"/>
                <w:sz w:val="20"/>
              </w:rPr>
              <w:t>Build command</w:t>
            </w:r>
          </w:p>
        </w:tc>
        <w:tc>
          <w:tcPr>
            <w:tcW w:type="dxa" w:w="4873"/>
            <w:vAlign w:val="top"/>
          </w:tcPr>
          <w:p>
            <w:r/>
            <w:r>
              <w:rPr>
                <w:rFonts w:ascii="Calibri" w:hAnsi="Calibri"/>
                <w:sz w:val="20"/>
              </w:rPr>
              <w:t>npm run build</w:t>
            </w:r>
          </w:p>
        </w:tc>
      </w:tr>
      <w:tr>
        <w:tc>
          <w:tcPr>
            <w:tcW w:type="dxa" w:w="4873"/>
            <w:vAlign w:val="top"/>
          </w:tcPr>
          <w:p>
            <w:r/>
            <w:r>
              <w:rPr>
                <w:rFonts w:ascii="Calibri" w:hAnsi="Calibri"/>
                <w:sz w:val="20"/>
              </w:rPr>
              <w:t>Publish directory</w:t>
            </w:r>
          </w:p>
        </w:tc>
        <w:tc>
          <w:tcPr>
            <w:tcW w:type="dxa" w:w="4873"/>
            <w:vAlign w:val="top"/>
          </w:tcPr>
          <w:p>
            <w:r/>
            <w:r>
              <w:rPr>
                <w:rFonts w:ascii="Calibri" w:hAnsi="Calibri"/>
                <w:sz w:val="20"/>
              </w:rPr>
              <w:t>dist/</w:t>
            </w:r>
          </w:p>
        </w:tc>
      </w:tr>
      <w:tr>
        <w:tc>
          <w:tcPr>
            <w:tcW w:type="dxa" w:w="4873"/>
            <w:vAlign w:val="top"/>
          </w:tcPr>
          <w:p>
            <w:r/>
            <w:r>
              <w:rPr>
                <w:rFonts w:ascii="Calibri" w:hAnsi="Calibri"/>
                <w:sz w:val="20"/>
              </w:rPr>
              <w:t>Functions directory</w:t>
            </w:r>
          </w:p>
        </w:tc>
        <w:tc>
          <w:tcPr>
            <w:tcW w:type="dxa" w:w="4873"/>
            <w:vAlign w:val="top"/>
          </w:tcPr>
          <w:p>
            <w:r/>
            <w:r>
              <w:rPr>
                <w:rFonts w:ascii="Calibri" w:hAnsi="Calibri"/>
                <w:sz w:val="20"/>
              </w:rPr>
              <w:t>netlify/functions</w:t>
            </w:r>
          </w:p>
        </w:tc>
      </w:tr>
      <w:tr>
        <w:tc>
          <w:tcPr>
            <w:tcW w:type="dxa" w:w="4873"/>
            <w:vAlign w:val="top"/>
          </w:tcPr>
          <w:p>
            <w:r/>
            <w:r>
              <w:rPr>
                <w:rFonts w:ascii="Calibri" w:hAnsi="Calibri"/>
                <w:sz w:val="20"/>
              </w:rPr>
              <w:t>Function bundler</w:t>
            </w:r>
          </w:p>
        </w:tc>
        <w:tc>
          <w:tcPr>
            <w:tcW w:type="dxa" w:w="4873"/>
            <w:vAlign w:val="top"/>
          </w:tcPr>
          <w:p>
            <w:r/>
            <w:r>
              <w:rPr>
                <w:rFonts w:ascii="Calibri" w:hAnsi="Calibri"/>
                <w:sz w:val="20"/>
              </w:rPr>
              <w:t>esbuild</w:t>
            </w:r>
          </w:p>
        </w:tc>
      </w:tr>
      <w:tr>
        <w:tc>
          <w:tcPr>
            <w:tcW w:type="dxa" w:w="4873"/>
            <w:vAlign w:val="top"/>
          </w:tcPr>
          <w:p>
            <w:r/>
            <w:r>
              <w:rPr>
                <w:rFonts w:ascii="Calibri" w:hAnsi="Calibri"/>
                <w:sz w:val="20"/>
              </w:rPr>
              <w:t>Node version (CI)</w:t>
            </w:r>
          </w:p>
        </w:tc>
        <w:tc>
          <w:tcPr>
            <w:tcW w:type="dxa" w:w="4873"/>
            <w:vAlign w:val="top"/>
          </w:tcPr>
          <w:p>
            <w:r/>
            <w:r>
              <w:rPr>
                <w:rFonts w:ascii="Calibri" w:hAnsi="Calibri"/>
                <w:sz w:val="20"/>
              </w:rPr>
              <w:t>20</w:t>
            </w:r>
          </w:p>
        </w:tc>
      </w:tr>
    </w:tbl>
    <w:p/>
    <w:p>
      <w:pPr>
        <w:pStyle w:val="Heading2"/>
      </w:pPr>
      <w:r>
        <w:rPr>
          <w:rFonts w:ascii="Calibri" w:hAnsi="Calibri"/>
          <w:color w:val="164E63"/>
        </w:rPr>
        <w:t>13.2 Continuous Delivery</w:t>
      </w:r>
    </w:p>
    <w:p>
      <w:pPr>
        <w:pStyle w:val="ListBullet"/>
      </w:pPr>
      <w:r>
        <w:rPr>
          <w:rFonts w:ascii="Calibri" w:hAnsi="Calibri"/>
          <w:sz w:val="22"/>
        </w:rPr>
        <w:t>Source: GitHub repository gabrielza/samantha-website (master branch).</w:t>
      </w:r>
    </w:p>
    <w:p>
      <w:pPr>
        <w:pStyle w:val="ListBullet"/>
      </w:pPr>
      <w:r>
        <w:rPr>
          <w:rFonts w:ascii="Calibri" w:hAnsi="Calibri"/>
          <w:sz w:val="22"/>
        </w:rPr>
        <w:t>Workflow: .github/workflows/deploy.yml.</w:t>
      </w:r>
    </w:p>
    <w:p>
      <w:pPr>
        <w:pStyle w:val="ListBullet"/>
      </w:pPr>
      <w:r>
        <w:rPr>
          <w:rFonts w:ascii="Calibri" w:hAnsi="Calibri"/>
          <w:sz w:val="22"/>
        </w:rPr>
        <w:t>Triggers: push to master, pull request to master, manual workflow_dispatch.</w:t>
      </w:r>
    </w:p>
    <w:p>
      <w:pPr>
        <w:pStyle w:val="ListBullet"/>
      </w:pPr>
      <w:r>
        <w:rPr>
          <w:rFonts w:ascii="Calibri" w:hAnsi="Calibri"/>
          <w:sz w:val="22"/>
        </w:rPr>
        <w:t>Pipeline: actions/checkout → actions/setup-node@v4 (Node 20, npm cache) → npm ci → npm run build → nwtgck/actions-netlify@v3.0 deploys dist/ to production.</w:t>
      </w:r>
    </w:p>
    <w:p>
      <w:pPr>
        <w:pStyle w:val="ListBullet"/>
      </w:pPr>
      <w:r>
        <w:rPr>
          <w:rFonts w:ascii="Calibri" w:hAnsi="Calibri"/>
          <w:sz w:val="22"/>
        </w:rPr>
        <w:t>Concurrency: netlify-${{ github.ref }} with cancel-in-progress (a new push cancels the previous run).</w:t>
      </w:r>
    </w:p>
    <w:p>
      <w:pPr>
        <w:pStyle w:val="ListBullet"/>
      </w:pPr>
      <w:r>
        <w:rPr>
          <w:rFonts w:ascii="Calibri" w:hAnsi="Calibri"/>
          <w:sz w:val="22"/>
        </w:rPr>
        <w:t>Pull-request previews: enabled — preview URL is auto-commented on the PR.</w:t>
      </w:r>
    </w:p>
    <w:p>
      <w:pPr>
        <w:pStyle w:val="ListBullet"/>
      </w:pPr>
      <w:r>
        <w:rPr>
          <w:rFonts w:ascii="Calibri" w:hAnsi="Calibri"/>
          <w:sz w:val="22"/>
        </w:rPr>
        <w:t>Required GitHub secrets: NETLIFY_AUTH_TOKEN, NETLIFY_SITE_ID.</w:t>
      </w:r>
    </w:p>
    <w:p>
      <w:pPr>
        <w:pStyle w:val="Heading2"/>
      </w:pPr>
      <w:r>
        <w:rPr>
          <w:rFonts w:ascii="Calibri" w:hAnsi="Calibri"/>
          <w:color w:val="164E63"/>
        </w:rPr>
        <w:t>13.3 Netlify Site</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4E63"/>
            <w:vAlign w:val="center"/>
          </w:tcPr>
          <w:p>
            <w:r/>
            <w:r>
              <w:rPr>
                <w:rFonts w:ascii="Calibri" w:hAnsi="Calibri"/>
                <w:b/>
                <w:color w:val="FFFFFF"/>
                <w:sz w:val="20"/>
              </w:rPr>
              <w:t>Setting</w:t>
            </w:r>
          </w:p>
        </w:tc>
        <w:tc>
          <w:tcPr>
            <w:tcW w:type="dxa" w:w="4873"/>
            <w:shd w:val="clear" w:color="auto" w:fill="164E63"/>
            <w:vAlign w:val="center"/>
          </w:tcPr>
          <w:p>
            <w:r/>
            <w:r>
              <w:rPr>
                <w:rFonts w:ascii="Calibri" w:hAnsi="Calibri"/>
                <w:b/>
                <w:color w:val="FFFFFF"/>
                <w:sz w:val="20"/>
              </w:rPr>
              <w:t>Value</w:t>
            </w:r>
          </w:p>
        </w:tc>
      </w:tr>
      <w:tr>
        <w:tc>
          <w:tcPr>
            <w:tcW w:type="dxa" w:w="4873"/>
            <w:vAlign w:val="top"/>
          </w:tcPr>
          <w:p>
            <w:r/>
            <w:r>
              <w:rPr>
                <w:rFonts w:ascii="Calibri" w:hAnsi="Calibri"/>
                <w:sz w:val="20"/>
              </w:rPr>
              <w:t>Site name</w:t>
            </w:r>
          </w:p>
        </w:tc>
        <w:tc>
          <w:tcPr>
            <w:tcW w:type="dxa" w:w="4873"/>
            <w:vAlign w:val="top"/>
          </w:tcPr>
          <w:p>
            <w:r/>
            <w:r>
              <w:rPr>
                <w:rFonts w:ascii="Calibri" w:hAnsi="Calibri"/>
                <w:sz w:val="20"/>
              </w:rPr>
              <w:t>sammbsite</w:t>
            </w:r>
          </w:p>
        </w:tc>
      </w:tr>
      <w:tr>
        <w:tc>
          <w:tcPr>
            <w:tcW w:type="dxa" w:w="4873"/>
            <w:vAlign w:val="top"/>
          </w:tcPr>
          <w:p>
            <w:r/>
            <w:r>
              <w:rPr>
                <w:rFonts w:ascii="Calibri" w:hAnsi="Calibri"/>
                <w:sz w:val="20"/>
              </w:rPr>
              <w:t>Site ID</w:t>
            </w:r>
          </w:p>
        </w:tc>
        <w:tc>
          <w:tcPr>
            <w:tcW w:type="dxa" w:w="4873"/>
            <w:vAlign w:val="top"/>
          </w:tcPr>
          <w:p>
            <w:r/>
            <w:r>
              <w:rPr>
                <w:rFonts w:ascii="Calibri" w:hAnsi="Calibri"/>
                <w:sz w:val="20"/>
              </w:rPr>
              <w:t>83330261-7de1-4d30-8f9a-a75a365ebc69</w:t>
            </w:r>
          </w:p>
        </w:tc>
      </w:tr>
      <w:tr>
        <w:tc>
          <w:tcPr>
            <w:tcW w:type="dxa" w:w="4873"/>
            <w:vAlign w:val="top"/>
          </w:tcPr>
          <w:p>
            <w:r/>
            <w:r>
              <w:rPr>
                <w:rFonts w:ascii="Calibri" w:hAnsi="Calibri"/>
                <w:sz w:val="20"/>
              </w:rPr>
              <w:t>Custom domain</w:t>
            </w:r>
          </w:p>
        </w:tc>
        <w:tc>
          <w:tcPr>
            <w:tcW w:type="dxa" w:w="4873"/>
            <w:vAlign w:val="top"/>
          </w:tcPr>
          <w:p>
            <w:r/>
            <w:r>
              <w:rPr>
                <w:rFonts w:ascii="Calibri" w:hAnsi="Calibri"/>
                <w:sz w:val="20"/>
              </w:rPr>
              <w:t>samanthablack.co.za</w:t>
            </w:r>
          </w:p>
        </w:tc>
      </w:tr>
      <w:tr>
        <w:tc>
          <w:tcPr>
            <w:tcW w:type="dxa" w:w="4873"/>
            <w:vAlign w:val="top"/>
          </w:tcPr>
          <w:p>
            <w:r/>
            <w:r>
              <w:rPr>
                <w:rFonts w:ascii="Calibri" w:hAnsi="Calibri"/>
                <w:sz w:val="20"/>
              </w:rPr>
              <w:t>Admin URL</w:t>
            </w:r>
          </w:p>
        </w:tc>
        <w:tc>
          <w:tcPr>
            <w:tcW w:type="dxa" w:w="4873"/>
            <w:vAlign w:val="top"/>
          </w:tcPr>
          <w:p>
            <w:r/>
            <w:r>
              <w:rPr>
                <w:rFonts w:ascii="Calibri" w:hAnsi="Calibri"/>
                <w:sz w:val="20"/>
              </w:rPr>
              <w:t>https://app.netlify.com/projects/sammbsite</w:t>
            </w:r>
          </w:p>
        </w:tc>
      </w:tr>
      <w:tr>
        <w:tc>
          <w:tcPr>
            <w:tcW w:type="dxa" w:w="4873"/>
            <w:vAlign w:val="top"/>
          </w:tcPr>
          <w:p>
            <w:r/>
            <w:r>
              <w:rPr>
                <w:rFonts w:ascii="Calibri" w:hAnsi="Calibri"/>
                <w:sz w:val="20"/>
              </w:rPr>
              <w:t>SPA fallback</w:t>
            </w:r>
          </w:p>
        </w:tc>
        <w:tc>
          <w:tcPr>
            <w:tcW w:type="dxa" w:w="4873"/>
            <w:vAlign w:val="top"/>
          </w:tcPr>
          <w:p>
            <w:r/>
            <w:r>
              <w:rPr>
                <w:rFonts w:ascii="Calibri" w:hAnsi="Calibri"/>
                <w:sz w:val="20"/>
              </w:rPr>
              <w:t>/* → /index.html (200)</w:t>
            </w:r>
          </w:p>
        </w:tc>
      </w:tr>
      <w:tr>
        <w:tc>
          <w:tcPr>
            <w:tcW w:type="dxa" w:w="4873"/>
            <w:vAlign w:val="top"/>
          </w:tcPr>
          <w:p>
            <w:r/>
            <w:r>
              <w:rPr>
                <w:rFonts w:ascii="Calibri" w:hAnsi="Calibri"/>
                <w:sz w:val="20"/>
              </w:rPr>
              <w:t>API rewrite</w:t>
            </w:r>
          </w:p>
        </w:tc>
        <w:tc>
          <w:tcPr>
            <w:tcW w:type="dxa" w:w="4873"/>
            <w:vAlign w:val="top"/>
          </w:tcPr>
          <w:p>
            <w:r/>
            <w:r>
              <w:rPr>
                <w:rFonts w:ascii="Calibri" w:hAnsi="Calibri"/>
                <w:sz w:val="20"/>
              </w:rPr>
              <w:t>/api/* → /.netlify/functions/:splat (200)</w:t>
            </w:r>
          </w:p>
        </w:tc>
      </w:tr>
    </w:tbl>
    <w:p/>
    <w:p>
      <w:pPr>
        <w:pStyle w:val="Heading1"/>
      </w:pPr>
      <w:r>
        <w:rPr>
          <w:rFonts w:ascii="Calibri" w:hAnsi="Calibri"/>
          <w:color w:val="164E63"/>
        </w:rPr>
        <w:t>14. Operations and Monitoring</w:t>
      </w:r>
    </w:p>
    <w:p>
      <w:pPr>
        <w:pStyle w:val="ListBullet"/>
      </w:pPr>
      <w:r>
        <w:rPr>
          <w:rFonts w:ascii="Calibri" w:hAnsi="Calibri"/>
          <w:sz w:val="22"/>
        </w:rPr>
        <w:t>Deploy notifications: GitHub Actions run status (email on failure) and Netlify deploy log.</w:t>
      </w:r>
    </w:p>
    <w:p>
      <w:pPr>
        <w:pStyle w:val="ListBullet"/>
      </w:pPr>
      <w:r>
        <w:rPr>
          <w:rFonts w:ascii="Calibri" w:hAnsi="Calibri"/>
          <w:sz w:val="22"/>
        </w:rPr>
        <w:t>Traffic analytics: Netlify Analytics — surfaced weekly via the weekly-stats function.</w:t>
      </w:r>
    </w:p>
    <w:p>
      <w:pPr>
        <w:pStyle w:val="ListBullet"/>
      </w:pPr>
      <w:r>
        <w:rPr>
          <w:rFonts w:ascii="Calibri" w:hAnsi="Calibri"/>
          <w:sz w:val="22"/>
        </w:rPr>
        <w:t>Error visibility: Netlify Functions logs (in Netlify dashboard) for /api/listings and weekly digest.</w:t>
      </w:r>
    </w:p>
    <w:p>
      <w:pPr>
        <w:pStyle w:val="ListBullet"/>
      </w:pPr>
      <w:r>
        <w:rPr>
          <w:rFonts w:ascii="Calibri" w:hAnsi="Calibri"/>
          <w:sz w:val="22"/>
        </w:rPr>
        <w:t>Rollback: redeploy a previous successful Netlify deploy from the dashboard, or revert the offending commit on master.</w:t>
      </w:r>
    </w:p>
    <w:p>
      <w:pPr>
        <w:pStyle w:val="ListBullet"/>
      </w:pPr>
      <w:r>
        <w:rPr>
          <w:rFonts w:ascii="Calibri" w:hAnsi="Calibri"/>
          <w:sz w:val="22"/>
        </w:rPr>
        <w:t>Branch strategy: trunk-based on master; tags v6.0–v6.4 mark released versions.</w:t>
      </w:r>
    </w:p>
    <w:p>
      <w:pPr>
        <w:pStyle w:val="Heading1"/>
      </w:pPr>
      <w:r>
        <w:rPr>
          <w:rFonts w:ascii="Calibri" w:hAnsi="Calibri"/>
          <w:color w:val="164E63"/>
        </w:rPr>
        <w:t>15. Compliance</w:t>
      </w:r>
    </w:p>
    <w:p>
      <w:pPr>
        <w:pStyle w:val="ListBullet"/>
      </w:pPr>
      <w:r>
        <w:rPr>
          <w:rFonts w:ascii="Calibri" w:hAnsi="Calibri"/>
          <w:sz w:val="22"/>
        </w:rPr>
        <w:t>Estate agent statutory disclosures (PPRA / FFC numbers) are surfaced in src/data/contact.js and rendered in the footer.</w:t>
      </w:r>
    </w:p>
    <w:p>
      <w:pPr>
        <w:pStyle w:val="ListBullet"/>
      </w:pPr>
      <w:r>
        <w:rPr>
          <w:rFonts w:ascii="Calibri" w:hAnsi="Calibri"/>
          <w:sz w:val="22"/>
        </w:rPr>
        <w:t>Calculators present South-African market rules with disclaimers; no advice is given that requires FAIS authorisation.</w:t>
      </w:r>
    </w:p>
    <w:p>
      <w:pPr>
        <w:pStyle w:val="ListBullet"/>
      </w:pPr>
      <w:r>
        <w:rPr>
          <w:rFonts w:ascii="Calibri" w:hAnsi="Calibri"/>
          <w:sz w:val="22"/>
        </w:rPr>
        <w:t>Privacy: only Netlify Forms data and Netlify Analytics are collected; no third-party advertising trackers.</w:t>
      </w:r>
    </w:p>
    <w:p>
      <w:pPr>
        <w:pStyle w:val="ListBullet"/>
      </w:pPr>
      <w:r>
        <w:rPr>
          <w:rFonts w:ascii="Calibri" w:hAnsi="Calibri"/>
          <w:sz w:val="22"/>
        </w:rPr>
        <w:t>POPIA alignment: contact information is collected with explicit user intent (form submission) and used solely for response.</w:t>
      </w:r>
    </w:p>
    <w:p>
      <w:pPr>
        <w:pStyle w:val="Heading1"/>
      </w:pPr>
      <w:r>
        <w:rPr>
          <w:rFonts w:ascii="Calibri" w:hAnsi="Calibri"/>
          <w:color w:val="164E63"/>
        </w:rPr>
        <w:t>16. Known Limitations and Roadmap</w:t>
      </w:r>
    </w:p>
    <w:p>
      <w:pPr>
        <w:pStyle w:val="ListBullet"/>
      </w:pPr>
      <w:r>
        <w:rPr>
          <w:rFonts w:ascii="Calibri" w:hAnsi="Calibri"/>
          <w:sz w:val="22"/>
        </w:rPr>
        <w:t>Listings are HTML-scraped from Just Property — a markup change there can break /api/listings. Monitor function logs.</w:t>
      </w:r>
    </w:p>
    <w:p>
      <w:pPr>
        <w:pStyle w:val="ListBullet"/>
      </w:pPr>
      <w:r>
        <w:rPr>
          <w:rFonts w:ascii="Calibri" w:hAnsi="Calibri"/>
          <w:sz w:val="22"/>
        </w:rPr>
        <w:t>Featured properties (src/data/properties.js) are hand-curated; no admin UI.</w:t>
      </w:r>
    </w:p>
    <w:p>
      <w:pPr>
        <w:pStyle w:val="ListBullet"/>
      </w:pPr>
      <w:r>
        <w:rPr>
          <w:rFonts w:ascii="Calibri" w:hAnsi="Calibri"/>
          <w:sz w:val="22"/>
        </w:rPr>
        <w:t>GitHub Actions currently uses Node-20-based actions; refresh actions versions before September 2026 when Node 20 is removed from runners.</w:t>
      </w:r>
    </w:p>
    <w:p>
      <w:pPr>
        <w:pStyle w:val="ListBullet"/>
      </w:pPr>
      <w:r>
        <w:rPr>
          <w:rFonts w:ascii="Calibri" w:hAnsi="Calibri"/>
          <w:sz w:val="22"/>
        </w:rPr>
        <w:t>No formal automated test suite; consider Playwright smoke tests covering home, /properties, /valuation form submission and one calculator.</w:t>
      </w:r>
    </w:p>
    <w:p>
      <w:pPr>
        <w:pStyle w:val="ListBullet"/>
      </w:pPr>
      <w:r>
        <w:rPr>
          <w:rFonts w:ascii="Calibri" w:hAnsi="Calibri"/>
          <w:sz w:val="22"/>
        </w:rPr>
        <w:t>Consider migrating Netlify Forms data to a CRM webhook for lead-lifecycle tracking.</w:t>
      </w:r>
    </w:p>
    <w:p>
      <w:pPr>
        <w:pStyle w:val="Heading1"/>
      </w:pPr>
      <w:r>
        <w:rPr>
          <w:rFonts w:ascii="Calibri" w:hAnsi="Calibri"/>
          <w:color w:val="164E63"/>
        </w:rPr>
        <w:t>17. Glossary</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4E63"/>
            <w:vAlign w:val="center"/>
          </w:tcPr>
          <w:p>
            <w:r/>
            <w:r>
              <w:rPr>
                <w:rFonts w:ascii="Calibri" w:hAnsi="Calibri"/>
                <w:b/>
                <w:color w:val="FFFFFF"/>
                <w:sz w:val="20"/>
              </w:rPr>
              <w:t>Term</w:t>
            </w:r>
          </w:p>
        </w:tc>
        <w:tc>
          <w:tcPr>
            <w:tcW w:type="dxa" w:w="4873"/>
            <w:shd w:val="clear" w:color="auto" w:fill="164E63"/>
            <w:vAlign w:val="center"/>
          </w:tcPr>
          <w:p>
            <w:r/>
            <w:r>
              <w:rPr>
                <w:rFonts w:ascii="Calibri" w:hAnsi="Calibri"/>
                <w:b/>
                <w:color w:val="FFFFFF"/>
                <w:sz w:val="20"/>
              </w:rPr>
              <w:t>Definition</w:t>
            </w:r>
          </w:p>
        </w:tc>
      </w:tr>
      <w:tr>
        <w:tc>
          <w:tcPr>
            <w:tcW w:type="dxa" w:w="4873"/>
            <w:vAlign w:val="top"/>
          </w:tcPr>
          <w:p>
            <w:r/>
            <w:r>
              <w:rPr>
                <w:rFonts w:ascii="Calibri" w:hAnsi="Calibri"/>
                <w:sz w:val="20"/>
              </w:rPr>
              <w:t>SPA</w:t>
            </w:r>
          </w:p>
        </w:tc>
        <w:tc>
          <w:tcPr>
            <w:tcW w:type="dxa" w:w="4873"/>
            <w:vAlign w:val="top"/>
          </w:tcPr>
          <w:p>
            <w:r/>
            <w:r>
              <w:rPr>
                <w:rFonts w:ascii="Calibri" w:hAnsi="Calibri"/>
                <w:sz w:val="20"/>
              </w:rPr>
              <w:t>Single-Page Application — client-side routed React app served as static assets.</w:t>
            </w:r>
          </w:p>
        </w:tc>
      </w:tr>
      <w:tr>
        <w:tc>
          <w:tcPr>
            <w:tcW w:type="dxa" w:w="4873"/>
            <w:vAlign w:val="top"/>
          </w:tcPr>
          <w:p>
            <w:r/>
            <w:r>
              <w:rPr>
                <w:rFonts w:ascii="Calibri" w:hAnsi="Calibri"/>
                <w:sz w:val="20"/>
              </w:rPr>
              <w:t>CGT</w:t>
            </w:r>
          </w:p>
        </w:tc>
        <w:tc>
          <w:tcPr>
            <w:tcW w:type="dxa" w:w="4873"/>
            <w:vAlign w:val="top"/>
          </w:tcPr>
          <w:p>
            <w:r/>
            <w:r>
              <w:rPr>
                <w:rFonts w:ascii="Calibri" w:hAnsi="Calibri"/>
                <w:sz w:val="20"/>
              </w:rPr>
              <w:t>Capital Gains Tax — applied on disposal of immovable property in South Africa.</w:t>
            </w:r>
          </w:p>
        </w:tc>
      </w:tr>
      <w:tr>
        <w:tc>
          <w:tcPr>
            <w:tcW w:type="dxa" w:w="4873"/>
            <w:vAlign w:val="top"/>
          </w:tcPr>
          <w:p>
            <w:r/>
            <w:r>
              <w:rPr>
                <w:rFonts w:ascii="Calibri" w:hAnsi="Calibri"/>
                <w:sz w:val="20"/>
              </w:rPr>
              <w:t>PPRA</w:t>
            </w:r>
          </w:p>
        </w:tc>
        <w:tc>
          <w:tcPr>
            <w:tcW w:type="dxa" w:w="4873"/>
            <w:vAlign w:val="top"/>
          </w:tcPr>
          <w:p>
            <w:r/>
            <w:r>
              <w:rPr>
                <w:rFonts w:ascii="Calibri" w:hAnsi="Calibri"/>
                <w:sz w:val="20"/>
              </w:rPr>
              <w:t>Property Practitioners Regulatory Authority (replaced the EAAB).</w:t>
            </w:r>
          </w:p>
        </w:tc>
      </w:tr>
      <w:tr>
        <w:tc>
          <w:tcPr>
            <w:tcW w:type="dxa" w:w="4873"/>
            <w:vAlign w:val="top"/>
          </w:tcPr>
          <w:p>
            <w:r/>
            <w:r>
              <w:rPr>
                <w:rFonts w:ascii="Calibri" w:hAnsi="Calibri"/>
                <w:sz w:val="20"/>
              </w:rPr>
              <w:t>FFC</w:t>
            </w:r>
          </w:p>
        </w:tc>
        <w:tc>
          <w:tcPr>
            <w:tcW w:type="dxa" w:w="4873"/>
            <w:vAlign w:val="top"/>
          </w:tcPr>
          <w:p>
            <w:r/>
            <w:r>
              <w:rPr>
                <w:rFonts w:ascii="Calibri" w:hAnsi="Calibri"/>
                <w:sz w:val="20"/>
              </w:rPr>
              <w:t>Fidelity Fund Certificate — required to operate as a property practitioner.</w:t>
            </w:r>
          </w:p>
        </w:tc>
      </w:tr>
      <w:tr>
        <w:tc>
          <w:tcPr>
            <w:tcW w:type="dxa" w:w="4873"/>
            <w:vAlign w:val="top"/>
          </w:tcPr>
          <w:p>
            <w:r/>
            <w:r>
              <w:rPr>
                <w:rFonts w:ascii="Calibri" w:hAnsi="Calibri"/>
                <w:sz w:val="20"/>
              </w:rPr>
              <w:t>CoC</w:t>
            </w:r>
          </w:p>
        </w:tc>
        <w:tc>
          <w:tcPr>
            <w:tcW w:type="dxa" w:w="4873"/>
            <w:vAlign w:val="top"/>
          </w:tcPr>
          <w:p>
            <w:r/>
            <w:r>
              <w:rPr>
                <w:rFonts w:ascii="Calibri" w:hAnsi="Calibri"/>
                <w:sz w:val="20"/>
              </w:rPr>
              <w:t>Certificate of Compliance (electrical, gas, plumbing, beetle, electric fence).</w:t>
            </w:r>
          </w:p>
        </w:tc>
      </w:tr>
      <w:tr>
        <w:tc>
          <w:tcPr>
            <w:tcW w:type="dxa" w:w="4873"/>
            <w:vAlign w:val="top"/>
          </w:tcPr>
          <w:p>
            <w:r/>
            <w:r>
              <w:rPr>
                <w:rFonts w:ascii="Calibri" w:hAnsi="Calibri"/>
                <w:sz w:val="20"/>
              </w:rPr>
              <w:t>CDN</w:t>
            </w:r>
          </w:p>
        </w:tc>
        <w:tc>
          <w:tcPr>
            <w:tcW w:type="dxa" w:w="4873"/>
            <w:vAlign w:val="top"/>
          </w:tcPr>
          <w:p>
            <w:r/>
            <w:r>
              <w:rPr>
                <w:rFonts w:ascii="Calibri" w:hAnsi="Calibri"/>
                <w:sz w:val="20"/>
              </w:rPr>
              <w:t>Content Delivery Network.</w:t>
            </w:r>
          </w:p>
        </w:tc>
      </w:tr>
      <w:tr>
        <w:tc>
          <w:tcPr>
            <w:tcW w:type="dxa" w:w="4873"/>
            <w:vAlign w:val="top"/>
          </w:tcPr>
          <w:p>
            <w:r/>
            <w:r>
              <w:rPr>
                <w:rFonts w:ascii="Calibri" w:hAnsi="Calibri"/>
                <w:sz w:val="20"/>
              </w:rPr>
              <w:t>JSON-LD</w:t>
            </w:r>
          </w:p>
        </w:tc>
        <w:tc>
          <w:tcPr>
            <w:tcW w:type="dxa" w:w="4873"/>
            <w:vAlign w:val="top"/>
          </w:tcPr>
          <w:p>
            <w:r/>
            <w:r>
              <w:rPr>
                <w:rFonts w:ascii="Calibri" w:hAnsi="Calibri"/>
                <w:sz w:val="20"/>
              </w:rPr>
              <w:t>JSON for Linked Data — structured-data markup for search engines.</w:t>
            </w:r>
          </w:p>
        </w:tc>
      </w:tr>
      <w:tr>
        <w:tc>
          <w:tcPr>
            <w:tcW w:type="dxa" w:w="4873"/>
            <w:vAlign w:val="top"/>
          </w:tcPr>
          <w:p>
            <w:r/>
            <w:r>
              <w:rPr>
                <w:rFonts w:ascii="Calibri" w:hAnsi="Calibri"/>
                <w:sz w:val="20"/>
              </w:rPr>
              <w:t>PMT</w:t>
            </w:r>
          </w:p>
        </w:tc>
        <w:tc>
          <w:tcPr>
            <w:tcW w:type="dxa" w:w="4873"/>
            <w:vAlign w:val="top"/>
          </w:tcPr>
          <w:p>
            <w:r/>
            <w:r>
              <w:rPr>
                <w:rFonts w:ascii="Calibri" w:hAnsi="Calibri"/>
                <w:sz w:val="20"/>
              </w:rPr>
              <w:t>Loan-amortisation payment formula.</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