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color w:val="4F46E5"/>
          <w:sz w:val="72"/>
          <w:szCs w:val="72"/>
        </w:rPr>
        <w:t xml:space="preserve">THINA CRM</w:t>
      </w:r>
    </w:p>
    <w:p>
      <w:pPr>
        <w:spacing w:after="100"/>
        <w:jc w:val="center"/>
      </w:pPr>
      <w:r>
        <w:rPr>
          <w:rFonts w:ascii="Aptos" w:cs="Aptos" w:eastAsia="Aptos" w:hAnsi="Aptos"/>
          <w:color w:val="52525B"/>
          <w:sz w:val="36"/>
          <w:szCs w:val="36"/>
        </w:rPr>
        <w:t xml:space="preserve">Brand Kit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Visual identity, colour palette, and brand guidelines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8"/>
          <w:szCs w:val="28"/>
        </w:rPr>
        <w:t xml:space="preserve">Version 1.0.1</w:t>
      </w:r>
    </w:p>
    <w:p>
      <w:pPr>
        <w:spacing w:after="60"/>
        <w:jc w:val="center"/>
      </w:pPr>
      <w:r>
        <w:rPr>
          <w:rFonts w:ascii="Aptos" w:cs="Aptos" w:eastAsia="Aptos" w:hAnsi="Aptos"/>
          <w:color w:val="71717A"/>
          <w:sz w:val="24"/>
          <w:szCs w:val="24"/>
        </w:rPr>
        <w:t xml:space="preserve">20 April 2026</w:t>
      </w:r>
    </w:p>
    <w:p>
      <w:pPr>
        <w:spacing w:before="1600"/>
        <w:jc w:val="center"/>
      </w:pPr>
      <w:r>
        <w:rPr>
          <w:rFonts w:ascii="Aptos" w:cs="Aptos" w:eastAsia="Aptos" w:hAnsi="Aptos"/>
          <w:i/>
          <w:iCs/>
          <w:color w:val="A1A1AA"/>
          <w:sz w:val="24"/>
          <w:szCs w:val="24"/>
        </w:rPr>
        <w:t xml:space="preserve">"Thina" — Zulu/Xhosa for "Us"</w:t>
      </w:r>
    </w:p>
    <w:p>
      <w:r>
        <w:br w:type="page"/>
      </w:r>
    </w:p>
    <w:p>
      <w:pPr>
        <w:pStyle w:val="Heading1"/>
        <w:spacing w:after="120" w:before="300"/>
      </w:pPr>
      <w:r>
        <w:t xml:space="preserve">Brand Overview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Thina CRM is a purpose-built customer relationship management platform designed exclusively for the South African real estate industry. The name "Thina" (pronounced tee-nah) comes from the Zulu and Xhosa word meaning "us" or "we" — reflecting the platform's commitment to collaboration between agencies, agents, and clients.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This Brand Kit defines the visual identity, colour palette, typography, and tone of voice that ensure a consistent, professional appearance across all Thina CRM materials.</w:t>
      </w:r>
    </w:p>
    <w:p>
      <w:pPr>
        <w:pStyle w:val="Heading1"/>
        <w:spacing w:after="120" w:before="300"/>
      </w:pPr>
      <w:r>
        <w:t xml:space="preserve">Logo</w:t>
      </w:r>
    </w:p>
    <w:p>
      <w:pPr>
        <w:pStyle w:val="Heading2"/>
        <w:spacing w:after="120" w:before="300"/>
      </w:pPr>
      <w:r>
        <w:t xml:space="preserve">Primary Wordmark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primary logo is the word THINA CRM set in Aptos Bold, coloured in Indigo 600 (#4F46E5). This wordmark appears on title pages, login screens, and marketing collateral.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Typeface: </w:t>
      </w:r>
      <w:r>
        <w:rPr>
          <w:rFonts w:ascii="Aptos" w:cs="Aptos" w:eastAsia="Aptos" w:hAnsi="Aptos"/>
          <w:sz w:val="22"/>
          <w:szCs w:val="22"/>
        </w:rPr>
        <w:t xml:space="preserve">Aptos Bold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Colour: </w:t>
      </w:r>
      <w:r>
        <w:rPr>
          <w:rFonts w:ascii="Aptos" w:cs="Aptos" w:eastAsia="Aptos" w:hAnsi="Aptos"/>
          <w:sz w:val="22"/>
          <w:szCs w:val="22"/>
        </w:rPr>
        <w:t xml:space="preserve">Indigo 600 (#4F46E5)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Minimum size: </w:t>
      </w:r>
      <w:r>
        <w:rPr>
          <w:rFonts w:ascii="Aptos" w:cs="Aptos" w:eastAsia="Aptos" w:hAnsi="Aptos"/>
          <w:sz w:val="22"/>
          <w:szCs w:val="22"/>
        </w:rPr>
        <w:t xml:space="preserve">24 px on screen, 10 pt in print</w:t>
      </w:r>
    </w:p>
    <w:p>
      <w:pPr>
        <w:pStyle w:val="Heading2"/>
        <w:spacing w:after="120" w:before="300"/>
      </w:pPr>
      <w:r>
        <w:t xml:space="preserve">Logo Usage Guidelines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Always maintain a clear-space margin of at least 1× the height of the letter 'T' around the wordmark.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Do not rotate, skew, or apply drop shadows to the logo.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On dark backgrounds, use the white version of the wordmark (FFFFFF).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Do not place the logo on visually busy or low-contrast backgrounds.</w:t>
      </w:r>
    </w:p>
    <w:p>
      <w:pPr>
        <w:pStyle w:val="Heading1"/>
        <w:spacing w:after="120" w:before="300"/>
      </w:pPr>
      <w:r>
        <w:t xml:space="preserve">Colour Palette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The Thina CRM colour system is built on the Zinc neutral scale paired with a single Indigo accent colour. This creates a professional, modern appearance with high contrast and excellent readability.</w:t>
      </w:r>
    </w:p>
    <w:p>
      <w:pPr>
        <w:pStyle w:val="Heading2"/>
        <w:spacing w:after="120" w:before="300"/>
      </w:pPr>
      <w:r>
        <w:t xml:space="preserve">Primary Accent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 Indigo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Indigo 600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#4F46E5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Buttons, links, active states, accent highlights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 Indigo Light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Indigo 50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#EEF2FF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Hover backgrounds, subtle highlights</w:t>
            </w:r>
          </w:p>
        </w:tc>
      </w:tr>
    </w:tbl>
    <w:p>
      <w:pPr>
        <w:spacing w:after="40"/>
      </w:pPr>
    </w:p>
    <w:p>
      <w:pPr>
        <w:pStyle w:val="Heading2"/>
        <w:spacing w:after="120" w:before="300"/>
      </w:pPr>
      <w:r>
        <w:t xml:space="preserve">Neutral Scale (Zinc)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All text, backgrounds, and borders use the Zinc palette for consistent neutral tones: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900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900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#18181B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Headings H1, table headers, primary text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800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800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#27272A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Headings H2, body text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700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700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#3F3F46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Headings H3, secondary text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500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500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#71717A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Subtitles, versions, muted labels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400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400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#A1A1AA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Headers, footers, captions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300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300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#D4D4D8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Borders, dividers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Zinc 100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100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#F4F4F5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Code block backgrounds, shading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██ White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White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#FFFFFF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Page backgrounds, table header text</w:t>
            </w:r>
          </w:p>
        </w:tc>
      </w:tr>
    </w:tbl>
    <w:p>
      <w:pPr>
        <w:spacing w:after="40"/>
      </w:pPr>
    </w:p>
    <w:p>
      <w:pPr>
        <w:pStyle w:val="Heading2"/>
        <w:spacing w:after="120" w:before="300"/>
      </w:pPr>
      <w:r>
        <w:t xml:space="preserve">Colour Don'ts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Do not use colours outside the Zinc/Indigo palette in official documents.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Do not reduce opacity of Indigo below 60% for interactive elements.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Do not use pure black (#000000) — always use Zinc 900 (#18181B).</w:t>
      </w:r>
    </w:p>
    <w:p>
      <w:pPr>
        <w:pStyle w:val="Heading1"/>
        <w:spacing w:after="120" w:before="300"/>
      </w:pPr>
      <w:r>
        <w:t xml:space="preserve">Typography</w:t>
      </w:r>
    </w:p>
    <w:p>
      <w:pPr>
        <w:pStyle w:val="Heading2"/>
        <w:spacing w:after="120" w:before="300"/>
      </w:pPr>
      <w:r>
        <w:t xml:space="preserve">Primary Typeface — Aptos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Aptos is the primary typeface for all Thina CRM materials. It offers excellent readability on screen and in print, with a modern, clean aesthetic.</w:t>
      </w:r>
    </w:p>
    <w:p>
      <w:pPr>
        <w:spacing w:after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Size (half-points)</w:t>
            </w:r>
          </w:p>
        </w:tc>
        <w:tc>
          <w:tcPr>
            <w:tcW w:type="pct" w:w="25%"/>
            <w:shd w:fill="18181B" w:val="clear"/>
          </w:tcPr>
          <w:p>
            <w:pPr>
              <w:jc w:val="left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Document Title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Bold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72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Indigo 600 (#4F46E5)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Heading 1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Bold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36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900 (#18181B)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Heading 2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Bold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28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800 (#27272A)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Heading 3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Bold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24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700 (#3F3F46)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Body Text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Regular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22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800 (#27272A)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Table Header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Bold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White (#FFFFFF)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Table Cell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Regular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20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800 (#27272A)</w:t>
            </w:r>
          </w:p>
        </w:tc>
      </w:tr>
      <w:tr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Header / Footer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Italic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16</w:t>
            </w:r>
          </w:p>
        </w:tc>
        <w:tc>
          <w:p>
            <w:r>
              <w:rPr>
                <w:rFonts w:ascii="Aptos" w:cs="Aptos" w:eastAsia="Aptos" w:hAnsi="Aptos"/>
                <w:sz w:val="20"/>
                <w:szCs w:val="20"/>
              </w:rPr>
              <w:t xml:space="preserve">Zinc 400 (#A1A1AA)</w:t>
            </w:r>
          </w:p>
        </w:tc>
      </w:tr>
    </w:tbl>
    <w:p>
      <w:pPr>
        <w:spacing w:after="40"/>
      </w:pPr>
    </w:p>
    <w:p>
      <w:pPr>
        <w:pStyle w:val="Heading2"/>
        <w:spacing w:after="120" w:before="300"/>
      </w:pPr>
      <w:r>
        <w:t xml:space="preserve">Monospace Typeface — Consolas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Consolas is used for code blocks, technical identifiers, and file paths.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Size: </w:t>
      </w:r>
      <w:r>
        <w:rPr>
          <w:rFonts w:ascii="Aptos" w:cs="Aptos" w:eastAsia="Aptos" w:hAnsi="Aptos"/>
          <w:sz w:val="22"/>
          <w:szCs w:val="22"/>
        </w:rPr>
        <w:t xml:space="preserve">18 half-points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Background: </w:t>
      </w:r>
      <w:r>
        <w:rPr>
          <w:rFonts w:ascii="Aptos" w:cs="Aptos" w:eastAsia="Aptos" w:hAnsi="Aptos"/>
          <w:sz w:val="22"/>
          <w:szCs w:val="22"/>
        </w:rPr>
        <w:t xml:space="preserve">Zinc 100 (#F4F4F5)</w:t>
      </w:r>
    </w:p>
    <w:p>
      <w:pPr>
        <w:pStyle w:val="Heading1"/>
        <w:spacing w:after="120" w:before="300"/>
      </w:pPr>
      <w:r>
        <w:t xml:space="preserve">Document Layout</w:t>
      </w:r>
    </w:p>
    <w:p>
      <w:pPr>
        <w:pStyle w:val="Heading2"/>
        <w:spacing w:after="120" w:before="300"/>
      </w:pPr>
      <w:r>
        <w:t xml:space="preserve">Page Margins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Top / Bottom: </w:t>
      </w:r>
      <w:r>
        <w:rPr>
          <w:rFonts w:ascii="Aptos" w:cs="Aptos" w:eastAsia="Aptos" w:hAnsi="Aptos"/>
          <w:sz w:val="22"/>
          <w:szCs w:val="22"/>
        </w:rPr>
        <w:t xml:space="preserve">1 inch (2.54 cm)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Left / Right: </w:t>
      </w:r>
      <w:r>
        <w:rPr>
          <w:rFonts w:ascii="Aptos" w:cs="Aptos" w:eastAsia="Aptos" w:hAnsi="Aptos"/>
          <w:sz w:val="22"/>
          <w:szCs w:val="22"/>
        </w:rPr>
        <w:t xml:space="preserve">1.25 inches (3.175 cm)</w:t>
      </w:r>
    </w:p>
    <w:p>
      <w:pPr>
        <w:pStyle w:val="Heading2"/>
        <w:spacing w:after="120" w:before="300"/>
      </w:pPr>
      <w:r>
        <w:t xml:space="preserve">Headers &amp; Footers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Header: </w:t>
      </w:r>
      <w:r>
        <w:rPr>
          <w:rFonts w:ascii="Aptos" w:cs="Aptos" w:eastAsia="Aptos" w:hAnsi="Aptos"/>
          <w:sz w:val="22"/>
          <w:szCs w:val="22"/>
        </w:rPr>
        <w:t xml:space="preserve">Right-aligned, italic, Zinc 400 — e.g. 'Thina CRM — [Document Title]'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Footer: </w:t>
      </w:r>
      <w:r>
        <w:rPr>
          <w:rFonts w:ascii="Aptos" w:cs="Aptos" w:eastAsia="Aptos" w:hAnsi="Aptos"/>
          <w:sz w:val="22"/>
          <w:szCs w:val="22"/>
        </w:rPr>
        <w:t xml:space="preserve">Centre-aligned, Zinc 400 — 'Thina CRM • Confidential'</w:t>
      </w:r>
    </w:p>
    <w:p>
      <w:pPr>
        <w:pStyle w:val="Heading2"/>
        <w:spacing w:after="120" w:before="300"/>
      </w:pPr>
      <w:r>
        <w:t xml:space="preserve">Title Page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Every Thina CRM document begins with a branded title page: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"THINA CRM" in Aptos Bold, 72 half-points, Indigo 600, centred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Document title in 36 half-points, Zinc 500, centred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Subtitle in 24 half-points, Zinc 500 (when applicable)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Version number and date in Zinc 700, centred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Tagline: "Thina" — Zulu/Xhosa for "Us" in italic, Zinc 400</w:t>
      </w:r>
    </w:p>
    <w:p>
      <w:pPr>
        <w:pStyle w:val="Heading2"/>
        <w:spacing w:after="120" w:before="300"/>
      </w:pPr>
      <w:r>
        <w:t xml:space="preserve">Tables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Dark header row: Zinc 900 (#18181B) background with white bold text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Clean rows: no zebra striping, no cell borders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Full-width tables (100%)</w:t>
      </w:r>
    </w:p>
    <w:p>
      <w:pPr>
        <w:pStyle w:val="Heading2"/>
        <w:spacing w:after="120" w:before="300"/>
      </w:pPr>
      <w:r>
        <w:t xml:space="preserve">Bullets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Standard bullet character (•) at level 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Open circle (◦) at level 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Bold-label bullets for key–value pairs (e.g. 'Field: value')</w:t>
      </w:r>
    </w:p>
    <w:p>
      <w:pPr>
        <w:pStyle w:val="Heading1"/>
        <w:spacing w:after="120" w:before="300"/>
      </w:pPr>
      <w:r>
        <w:t xml:space="preserve">Tone of Voice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Thina CRM's written voice is professional, clear, and direct — reflecting the practical needs of South African real estate professionals.</w:t>
      </w:r>
    </w:p>
    <w:p>
      <w:pPr>
        <w:pStyle w:val="Heading2"/>
        <w:spacing w:after="120" w:before="300"/>
      </w:pPr>
      <w:r>
        <w:t xml:space="preserve">Principles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Clarity first: </w:t>
      </w:r>
      <w:r>
        <w:rPr>
          <w:rFonts w:ascii="Aptos" w:cs="Aptos" w:eastAsia="Aptos" w:hAnsi="Aptos"/>
          <w:sz w:val="22"/>
          <w:szCs w:val="22"/>
        </w:rPr>
        <w:t xml:space="preserve">Use plain language. Avoid jargon unless speaking to a technical audience.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Confident: </w:t>
      </w:r>
      <w:r>
        <w:rPr>
          <w:rFonts w:ascii="Aptos" w:cs="Aptos" w:eastAsia="Aptos" w:hAnsi="Aptos"/>
          <w:sz w:val="22"/>
          <w:szCs w:val="22"/>
        </w:rPr>
        <w:t xml:space="preserve">State features and benefits directly. Avoid hedging ('might', 'could possibly').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Locally rooted: </w:t>
      </w:r>
      <w:r>
        <w:rPr>
          <w:rFonts w:ascii="Aptos" w:cs="Aptos" w:eastAsia="Aptos" w:hAnsi="Aptos"/>
          <w:sz w:val="22"/>
          <w:szCs w:val="22"/>
        </w:rPr>
        <w:t xml:space="preserve">Reference South African contexts — FICA, POPIA, mandates, show days, sectional titles.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Inclusive: </w:t>
      </w:r>
      <w:r>
        <w:rPr>
          <w:rFonts w:ascii="Aptos" w:cs="Aptos" w:eastAsia="Aptos" w:hAnsi="Aptos"/>
          <w:sz w:val="22"/>
          <w:szCs w:val="22"/>
        </w:rPr>
        <w:t xml:space="preserve">The name "Thina" means "us" — our tone invites collaboration, never talks down.</w:t>
      </w:r>
    </w:p>
    <w:p>
      <w:pPr>
        <w:pStyle w:val="Heading2"/>
        <w:spacing w:after="120" w:before="300"/>
      </w:pPr>
      <w:r>
        <w:t xml:space="preserve">Writing Guidelines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Use active voice: 'Thina CRM tracks your leads' not 'Leads are tracked by the system'.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Capitalise product name as 'Thina CRM' (not 'thina crm' or 'THINA crm').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Use South African English spelling (colour, centre, organise).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Keep sentences under 25 words where possible.</w:t>
      </w:r>
    </w:p>
    <w:p>
      <w:pPr>
        <w:pStyle w:val="Heading1"/>
        <w:spacing w:after="120" w:before="300"/>
      </w:pPr>
      <w:r>
        <w:t xml:space="preserve">Brand Assets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Official brand assets are maintained in the repository under docs/Marketing Documents/Logo/ and include: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Wordmark (PNG, SVG) — light and dark variants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Favicon set (16×16, 32×32, 180×180)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ptos" w:cs="Aptos" w:eastAsia="Aptos" w:hAnsi="Aptos"/>
          <w:sz w:val="22"/>
          <w:szCs w:val="22"/>
        </w:rPr>
        <w:t xml:space="preserve">Social media banners (1200×630 for Open Graph, 1500×500 for Twitter)</w:t>
      </w:r>
    </w:p>
    <w:p>
      <w:pPr>
        <w:spacing w:after="100"/>
      </w:pPr>
      <w:r>
        <w:rPr>
          <w:rFonts w:ascii="Aptos" w:cs="Aptos" w:eastAsia="Aptos" w:hAnsi="Aptos"/>
          <w:sz w:val="22"/>
          <w:szCs w:val="22"/>
        </w:rPr>
        <w:t xml:space="preserve">Contact the Thina CRM Team for access to additional brand assets or for co-branding approval.</w:t>
      </w:r>
    </w:p>
    <w:p>
      <w:pPr>
        <w:spacing w:after="40"/>
      </w:pPr>
    </w:p>
    <w:p>
      <w:pPr>
        <w:spacing w:after="40"/>
      </w:pPr>
    </w:p>
    <w:p>
      <w:pPr>
        <w:spacing w:before="600"/>
        <w:jc w:val="center"/>
      </w:pPr>
      <w:r>
        <w:rPr>
          <w:rFonts w:ascii="Aptos" w:cs="Aptos" w:eastAsia="Aptos" w:hAnsi="Aptos"/>
          <w:i/>
          <w:iCs/>
          <w:color w:val="A1A1AA"/>
          <w:sz w:val="22"/>
          <w:szCs w:val="22"/>
        </w:rPr>
        <w:t xml:space="preserve">— End of Document —</w:t>
      </w:r>
    </w:p>
    <w:p>
      <w:pPr>
        <w:spacing w:after="200"/>
        <w:jc w:val="center"/>
      </w:pPr>
      <w:r>
        <w:rPr>
          <w:rFonts w:ascii="Aptos" w:cs="Aptos" w:eastAsia="Aptos" w:hAnsi="Aptos"/>
          <w:color w:val="A1A1AA"/>
          <w:sz w:val="18"/>
          <w:szCs w:val="18"/>
        </w:rPr>
        <w:t xml:space="preserve">Thina CRM v1.0.1 • Generated 20 April 2026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A1A1AA"/>
        <w:sz w:val="16"/>
        <w:szCs w:val="16"/>
      </w:rPr>
      <w:t xml:space="preserve">Thina CRM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A1A1AA"/>
        <w:sz w:val="16"/>
        <w:szCs w:val="16"/>
      </w:rPr>
      <w:t xml:space="preserve">Thina CRM — Brand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Aptos" w:cs="Aptos" w:eastAsia="Aptos" w:hAnsi="Aptos"/>
      <w:b/>
      <w:bCs/>
      <w:color w:val="1818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ptos" w:cs="Aptos" w:eastAsia="Aptos" w:hAnsi="Aptos"/>
      <w:b/>
      <w:bCs/>
      <w:color w:val="272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ptos" w:cs="Aptos" w:eastAsia="Aptos" w:hAnsi="Aptos"/>
      <w:b/>
      <w:bCs/>
      <w:color w:val="3F3F4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Thina CRM — Brand Kit</dc:title>
  <dc:creator>Thina CRM Team</dc:creator>
  <dc:description>Brand Kit — Thina CRM Documentation</dc:description>
  <cp:lastModifiedBy>Un-named</cp:lastModifiedBy>
  <cp:revision>1</cp:revision>
  <dcterms:created xsi:type="dcterms:W3CDTF">2026-04-20T07:31:48.491Z</dcterms:created>
  <dcterms:modified xsi:type="dcterms:W3CDTF">2026-04-20T07:31:48.491Z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