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1.1.0</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p>
      <w:pPr>
        <w:spacing w:after="40"/>
      </w:pPr>
    </w:p>
    <w:p>
      <w:pPr>
        <w:pBdr>
          <w:bottom w:val="single" w:color="E4E4E7" w:sz="1" w:space="4"/>
        </w:pBdr>
        <w:spacing w:after="80" w:before="80"/>
        <w:ind w:left="431"/>
      </w:pPr>
      <w:r>
        <w:rPr>
          <w:rFonts w:ascii="Aptos" w:cs="Aptos" w:eastAsia="Aptos" w:hAnsi="Aptos"/>
          <w:color w:val="27272A"/>
          <w:sz w:val="24"/>
          <w:szCs w:val="24"/>
        </w:rPr>
        <w:t xml:space="preserve">1. Executive Summary</w:t>
      </w:r>
    </w:p>
    <w:p>
      <w:pPr>
        <w:pBdr>
          <w:bottom w:val="single" w:color="E4E4E7" w:sz="1" w:space="4"/>
        </w:pBdr>
        <w:spacing w:after="80" w:before="80"/>
        <w:ind w:left="431"/>
      </w:pPr>
      <w:r>
        <w:rPr>
          <w:rFonts w:ascii="Aptos" w:cs="Aptos" w:eastAsia="Aptos" w:hAnsi="Aptos"/>
          <w:color w:val="27272A"/>
          <w:sz w:val="24"/>
          <w:szCs w:val="24"/>
        </w:rPr>
        <w:t xml:space="preserve">2. System Architecture</w:t>
      </w:r>
    </w:p>
    <w:p>
      <w:pPr>
        <w:pBdr>
          <w:bottom w:val="single" w:color="E4E4E7" w:sz="1" w:space="4"/>
        </w:pBdr>
        <w:spacing w:after="80" w:before="80"/>
        <w:ind w:left="431"/>
      </w:pPr>
      <w:r>
        <w:rPr>
          <w:rFonts w:ascii="Aptos" w:cs="Aptos" w:eastAsia="Aptos" w:hAnsi="Aptos"/>
          <w:color w:val="27272A"/>
          <w:sz w:val="24"/>
          <w:szCs w:val="24"/>
        </w:rPr>
        <w:t xml:space="preserve">3. Technology Stack &amp; Frameworks</w:t>
      </w:r>
    </w:p>
    <w:p>
      <w:pPr>
        <w:pBdr>
          <w:bottom w:val="single" w:color="E4E4E7" w:sz="1" w:space="4"/>
        </w:pBdr>
        <w:spacing w:after="80" w:before="80"/>
        <w:ind w:left="431"/>
      </w:pPr>
      <w:r>
        <w:rPr>
          <w:rFonts w:ascii="Aptos" w:cs="Aptos" w:eastAsia="Aptos" w:hAnsi="Aptos"/>
          <w:color w:val="27272A"/>
          <w:sz w:val="24"/>
          <w:szCs w:val="24"/>
        </w:rPr>
        <w:t xml:space="preserve">4. Component Inventory</w:t>
      </w:r>
    </w:p>
    <w:p>
      <w:pPr>
        <w:pBdr>
          <w:bottom w:val="single" w:color="E4E4E7" w:sz="1" w:space="4"/>
        </w:pBdr>
        <w:spacing w:after="80" w:before="80"/>
        <w:ind w:left="431"/>
      </w:pPr>
      <w:r>
        <w:rPr>
          <w:rFonts w:ascii="Aptos" w:cs="Aptos" w:eastAsia="Aptos" w:hAnsi="Aptos"/>
          <w:color w:val="27272A"/>
          <w:sz w:val="24"/>
          <w:szCs w:val="24"/>
        </w:rPr>
        <w:t xml:space="preserve">5. Page Routes &amp; Features</w:t>
      </w:r>
    </w:p>
    <w:p>
      <w:pPr>
        <w:pBdr>
          <w:bottom w:val="single" w:color="E4E4E7" w:sz="1" w:space="4"/>
        </w:pBdr>
        <w:spacing w:after="80" w:before="80"/>
        <w:ind w:left="431"/>
      </w:pPr>
      <w:r>
        <w:rPr>
          <w:rFonts w:ascii="Aptos" w:cs="Aptos" w:eastAsia="Aptos" w:hAnsi="Aptos"/>
          <w:color w:val="27272A"/>
          <w:sz w:val="24"/>
          <w:szCs w:val="24"/>
        </w:rPr>
        <w:t xml:space="preserve">6. Core Functions &amp; APIs</w:t>
      </w:r>
    </w:p>
    <w:p>
      <w:pPr>
        <w:pBdr>
          <w:bottom w:val="single" w:color="E4E4E7" w:sz="1" w:space="4"/>
        </w:pBdr>
        <w:spacing w:after="80" w:before="80"/>
        <w:ind w:left="431"/>
      </w:pPr>
      <w:r>
        <w:rPr>
          <w:rFonts w:ascii="Aptos" w:cs="Aptos" w:eastAsia="Aptos" w:hAnsi="Aptos"/>
          <w:color w:val="27272A"/>
          <w:sz w:val="24"/>
          <w:szCs w:val="24"/>
        </w:rPr>
        <w:t xml:space="preserve">7. Design System</w:t>
      </w:r>
    </w:p>
    <w:p>
      <w:pPr>
        <w:pBdr>
          <w:bottom w:val="single" w:color="E4E4E7" w:sz="1" w:space="4"/>
        </w:pBdr>
        <w:spacing w:after="80" w:before="80"/>
        <w:ind w:left="431"/>
      </w:pPr>
      <w:r>
        <w:rPr>
          <w:rFonts w:ascii="Aptos" w:cs="Aptos" w:eastAsia="Aptos" w:hAnsi="Aptos"/>
          <w:color w:val="27272A"/>
          <w:sz w:val="24"/>
          <w:szCs w:val="24"/>
        </w:rPr>
        <w:t xml:space="preserve">8. Data Seeder</w:t>
      </w:r>
    </w:p>
    <w:p>
      <w:pPr>
        <w:pBdr>
          <w:bottom w:val="single" w:color="E4E4E7" w:sz="1" w:space="4"/>
        </w:pBdr>
        <w:spacing w:after="80" w:before="80"/>
        <w:ind w:left="431"/>
      </w:pPr>
      <w:r>
        <w:rPr>
          <w:rFonts w:ascii="Aptos" w:cs="Aptos" w:eastAsia="Aptos" w:hAnsi="Aptos"/>
          <w:color w:val="27272A"/>
          <w:sz w:val="24"/>
          <w:szCs w:val="24"/>
        </w:rPr>
        <w:t xml:space="preserve">9. Testing &amp; Quality Assurance</w:t>
      </w:r>
    </w:p>
    <w:p>
      <w:pPr>
        <w:pBdr>
          <w:bottom w:val="single" w:color="E4E4E7" w:sz="1" w:space="4"/>
        </w:pBdr>
        <w:spacing w:after="80" w:before="80"/>
        <w:ind w:left="431"/>
      </w:pPr>
      <w:r>
        <w:rPr>
          <w:rFonts w:ascii="Aptos" w:cs="Aptos" w:eastAsia="Aptos" w:hAnsi="Aptos"/>
          <w:color w:val="27272A"/>
          <w:sz w:val="24"/>
          <w:szCs w:val="24"/>
        </w:rPr>
        <w:t xml:space="preserve">10. System Integration &amp; Configuration</w:t>
      </w:r>
    </w:p>
    <w:p>
      <w:pPr>
        <w:pBdr>
          <w:bottom w:val="single" w:color="E4E4E7" w:sz="1" w:space="4"/>
        </w:pBdr>
        <w:spacing w:after="80" w:before="80"/>
        <w:ind w:left="431"/>
      </w:pPr>
      <w:r>
        <w:rPr>
          <w:rFonts w:ascii="Aptos" w:cs="Aptos" w:eastAsia="Aptos" w:hAnsi="Aptos"/>
          <w:color w:val="27272A"/>
          <w:sz w:val="24"/>
          <w:szCs w:val="24"/>
        </w:rPr>
        <w:t xml:space="preserve">11. Deployment</w:t>
      </w:r>
    </w:p>
    <w:p>
      <w:pPr>
        <w:pBdr>
          <w:bottom w:val="single" w:color="E4E4E7" w:sz="1" w:space="4"/>
        </w:pBdr>
        <w:spacing w:after="80" w:before="80"/>
        <w:ind w:left="431"/>
      </w:pPr>
      <w:r>
        <w:rPr>
          <w:rFonts w:ascii="Aptos" w:cs="Aptos" w:eastAsia="Aptos" w:hAnsi="Aptos"/>
          <w:color w:val="27272A"/>
          <w:sz w:val="24"/>
          <w:szCs w:val="24"/>
        </w:rPr>
        <w:t xml:space="preserve">12. AI-Assisted Development</w:t>
      </w:r>
    </w:p>
    <w:p>
      <w:pPr>
        <w:pBdr>
          <w:bottom w:val="single" w:color="E4E4E7" w:sz="1" w:space="4"/>
        </w:pBdr>
        <w:spacing w:after="80" w:before="80"/>
        <w:ind w:left="431"/>
      </w:pPr>
      <w:r>
        <w:rPr>
          <w:rFonts w:ascii="Aptos" w:cs="Aptos" w:eastAsia="Aptos" w:hAnsi="Aptos"/>
          <w:color w:val="27272A"/>
          <w:sz w:val="24"/>
          <w:szCs w:val="24"/>
        </w:rPr>
        <w:t xml:space="preserve">13. Version History</w:t>
      </w:r>
    </w:p>
    <w:p>
      <w:pPr>
        <w:pBdr>
          <w:bottom w:val="single" w:color="E4E4E7" w:sz="1" w:space="4"/>
        </w:pBdr>
        <w:spacing w:after="80" w:before="80"/>
        <w:ind w:left="431"/>
      </w:pPr>
      <w:r>
        <w:rPr>
          <w:rFonts w:ascii="Aptos" w:cs="Aptos" w:eastAsia="Aptos" w:hAnsi="Aptos"/>
          <w:color w:val="27272A"/>
          <w:sz w:val="24"/>
          <w:szCs w:val="24"/>
        </w:rPr>
        <w:t xml:space="preserve">14. Appendix</w:t>
      </w:r>
    </w:p>
    <w:p>
      <w:pPr>
        <w:spacing w:after="40"/>
      </w:pPr>
    </w:p>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v1.1.0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r>
        <w:tc>
          <w:p>
            <w:r>
              <w:rPr>
                <w:rFonts w:ascii="Aptos" w:cs="Aptos" w:eastAsia="Aptos" w:hAnsi="Aptos"/>
                <w:sz w:val="20"/>
                <w:szCs w:val="20"/>
              </w:rPr>
              <w:t xml:space="preserve">firebase/storage</w:t>
            </w:r>
          </w:p>
        </w:tc>
        <w:tc>
          <w:p>
            <w:r>
              <w:rPr>
                <w:rFonts w:ascii="Aptos" w:cs="Aptos" w:eastAsia="Aptos" w:hAnsi="Aptos"/>
                <w:sz w:val="20"/>
                <w:szCs w:val="20"/>
              </w:rPr>
              <w:t xml:space="preserve">—</w:t>
            </w:r>
          </w:p>
        </w:tc>
        <w:tc>
          <w:p>
            <w:r>
              <w:rPr>
                <w:rFonts w:ascii="Aptos" w:cs="Aptos" w:eastAsia="Aptos" w:hAnsi="Aptos"/>
                <w:sz w:val="20"/>
                <w:szCs w:val="20"/>
              </w:rPr>
              <w:t xml:space="preserve">Firebase Cloud Storage for document uploads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assignedAgentId, assignedAgentName, assignedAt,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assignedAgentId, assignedAgentName, assignedAt,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propertyId (linked listing),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contactId (visitor link),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contactId (seller link),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contactId (linked on acceptance),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getTasksByContact</w:t>
            </w:r>
          </w:p>
        </w:tc>
        <w:tc>
          <w:p>
            <w:r>
              <w:rPr>
                <w:rFonts w:ascii="Aptos" w:cs="Aptos" w:eastAsia="Aptos" w:hAnsi="Aptos"/>
                <w:sz w:val="20"/>
                <w:szCs w:val="20"/>
              </w:rPr>
              <w:t xml:space="preserve">getTasksByContact(contactId) → Promise&lt;Task[]&gt;</w:t>
            </w:r>
          </w:p>
        </w:tc>
        <w:tc>
          <w:p>
            <w:r>
              <w:rPr>
                <w:rFonts w:ascii="Aptos" w:cs="Aptos" w:eastAsia="Aptos" w:hAnsi="Aptos"/>
                <w:sz w:val="20"/>
                <w:szCs w:val="20"/>
              </w:rPr>
              <w:t xml:space="preserve">Fetches tasks linked to a contact.</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r>
        <w:tc>
          <w:p>
            <w:r>
              <w:rPr>
                <w:rFonts w:ascii="Aptos" w:cs="Aptos" w:eastAsia="Aptos" w:hAnsi="Aptos"/>
                <w:sz w:val="20"/>
                <w:szCs w:val="20"/>
              </w:rPr>
              <w:t xml:space="preserve">getTransactionsByContact</w:t>
            </w:r>
          </w:p>
        </w:tc>
        <w:tc>
          <w:p>
            <w:r>
              <w:rPr>
                <w:rFonts w:ascii="Aptos" w:cs="Aptos" w:eastAsia="Aptos" w:hAnsi="Aptos"/>
                <w:sz w:val="20"/>
                <w:szCs w:val="20"/>
              </w:rPr>
              <w:t xml:space="preserve">getTransactionsByContact(contactId) → Promise&lt;Transaction[]&gt;</w:t>
            </w:r>
          </w:p>
        </w:tc>
        <w:tc>
          <w:p>
            <w:r>
              <w:rPr>
                <w:rFonts w:ascii="Aptos" w:cs="Aptos" w:eastAsia="Aptos" w:hAnsi="Aptos"/>
                <w:sz w:val="20"/>
                <w:szCs w:val="20"/>
              </w:rPr>
              <w:t xml:space="preserve">Fetches transactions linked to a contact.</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r>
        <w:tc>
          <w:p>
            <w:r>
              <w:rPr>
                <w:rFonts w:ascii="Aptos" w:cs="Aptos" w:eastAsia="Aptos" w:hAnsi="Aptos"/>
                <w:sz w:val="20"/>
                <w:szCs w:val="20"/>
              </w:rPr>
              <w:t xml:space="preserve">getPropertiesByContact</w:t>
            </w:r>
          </w:p>
        </w:tc>
        <w:tc>
          <w:p>
            <w:r>
              <w:rPr>
                <w:rFonts w:ascii="Aptos" w:cs="Aptos" w:eastAsia="Aptos" w:hAnsi="Aptos"/>
                <w:sz w:val="20"/>
                <w:szCs w:val="20"/>
              </w:rPr>
              <w:t xml:space="preserve">getPropertiesByContact(contactId) → Promise&lt;Property[]&gt;</w:t>
            </w:r>
          </w:p>
        </w:tc>
        <w:tc>
          <w:p>
            <w:r>
              <w:rPr>
                <w:rFonts w:ascii="Aptos" w:cs="Aptos" w:eastAsia="Aptos" w:hAnsi="Aptos"/>
                <w:sz w:val="20"/>
                <w:szCs w:val="20"/>
              </w:rPr>
              <w:t xml:space="preserve">Fetches properties where contact is the seller.</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r>
        <w:tc>
          <w:p>
            <w:r>
              <w:rPr>
                <w:rFonts w:ascii="Aptos" w:cs="Aptos" w:eastAsia="Aptos" w:hAnsi="Aptos"/>
                <w:sz w:val="20"/>
                <w:szCs w:val="20"/>
              </w:rPr>
              <w:t xml:space="preserve">getBuyerProfilesByContact</w:t>
            </w:r>
          </w:p>
        </w:tc>
        <w:tc>
          <w:p>
            <w:r>
              <w:rPr>
                <w:rFonts w:ascii="Aptos" w:cs="Aptos" w:eastAsia="Aptos" w:hAnsi="Aptos"/>
                <w:sz w:val="20"/>
                <w:szCs w:val="20"/>
              </w:rPr>
              <w:t xml:space="preserve">getBuyerProfilesByContact(contactId) → Promise&lt;BuyerProfile[]&gt;</w:t>
            </w:r>
          </w:p>
        </w:tc>
        <w:tc>
          <w:p>
            <w:r>
              <w:rPr>
                <w:rFonts w:ascii="Aptos" w:cs="Aptos" w:eastAsia="Aptos" w:hAnsi="Aptos"/>
                <w:sz w:val="20"/>
                <w:szCs w:val="20"/>
              </w:rPr>
              <w:t xml:space="preserve">Fetches buyer profiles linked to a contact.</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r>
        <w:tc>
          <w:p>
            <w:r>
              <w:rPr>
                <w:rFonts w:ascii="Aptos" w:cs="Aptos" w:eastAsia="Aptos" w:hAnsi="Aptos"/>
                <w:sz w:val="20"/>
                <w:szCs w:val="20"/>
              </w:rPr>
              <w:t xml:space="preserve">getCmaReportsByContact</w:t>
            </w:r>
          </w:p>
        </w:tc>
        <w:tc>
          <w:p>
            <w:r>
              <w:rPr>
                <w:rFonts w:ascii="Aptos" w:cs="Aptos" w:eastAsia="Aptos" w:hAnsi="Aptos"/>
                <w:sz w:val="20"/>
                <w:szCs w:val="20"/>
              </w:rPr>
              <w:t xml:space="preserve">getCmaReportsByContact(contactId) → Promise&lt;CmaReport[]&gt;</w:t>
            </w:r>
          </w:p>
        </w:tc>
        <w:tc>
          <w:p>
            <w:r>
              <w:rPr>
                <w:rFonts w:ascii="Aptos" w:cs="Aptos" w:eastAsia="Aptos" w:hAnsi="Aptos"/>
                <w:sz w:val="20"/>
                <w:szCs w:val="20"/>
              </w:rPr>
              <w:t xml:space="preserve">Fetches CMA reports linked to a contact.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Commission calculator (calculateCommission): base commission, VAT calculation, splits deduction, zero-handling, edge cases</w:t>
            </w:r>
          </w:p>
        </w:tc>
        <w:tc>
          <w:p>
            <w:r>
              <w:rPr>
                <w:rFonts w:ascii="Aptos" w:cs="Aptos" w:eastAsia="Aptos" w:hAnsi="Aptos"/>
                <w:sz w:val="20"/>
                <w:szCs w:val="20"/>
              </w:rPr>
              <w:t xml:space="preserve">12</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Transaction forecasting (calculateTransactionForecast): stage-weighted revenue, monthly projections, pipeline metrics</w:t>
            </w:r>
          </w:p>
        </w:tc>
        <w:tc>
          <w:p>
            <w:r>
              <w:rPr>
                <w:rFonts w:ascii="Aptos" w:cs="Aptos" w:eastAsia="Aptos" w:hAnsi="Aptos"/>
                <w:sz w:val="20"/>
                <w:szCs w:val="20"/>
              </w:rPr>
              <w:t xml:space="preserve">10</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r>
        <w:tc>
          <w:p>
            <w:r>
              <w:rPr>
                <w:rFonts w:ascii="Aptos" w:cs="Aptos" w:eastAsia="Aptos" w:hAnsi="Aptos"/>
                <w:sz w:val="20"/>
                <w:szCs w:val="20"/>
              </w:rPr>
              <w:t xml:space="preserve">api-health.test.ts</w:t>
            </w:r>
          </w:p>
        </w:tc>
        <w:tc>
          <w:p>
            <w:r>
              <w:rPr>
                <w:rFonts w:ascii="Aptos" w:cs="Aptos" w:eastAsia="Aptos" w:hAnsi="Aptos"/>
                <w:sz w:val="20"/>
                <w:szCs w:val="20"/>
              </w:rPr>
              <w:t xml:space="preserve">Health API (GET /api/health): healthy status with Firestore, unhealthy fallback</w:t>
            </w:r>
          </w:p>
        </w:tc>
        <w:tc>
          <w:p>
            <w:r>
              <w:rPr>
                <w:rFonts w:ascii="Aptos" w:cs="Aptos" w:eastAsia="Aptos" w:hAnsi="Aptos"/>
                <w:sz w:val="20"/>
                <w:szCs w:val="20"/>
              </w:rPr>
              <w:t xml:space="preserve">2</w:t>
            </w:r>
          </w:p>
        </w:tc>
      </w:tr>
      <w:tr>
        <w:tc>
          <w:p>
            <w:r>
              <w:rPr>
                <w:rFonts w:ascii="Aptos" w:cs="Aptos" w:eastAsia="Aptos" w:hAnsi="Aptos"/>
                <w:sz w:val="20"/>
                <w:szCs w:val="20"/>
              </w:rPr>
              <w:t xml:space="preserve">api-cma-research.test.ts</w:t>
            </w:r>
          </w:p>
        </w:tc>
        <w:tc>
          <w:p>
            <w:r>
              <w:rPr>
                <w:rFonts w:ascii="Aptos" w:cs="Aptos" w:eastAsia="Aptos" w:hAnsi="Aptos"/>
                <w:sz w:val="20"/>
                <w:szCs w:val="20"/>
              </w:rPr>
              <w:t xml:space="preserve">CMA Research API (POST /api/cma/research): auth check, missing API key, missing params, Gemini success, no-content error</w:t>
            </w:r>
          </w:p>
        </w:tc>
        <w:tc>
          <w:p>
            <w:r>
              <w:rPr>
                <w:rFonts w:ascii="Aptos" w:cs="Aptos" w:eastAsia="Aptos" w:hAnsi="Aptos"/>
                <w:sz w:val="20"/>
                <w:szCs w:val="20"/>
              </w:rPr>
              <w:t xml:space="preserve">5</w:t>
            </w:r>
          </w:p>
        </w:tc>
      </w:tr>
      <w:tr>
        <w:tc>
          <w:p>
            <w:r>
              <w:rPr>
                <w:rFonts w:ascii="Aptos" w:cs="Aptos" w:eastAsia="Aptos" w:hAnsi="Aptos"/>
                <w:sz w:val="20"/>
                <w:szCs w:val="20"/>
              </w:rPr>
              <w:t xml:space="preserve">api-inbound.test.ts</w:t>
            </w:r>
          </w:p>
        </w:tc>
        <w:tc>
          <w:p>
            <w:r>
              <w:rPr>
                <w:rFonts w:ascii="Aptos" w:cs="Aptos" w:eastAsia="Aptos" w:hAnsi="Aptos"/>
                <w:sz w:val="20"/>
                <w:szCs w:val="20"/>
              </w:rPr>
              <w:t xml:space="preserve">Inbound webhook (POST /api/leads/inbound): HMAC auth required, missing/invalid signature, empty content, missing ownerId, invalid source, valid HMAC create, GET pending count</w:t>
            </w:r>
          </w:p>
        </w:tc>
        <w:tc>
          <w:p>
            <w:r>
              <w:rPr>
                <w:rFonts w:ascii="Aptos" w:cs="Aptos" w:eastAsia="Aptos" w:hAnsi="Aptos"/>
                <w:sz w:val="20"/>
                <w:szCs w:val="20"/>
              </w:rPr>
              <w:t xml:space="preserve">8</w:t>
            </w:r>
          </w:p>
        </w:tc>
      </w:tr>
      <w:tr>
        <w:tc>
          <w:p>
            <w:r>
              <w:rPr>
                <w:rFonts w:ascii="Aptos" w:cs="Aptos" w:eastAsia="Aptos" w:hAnsi="Aptos"/>
                <w:sz w:val="20"/>
                <w:szCs w:val="20"/>
              </w:rPr>
              <w:t xml:space="preserve">api-sms.test.ts</w:t>
            </w:r>
          </w:p>
        </w:tc>
        <w:tc>
          <w:p>
            <w:r>
              <w:rPr>
                <w:rFonts w:ascii="Aptos" w:cs="Aptos" w:eastAsia="Aptos" w:hAnsi="Aptos"/>
                <w:sz w:val="20"/>
                <w:szCs w:val="20"/>
              </w:rPr>
              <w:t xml:space="preserve">SMS gateway (POST /api/sms/send): no auth, bad format, invalid token, missing to/body, message length, GET status</w:t>
            </w:r>
          </w:p>
        </w:tc>
        <w:tc>
          <w:p>
            <w:r>
              <w:rPr>
                <w:rFonts w:ascii="Aptos" w:cs="Aptos" w:eastAsia="Aptos" w:hAnsi="Aptos"/>
                <w:sz w:val="20"/>
                <w:szCs w:val="20"/>
              </w:rPr>
              <w:t xml:space="preserve">7</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add property sheet opens with required fields, search input works</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with KPI cards, new show day sheet opens with required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with KPI cards, paste lead email sheet opens, filter tabs clickable</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SMS page loads with gateway notice, compose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with KPI cards, new sequence sheet opens with form</w:t>
            </w:r>
          </w:p>
        </w:tc>
        <w:tc>
          <w:p>
            <w:r>
              <w:rPr>
                <w:rFonts w:ascii="Aptos" w:cs="Aptos" w:eastAsia="Aptos" w:hAnsi="Aptos"/>
                <w:sz w:val="20"/>
                <w:szCs w:val="20"/>
              </w:rPr>
              <w:t xml:space="preserve">2</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Page loads with KPI cards, info card shows conversion stat, new rule sheet opens with trigger options</w:t>
            </w:r>
          </w:p>
        </w:tc>
        <w:tc>
          <w:p>
            <w:r>
              <w:rPr>
                <w:rFonts w:ascii="Aptos" w:cs="Aptos" w:eastAsia="Aptos" w:hAnsi="Aptos"/>
                <w:sz w:val="20"/>
                <w:szCs w:val="20"/>
              </w:rPr>
              <w:t xml:space="preserve">3</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Page loads with KPI cards, new buyer profile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with storage notice, upload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ROI page loads with KPI cards, set source cost sheet opens</w:t>
            </w:r>
          </w:p>
        </w:tc>
        <w:tc>
          <w:p>
            <w:r>
              <w:rPr>
                <w:rFonts w:ascii="Aptos" w:cs="Aptos" w:eastAsia="Aptos" w:hAnsi="Aptos"/>
                <w:sz w:val="20"/>
                <w:szCs w:val="20"/>
              </w:rPr>
              <w:t xml:space="preserve">2</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page loads with tabs, consent KPI cards, can switch between tabs</w:t>
            </w:r>
          </w:p>
        </w:tc>
        <w:tc>
          <w:p>
            <w:r>
              <w:rPr>
                <w:rFonts w:ascii="Aptos" w:cs="Aptos" w:eastAsia="Aptos" w:hAnsi="Aptos"/>
                <w:sz w:val="20"/>
                <w:szCs w:val="20"/>
              </w:rPr>
              <w:t xml:space="preserve">3</w:t>
            </w:r>
          </w:p>
        </w:tc>
      </w:tr>
      <w:tr>
        <w:tc>
          <w:p>
            <w:r>
              <w:rPr>
                <w:rFonts w:ascii="Aptos" w:cs="Aptos" w:eastAsia="Aptos" w:hAnsi="Aptos"/>
                <w:sz w:val="20"/>
                <w:szCs w:val="20"/>
              </w:rPr>
              <w:t xml:space="preserve">Sidebar Navigation</w:t>
            </w:r>
          </w:p>
        </w:tc>
        <w:tc>
          <w:p>
            <w:r>
              <w:rPr>
                <w:rFonts w:ascii="Aptos" w:cs="Aptos" w:eastAsia="Aptos" w:hAnsi="Aptos"/>
                <w:sz w:val="20"/>
                <w:szCs w:val="20"/>
              </w:rPr>
              <w:t xml:space="preserve">Sidebar displays workflow group labels, all 15 sidebar links navigate correctly to their pages</w:t>
            </w:r>
          </w:p>
        </w:tc>
        <w:tc>
          <w:p>
            <w:r>
              <w:rPr>
                <w:rFonts w:ascii="Aptos" w:cs="Aptos" w:eastAsia="Aptos" w:hAnsi="Aptos"/>
                <w:sz w:val="20"/>
                <w:szCs w:val="20"/>
              </w:rPr>
              <w:t xml:space="preserve">20</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Ctrl+K opens palette, finds compliance page, finds properties page</w:t>
            </w:r>
          </w:p>
        </w:tc>
        <w:tc>
          <w:p>
            <w:r>
              <w:rPr>
                <w:rFonts w:ascii="Aptos" w:cs="Aptos" w:eastAsia="Aptos" w:hAnsi="Aptos"/>
                <w:sz w:val="20"/>
                <w:szCs w:val="20"/>
              </w:rPr>
              <w:t xml:space="preserve">3</w:t>
            </w:r>
          </w:p>
        </w:tc>
      </w:tr>
      <w:tr>
        <w:tc>
          <w:p>
            <w:r>
              <w:rPr>
                <w:rFonts w:ascii="Aptos" w:cs="Aptos" w:eastAsia="Aptos" w:hAnsi="Aptos"/>
                <w:sz w:val="20"/>
                <w:szCs w:val="20"/>
              </w:rPr>
              <w:t xml:space="preserve">Responsive / Mobile</w:t>
            </w:r>
          </w:p>
        </w:tc>
        <w:tc>
          <w:p>
            <w:r>
              <w:rPr>
                <w:rFonts w:ascii="Aptos" w:cs="Aptos" w:eastAsia="Aptos" w:hAnsi="Aptos"/>
                <w:sz w:val="20"/>
                <w:szCs w:val="20"/>
              </w:rPr>
              <w:t xml:space="preserve">Pages are usable on mobile viewport, mobile nav menu opens and shows grouped navigation</w:t>
            </w:r>
          </w:p>
        </w:tc>
        <w:tc>
          <w:p>
            <w:r>
              <w:rPr>
                <w:rFonts w:ascii="Aptos" w:cs="Aptos" w:eastAsia="Aptos" w:hAnsi="Aptos"/>
                <w:sz w:val="20"/>
                <w:szCs w:val="20"/>
              </w:rPr>
              <w:t xml:space="preserve">2</w:t>
            </w:r>
          </w:p>
        </w:tc>
      </w:tr>
      <w:tr>
        <w:tc>
          <w:p>
            <w:r>
              <w:rPr>
                <w:rFonts w:ascii="Aptos" w:cs="Aptos" w:eastAsia="Aptos" w:hAnsi="Aptos"/>
                <w:sz w:val="20"/>
                <w:szCs w:val="20"/>
              </w:rPr>
              <w:t xml:space="preserve">Page Load Performance</w:t>
            </w:r>
          </w:p>
        </w:tc>
        <w:tc>
          <w:p>
            <w:r>
              <w:rPr>
                <w:rFonts w:ascii="Aptos" w:cs="Aptos" w:eastAsia="Aptos" w:hAnsi="Aptos"/>
                <w:sz w:val="20"/>
                <w:szCs w:val="20"/>
              </w:rPr>
              <w:t xml:space="preserve">All 11 feature pages load within 10 seconds (Properties, Show Days, Inbound, Messaging, Sequences, Speed-to-Lead, Buyer Match, Documents, Lead ROI, Compliance, CMA Reports)</w:t>
            </w:r>
          </w:p>
        </w:tc>
        <w:tc>
          <w:p>
            <w:r>
              <w:rPr>
                <w:rFonts w:ascii="Aptos" w:cs="Aptos" w:eastAsia="Aptos" w:hAnsi="Aptos"/>
                <w:sz w:val="20"/>
                <w:szCs w:val="20"/>
              </w:rPr>
              <w:t xml:space="preserve">11</w:t>
            </w:r>
          </w:p>
        </w:tc>
      </w:tr>
      <w:tr>
        <w:tc>
          <w:p>
            <w:r>
              <w:rPr>
                <w:rFonts w:ascii="Aptos" w:cs="Aptos" w:eastAsia="Aptos" w:hAnsi="Aptos"/>
                <w:sz w:val="20"/>
                <w:szCs w:val="20"/>
              </w:rPr>
              <w:t xml:space="preserve">Accessibility Basics</w:t>
            </w:r>
          </w:p>
        </w:tc>
        <w:tc>
          <w:p>
            <w:r>
              <w:rPr>
                <w:rFonts w:ascii="Aptos" w:cs="Aptos" w:eastAsia="Aptos" w:hAnsi="Aptos"/>
                <w:sz w:val="20"/>
                <w:szCs w:val="20"/>
              </w:rPr>
              <w:t xml:space="preserve">All pages have visible h1 heading, all buttons are keyboard focusable, form labels are associated with inputs</w:t>
            </w:r>
          </w:p>
        </w:tc>
        <w:tc>
          <w:p>
            <w:r>
              <w:rPr>
                <w:rFonts w:ascii="Aptos" w:cs="Aptos" w:eastAsia="Aptos" w:hAnsi="Aptos"/>
                <w:sz w:val="20"/>
                <w:szCs w:val="20"/>
              </w:rPr>
              <w:t xml:space="preserve">3</w:t>
            </w:r>
          </w:p>
        </w:tc>
      </w:tr>
      <w:tr>
        <w:tc>
          <w:p>
            <w:r>
              <w:rPr>
                <w:rFonts w:ascii="Aptos" w:cs="Aptos" w:eastAsia="Aptos" w:hAnsi="Aptos"/>
                <w:sz w:val="20"/>
                <w:szCs w:val="20"/>
              </w:rPr>
              <w:t xml:space="preserve">Empty State Usability</w:t>
            </w:r>
          </w:p>
        </w:tc>
        <w:tc>
          <w:p>
            <w:r>
              <w:rPr>
                <w:rFonts w:ascii="Aptos" w:cs="Aptos" w:eastAsia="Aptos" w:hAnsi="Aptos"/>
                <w:sz w:val="20"/>
                <w:szCs w:val="20"/>
              </w:rPr>
              <w:t xml:space="preserve">Properties, show days, messaging, sequences, documents, speed-to-lead show table or empty state</w:t>
            </w:r>
          </w:p>
        </w:tc>
        <w:tc>
          <w:p>
            <w:r>
              <w:rPr>
                <w:rFonts w:ascii="Aptos" w:cs="Aptos" w:eastAsia="Aptos" w:hAnsi="Aptos"/>
                <w:sz w:val="20"/>
                <w:szCs w:val="20"/>
              </w:rPr>
              <w:t xml:space="preserve">6</w:t>
            </w:r>
          </w:p>
        </w:tc>
      </w:tr>
      <w:tr>
        <w:tc>
          <w:p>
            <w:r>
              <w:rPr>
                <w:rFonts w:ascii="Aptos" w:cs="Aptos" w:eastAsia="Aptos" w:hAnsi="Aptos"/>
                <w:sz w:val="20"/>
                <w:szCs w:val="20"/>
              </w:rPr>
              <w:t xml:space="preserve">Contact Pickers on Forms</w:t>
            </w:r>
          </w:p>
        </w:tc>
        <w:tc>
          <w:p>
            <w:r>
              <w:rPr>
                <w:rFonts w:ascii="Aptos" w:cs="Aptos" w:eastAsia="Aptos" w:hAnsi="Aptos"/>
                <w:sz w:val="20"/>
                <w:szCs w:val="20"/>
              </w:rPr>
              <w:t xml:space="preserve">Property form has seller details section, transaction form has contact picker, show day form has property address field, CMA form has contact picker dropdown</w:t>
            </w:r>
          </w:p>
        </w:tc>
        <w:tc>
          <w:p>
            <w:r>
              <w:rPr>
                <w:rFonts w:ascii="Aptos" w:cs="Aptos" w:eastAsia="Aptos" w:hAnsi="Aptos"/>
                <w:sz w:val="20"/>
                <w:szCs w:val="20"/>
              </w:rPr>
              <w:t xml:space="preserve">4</w:t>
            </w:r>
          </w:p>
        </w:tc>
      </w:tr>
      <w:tr>
        <w:tc>
          <w:p>
            <w:r>
              <w:rPr>
                <w:rFonts w:ascii="Aptos" w:cs="Aptos" w:eastAsia="Aptos" w:hAnsi="Aptos"/>
                <w:sz w:val="20"/>
                <w:szCs w:val="20"/>
              </w:rPr>
              <w:t xml:space="preserve">Contact Detail Page</w:t>
            </w:r>
          </w:p>
        </w:tc>
        <w:tc>
          <w:p>
            <w:r>
              <w:rPr>
                <w:rFonts w:ascii="Aptos" w:cs="Aptos" w:eastAsia="Aptos" w:hAnsi="Aptos"/>
                <w:sz w:val="20"/>
                <w:szCs w:val="20"/>
              </w:rPr>
              <w:t xml:space="preserve">Contact detail page shows expanded entity sections with related data</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(v1.1.0)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7</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83</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172</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 unit, 98% E2E (1 transient timeout on Messaging sidebar nav)</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~8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~14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v1.1.0) — annotated tags on every release</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with schema validation (type, length, field count constraints)</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 inbound webhook, SMS gateway)</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Server-Side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BULKSMS_TOKEN_ID</w:t>
            </w:r>
          </w:p>
        </w:tc>
        <w:tc>
          <w:p>
            <w:r>
              <w:rPr>
                <w:rFonts w:ascii="Aptos" w:cs="Aptos" w:eastAsia="Aptos" w:hAnsi="Aptos"/>
                <w:sz w:val="20"/>
                <w:szCs w:val="20"/>
              </w:rPr>
              <w:t xml:space="preserve">BulkSMS API token ID for SMS gateway authentication</w:t>
            </w:r>
          </w:p>
        </w:tc>
      </w:tr>
      <w:tr>
        <w:tc>
          <w:p>
            <w:r>
              <w:rPr>
                <w:rFonts w:ascii="Aptos" w:cs="Aptos" w:eastAsia="Aptos" w:hAnsi="Aptos"/>
                <w:sz w:val="20"/>
                <w:szCs w:val="20"/>
              </w:rPr>
              <w:t xml:space="preserve">BULKSMS_TOKEN_SECRET</w:t>
            </w:r>
          </w:p>
        </w:tc>
        <w:tc>
          <w:p>
            <w:r>
              <w:rPr>
                <w:rFonts w:ascii="Aptos" w:cs="Aptos" w:eastAsia="Aptos" w:hAnsi="Aptos"/>
                <w:sz w:val="20"/>
                <w:szCs w:val="20"/>
              </w:rPr>
              <w:t xml:space="preserve">BulkSMS API token secret for SMS gateway authentication</w:t>
            </w:r>
          </w:p>
        </w:tc>
      </w:tr>
      <w:tr>
        <w:tc>
          <w:p>
            <w:r>
              <w:rPr>
                <w:rFonts w:ascii="Aptos" w:cs="Aptos" w:eastAsia="Aptos" w:hAnsi="Aptos"/>
                <w:sz w:val="20"/>
                <w:szCs w:val="20"/>
              </w:rPr>
              <w:t xml:space="preserve">INBOUND_WEBHOOK_SECRET</w:t>
            </w:r>
          </w:p>
        </w:tc>
        <w:tc>
          <w:p>
            <w:r>
              <w:rPr>
                <w:rFonts w:ascii="Aptos" w:cs="Aptos" w:eastAsia="Aptos" w:hAnsi="Aptos"/>
                <w:sz w:val="20"/>
                <w:szCs w:val="20"/>
              </w:rPr>
              <w:t xml:space="preserve">HMAC-SHA256 shared secret for inbound lead webhook signature verification</w:t>
            </w:r>
          </w:p>
        </w:tc>
      </w:tr>
      <w:tr>
        <w:tc>
          <w:p>
            <w:r>
              <w:rPr>
                <w:rFonts w:ascii="Aptos" w:cs="Aptos" w:eastAsia="Aptos" w:hAnsi="Aptos"/>
                <w:sz w:val="20"/>
                <w:szCs w:val="20"/>
              </w:rPr>
              <w:t xml:space="preserve">GEMINI_API_KEY</w:t>
            </w:r>
          </w:p>
        </w:tc>
        <w:tc>
          <w:p>
            <w:r>
              <w:rPr>
                <w:rFonts w:ascii="Aptos" w:cs="Aptos" w:eastAsia="Aptos" w:hAnsi="Aptos"/>
                <w:sz w:val="20"/>
                <w:szCs w:val="20"/>
              </w:rPr>
              <w:t xml:space="preserve">Google Gemini API key for AI-powered CMA research (stored in Cloud Secret Manager)</w:t>
            </w:r>
          </w:p>
        </w:tc>
      </w:tr>
    </w:tbl>
    <w:p>
      <w:pPr>
        <w:spacing w:after="40"/>
      </w:pPr>
    </w:p>
    <w:p>
      <w:pPr>
        <w:pStyle w:val="Heading3"/>
        <w:spacing w:after="120" w:before="300"/>
      </w:pPr>
      <w:r>
        <w:t xml:space="preserve">10.2.8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10.2.9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Customer-centric data model: every entity now links back to a Contact (customer). Added contactId to Property (seller), ShowDayLead (visitor), InboundLead (on acceptance). Added propertyId to ShowDay. 5 new query functions (getTasksByContact, getTransactionsByContact, getPropertiesByContact, getBuyerProfilesByContact, getCmaReportsByContact). Contact pickers on Property, Transaction, ShowDay, and CMA forms. Expanded Contact detail page to show all 9 related entity types. Updated seed data with cross-entity references.</w:t>
            </w:r>
          </w:p>
        </w:tc>
      </w:tr>
      <w:tr>
        <w:tc>
          <w:p>
            <w:r>
              <w:rPr>
                <w:rFonts w:ascii="Aptos" w:cs="Aptos" w:eastAsia="Aptos" w:hAnsi="Aptos"/>
                <w:sz w:val="20"/>
                <w:szCs w:val="20"/>
              </w:rPr>
              <w:t xml:space="preserve">v1.0.1</w:t>
            </w:r>
          </w:p>
        </w:tc>
        <w:tc>
          <w:p>
            <w:r>
              <w:rPr>
                <w:rFonts w:ascii="Aptos" w:cs="Aptos" w:eastAsia="Aptos" w:hAnsi="Aptos"/>
                <w:sz w:val="20"/>
                <w:szCs w:val="20"/>
              </w:rPr>
              <w:t xml:space="preserve">Agent assignment, BulkSMS API, Firebase Storage, inbound webhook with HMAC-SHA256, pipeline UX improvements. 10 new unit tests, 5 new E2E tests (150 total).</w:t>
            </w:r>
          </w:p>
        </w:tc>
      </w:tr>
      <w:tr>
        <w:tc>
          <w:p>
            <w:r>
              <w:rPr>
                <w:rFonts w:ascii="Aptos" w:cs="Aptos" w:eastAsia="Aptos" w:hAnsi="Aptos"/>
                <w:sz w:val="20"/>
                <w:szCs w:val="20"/>
              </w:rPr>
              <w:t xml:space="preserve">v1.1.0</w:t>
            </w:r>
          </w:p>
        </w:tc>
        <w:tc>
          <w:p>
            <w:r>
              <w:rPr>
                <w:rFonts w:ascii="Aptos" w:cs="Aptos" w:eastAsia="Aptos" w:hAnsi="Aptos"/>
                <w:sz w:val="20"/>
                <w:szCs w:val="20"/>
              </w:rPr>
              <w:t xml:space="preserve">Gemini AI CMA research with Google Search grounding, security hardening (required HMAC auth, Firestore rules schema validation, Zod runtime validation, ErrorBoundary), ESLint 9 flat config, 4 new API test files (22 new tests, 172 total).</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v1.1.0) at each milestone — 17 annotated tags</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83 unit/API tests and 89 E2E tests</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172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April 2026</w:t>
            </w:r>
          </w:p>
        </w:tc>
        <w:tc>
          <w:p>
            <w:r>
              <w:rPr>
                <w:rFonts w:ascii="Aptos" w:cs="Aptos" w:eastAsia="Aptos" w:hAnsi="Aptos"/>
                <w:sz w:val="20"/>
                <w:szCs w:val="20"/>
              </w:rPr>
              <w:t xml:space="preserve">CMA Enhancements —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June 2026</w:t>
            </w:r>
          </w:p>
        </w:tc>
        <w:tc>
          <w:p>
            <w:r>
              <w:rPr>
                <w:rFonts w:ascii="Aptos" w:cs="Aptos" w:eastAsia="Aptos" w:hAnsi="Aptos"/>
                <w:sz w:val="20"/>
                <w:szCs w:val="20"/>
              </w:rPr>
              <w:t xml:space="preserve">Customer-Centric Data Model (v1.0.0) — Every data entity can now be traced back to a Contact (customer). Added contactId to Property (seller link), ShowDayLead (visitor link), InboundLead (linked on acceptance). Added propertyId to ShowDay (property listing link). 5 new contact-scoped query functions: getTasksByContact, getTransactionsByContact, getPropertiesByContact, getBuyerProfilesByContact, getCmaReportsByContact. Contact picker dropdowns on Property, Transaction, ShowDay, and CMA forms with auto-fill. Expanded Contact detail page to display all 9 related entity types (leads, activities, tasks, transactions, properties, documents, buyer profiles, CMA reports, SMS history). Updated seed data with cross-entity references. 13 of 16 Firestore entities now link to Contact; remaining 3 are config entities (FollowUpSequence, AutoResponseRule) or self-referencing (Contact). This release marks the first major version of Thina CRM.</w:t>
            </w:r>
          </w:p>
        </w:tc>
      </w:tr>
      <w:tr>
        <w:tc>
          <w:p>
            <w:r>
              <w:rPr>
                <w:rFonts w:ascii="Aptos" w:cs="Aptos" w:eastAsia="Aptos" w:hAnsi="Aptos"/>
                <w:sz w:val="20"/>
                <w:szCs w:val="20"/>
              </w:rPr>
              <w:t xml:space="preserve">v1.0.1</w:t>
            </w:r>
          </w:p>
        </w:tc>
        <w:tc>
          <w:p>
            <w:r>
              <w:rPr>
                <w:rFonts w:ascii="Aptos" w:cs="Aptos" w:eastAsia="Aptos" w:hAnsi="Aptos"/>
                <w:sz w:val="20"/>
                <w:szCs w:val="20"/>
              </w:rPr>
              <w:t xml:space="preserve">June 2026</w:t>
            </w:r>
          </w:p>
        </w:tc>
        <w:tc>
          <w:p>
            <w:r>
              <w:rPr>
                <w:rFonts w:ascii="Aptos" w:cs="Aptos" w:eastAsia="Aptos" w:hAnsi="Aptos"/>
                <w:sz w:val="20"/>
                <w:szCs w:val="20"/>
              </w:rPr>
              <w:t xml:space="preserve">Agent Assignment, BulkSMS API, Firebase Storage, Inbound Webhook &amp; Pipeline UX (v1.0.1) — Agent assignment with assignedAgentId/assignedAgentName/assignedAt on Lead and Contact models. BulkSMS gateway API route (api/sms/send) with token authentication. Firebase Storage integration for document uploads. Inbound lead webhook (api/leads/inbound) with HMAC-SHA256 signature verification. Pipeline UX improvements with contact-linked deal flow. 10 new unit tests (commission calculator, transaction forecasting) bringing total to 61. 5 new E2E tests (contact pickers, contact detail sections) bringing total to 89. Combined test count: 150.</w:t>
            </w:r>
          </w:p>
        </w:tc>
      </w:tr>
      <w:tr>
        <w:tc>
          <w:p>
            <w:r>
              <w:rPr>
                <w:rFonts w:ascii="Aptos" w:cs="Aptos" w:eastAsia="Aptos" w:hAnsi="Aptos"/>
                <w:sz w:val="20"/>
                <w:szCs w:val="20"/>
              </w:rPr>
              <w:t xml:space="preserve">v1.1.0</w:t>
            </w:r>
          </w:p>
        </w:tc>
        <w:tc>
          <w:p>
            <w:r>
              <w:rPr>
                <w:rFonts w:ascii="Aptos" w:cs="Aptos" w:eastAsia="Aptos" w:hAnsi="Aptos"/>
                <w:sz w:val="20"/>
                <w:szCs w:val="20"/>
              </w:rPr>
              <w:t xml:space="preserve">April 2026</w:t>
            </w:r>
          </w:p>
        </w:tc>
        <w:tc>
          <w:p>
            <w:r>
              <w:rPr>
                <w:rFonts w:ascii="Aptos" w:cs="Aptos" w:eastAsia="Aptos" w:hAnsi="Aptos"/>
                <w:sz w:val="20"/>
                <w:szCs w:val="20"/>
              </w:rPr>
              <w:t xml:space="preserve">Gemini AI CMA Research &amp; Security Hardening (v1.1.0) — Added Gemini AI-powered CMA research endpoint (api/cma/research) using @google/genai SDK with Google Search grounding tool. Returns structured comparable sales data, market insights, and estimated price ranges for any suburb. "Research with Gemini" button on CMA Reports page auto-populates comparables and market notes. Security hardening: inbound webhook now requires HMAC secret (returns 503 if unconfigured), Firestore rules schema validation for showDayLeads collection, Zod runtime validation (parseDoc helper) for Firestore document reads on leads/contacts/transactions. Added ErrorBoundary component wrapping app layout. ESLint 9 flat config (next/core-web-vitals + typescript rules). 4 new API test files: api-health, api-cma-research, api-inbound, api-sms (22 new tests). GEMINI_API_KEY stored in Cloud Secret Manager. Total: 83 unit + 89 E2E = 172 tests.</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api/health/route.ts — Health check endpoint (GET) — Firestore connectivity check</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pStyle w:val="ListParagraph"/>
        <w:numPr>
          <w:ilvl w:val="0"/>
          <w:numId w:val="1"/>
        </w:numPr>
        <w:spacing w:after="40"/>
      </w:pPr>
      <w:r>
        <w:rPr>
          <w:rFonts w:ascii="Aptos" w:cs="Aptos" w:eastAsia="Aptos" w:hAnsi="Aptos"/>
          <w:sz w:val="22"/>
          <w:szCs w:val="22"/>
        </w:rPr>
        <w:t xml:space="preserve">api/leads/inbound/route.ts — Inbound lead webhook (POST) — receives leads from external portals with HMAC-SHA256 signature verification</w:t>
      </w:r>
    </w:p>
    <w:p>
      <w:pPr>
        <w:pStyle w:val="ListParagraph"/>
        <w:numPr>
          <w:ilvl w:val="0"/>
          <w:numId w:val="1"/>
        </w:numPr>
        <w:spacing w:after="40"/>
      </w:pPr>
      <w:r>
        <w:rPr>
          <w:rFonts w:ascii="Aptos" w:cs="Aptos" w:eastAsia="Aptos" w:hAnsi="Aptos"/>
          <w:sz w:val="22"/>
          <w:szCs w:val="22"/>
        </w:rPr>
        <w:t xml:space="preserve">api/sms/send/route.ts — BulkSMS gateway (POST) — sends SMS messages via BulkSMS API with token authentication</w:t>
      </w:r>
    </w:p>
    <w:p>
      <w:pPr>
        <w:pStyle w:val="ListParagraph"/>
        <w:numPr>
          <w:ilvl w:val="0"/>
          <w:numId w:val="1"/>
        </w:numPr>
        <w:spacing w:after="40"/>
      </w:pPr>
      <w:r>
        <w:rPr>
          <w:rFonts w:ascii="Aptos" w:cs="Aptos" w:eastAsia="Aptos" w:hAnsi="Aptos"/>
          <w:sz w:val="22"/>
          <w:szCs w:val="22"/>
        </w:rPr>
        <w:t xml:space="preserve">api/cma/research/route.ts — Gemini AI CMA research (POST) — returns comparable sales data with Google Search grounding</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pStyle w:val="ListParagraph"/>
        <w:numPr>
          <w:ilvl w:val="0"/>
          <w:numId w:val="1"/>
        </w:numPr>
        <w:spacing w:after="40"/>
      </w:pPr>
      <w:r>
        <w:rPr>
          <w:rFonts w:ascii="Aptos" w:cs="Aptos" w:eastAsia="Aptos" w:hAnsi="Aptos"/>
          <w:sz w:val="22"/>
          <w:szCs w:val="22"/>
        </w:rPr>
        <w:t xml:space="preserve">error-boundary.tsx — React error boundary with retry UI</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schemas.ts — Zod runtime validation schemas (Lead, Contact, Transaction, Property, InboundLead, PopiaConsent) with parseDoc helper</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(43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pStyle w:val="ListParagraph"/>
        <w:numPr>
          <w:ilvl w:val="0"/>
          <w:numId w:val="1"/>
        </w:numPr>
        <w:spacing w:after="40"/>
      </w:pPr>
      <w:r>
        <w:rPr>
          <w:rFonts w:ascii="Aptos" w:cs="Aptos" w:eastAsia="Aptos" w:hAnsi="Aptos"/>
          <w:sz w:val="22"/>
          <w:szCs w:val="22"/>
        </w:rPr>
        <w:t xml:space="preserve">api-health.test.ts — Health API endpoint tests (2 tests)</w:t>
      </w:r>
    </w:p>
    <w:p>
      <w:pPr>
        <w:pStyle w:val="ListParagraph"/>
        <w:numPr>
          <w:ilvl w:val="0"/>
          <w:numId w:val="1"/>
        </w:numPr>
        <w:spacing w:after="40"/>
      </w:pPr>
      <w:r>
        <w:rPr>
          <w:rFonts w:ascii="Aptos" w:cs="Aptos" w:eastAsia="Aptos" w:hAnsi="Aptos"/>
          <w:sz w:val="22"/>
          <w:szCs w:val="22"/>
        </w:rPr>
        <w:t xml:space="preserve">api-cma-research.test.ts — Gemini CMA research API tests (5 tests)</w:t>
      </w:r>
    </w:p>
    <w:p>
      <w:pPr>
        <w:pStyle w:val="ListParagraph"/>
        <w:numPr>
          <w:ilvl w:val="0"/>
          <w:numId w:val="1"/>
        </w:numPr>
        <w:spacing w:after="40"/>
      </w:pPr>
      <w:r>
        <w:rPr>
          <w:rFonts w:ascii="Aptos" w:cs="Aptos" w:eastAsia="Aptos" w:hAnsi="Aptos"/>
          <w:sz w:val="22"/>
          <w:szCs w:val="22"/>
        </w:rPr>
        <w:t xml:space="preserve">api-inbound.test.ts — Inbound webhook API tests (8 tests)</w:t>
      </w:r>
    </w:p>
    <w:p>
      <w:pPr>
        <w:pStyle w:val="ListParagraph"/>
        <w:numPr>
          <w:ilvl w:val="0"/>
          <w:numId w:val="1"/>
        </w:numPr>
        <w:spacing w:after="40"/>
      </w:pPr>
      <w:r>
        <w:rPr>
          <w:rFonts w:ascii="Aptos" w:cs="Aptos" w:eastAsia="Aptos" w:hAnsi="Aptos"/>
          <w:sz w:val="22"/>
          <w:szCs w:val="22"/>
        </w:rPr>
        <w:t xml:space="preserve">api-sms.test.ts — SMS gateway API tests (7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29 test groups covering auth, dashboard, leads, contacts, pipeline, tasks, reports, transactions, properties, show days, inbound leads, messaging, sequences, speed-to-lead, buyer match, documents, lead ROI, compliance, sidebar navigation, command palette, responsive/mobile, page load performance, accessibility, empty states, contact pickers, contact detail sections (89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eslint.config.mjs — ESLint 9 flat config (next/core-web-vitals + typescript)</w:t>
      </w:r>
    </w:p>
    <w:p>
      <w:pPr>
        <w:pStyle w:val="ListParagraph"/>
        <w:numPr>
          <w:ilvl w:val="0"/>
          <w:numId w:val="1"/>
        </w:numPr>
        <w:spacing w:after="40"/>
      </w:pPr>
      <w:r>
        <w:rPr>
          <w:rFonts w:ascii="Aptos" w:cs="Aptos" w:eastAsia="Aptos" w:hAnsi="Aptos"/>
          <w:sz w:val="22"/>
          <w:szCs w:val="22"/>
        </w:rPr>
        <w:t xml:space="preserve">apphosting.yaml — Firebase App Hosting deployment config (includes GEMINI_API_KEY secret)</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v1.1.0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v1.1.0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v1.1.0</dc:title>
  <dc:creator>Thina CRM Team</dc:creator>
  <dc:description>Comprehensive system specification for the Thina CRM platform</dc:description>
  <cp:lastModifiedBy>Un-named</cp:lastModifiedBy>
  <cp:revision>1</cp:revision>
  <dcterms:created xsi:type="dcterms:W3CDTF">2026-04-20T16:39:37.172Z</dcterms:created>
  <dcterms:modified xsi:type="dcterms:W3CDTF">2026-04-20T16:39:37.176Z</dcterms:modified>
</cp:coreProperties>
</file>

<file path=docProps/custom.xml><?xml version="1.0" encoding="utf-8"?>
<Properties xmlns="http://schemas.openxmlformats.org/officeDocument/2006/custom-properties" xmlns:vt="http://schemas.openxmlformats.org/officeDocument/2006/docPropsVTypes"/>
</file>