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0.10.0</w:t>
      </w:r>
    </w:p>
    <w:p>
      <w:pPr>
        <w:spacing w:after="60"/>
        <w:jc w:val="center"/>
      </w:pPr>
      <w:r>
        <w:rPr>
          <w:rFonts w:ascii="Aptos" w:cs="Aptos" w:eastAsia="Aptos" w:hAnsi="Aptos"/>
          <w:color w:val="71717A"/>
          <w:sz w:val="24"/>
          <w:szCs w:val="24"/>
        </w:rPr>
        <w:t xml:space="preserve">19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v0.10.0</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Dark achromatic 240px sidebar (hidden on mobile, lg:flex) with CommandTrigger search bar, navigation links with indigo active indicator, and theme toggle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navigation bar (5 items) with backdrop blur,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Route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Route</w:t>
            </w:r>
          </w:p>
        </w:tc>
        <w:tc>
          <w:tcPr>
            <w:tcW w:type="pct" w:w="25%"/>
            <w:shd w:fill="18181B" w:val="clear"/>
          </w:tcPr>
          <w:p>
            <w:pPr>
              <w:jc w:val="left"/>
            </w:pPr>
            <w:r>
              <w:rPr>
                <w:rFonts w:ascii="Aptos" w:cs="Aptos" w:eastAsia="Aptos" w:hAnsi="Aptos"/>
                <w:b/>
                <w:bCs/>
                <w:color w:val="FFFFFF"/>
                <w:sz w:val="20"/>
                <w:szCs w:val="20"/>
              </w:rPr>
              <w:t xml:space="preserve">File</w:t>
            </w:r>
          </w:p>
        </w:tc>
        <w:tc>
          <w:tcPr>
            <w:tcW w:type="pct" w:w="25%"/>
            <w:shd w:fill="18181B" w:val="clear"/>
          </w:tcPr>
          <w:p>
            <w:pPr>
              <w:jc w:val="left"/>
            </w:pPr>
            <w:r>
              <w:rPr>
                <w:rFonts w:ascii="Aptos" w:cs="Aptos" w:eastAsia="Aptos" w:hAnsi="Aptos"/>
                <w:b/>
                <w:bCs/>
                <w:color w:val="FFFFFF"/>
                <w:sz w:val="20"/>
                <w:szCs w:val="20"/>
              </w:rPr>
              <w:t xml:space="preserve">Auth Required</w:t>
            </w:r>
          </w:p>
        </w:tc>
        <w:tc>
          <w:tcPr>
            <w:tcW w:type="pct" w:w="25%"/>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Yes</w:t>
            </w:r>
          </w:p>
        </w:tc>
        <w:tc>
          <w:p>
            <w:r>
              <w:rPr>
                <w:rFonts w:ascii="Aptos" w:cs="Aptos" w:eastAsia="Aptos" w:hAnsi="Aptos"/>
                <w:sz w:val="20"/>
                <w:szCs w:val="20"/>
              </w:rPr>
              <w:t xml:space="preserve">Dashboard with KPIs, pipeline summary, forecast, recent activities, and top leads</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Yes</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Yes</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Yes</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Yes</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Yes</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Yes</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No</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Yes</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5.2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5.3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5.4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5.5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5.6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5.7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1,200 realistic test records for development and demonstration purposes. It uses South African names, companies,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14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(v0.10.0)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3</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51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17</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68</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~3.1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~1.3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1,200 records;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v0.10.0)</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(5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5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10.2.8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5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30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10 seconds for assertions</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v0.10.0)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v0.10.0) at each milestone</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5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51 unit/smoke tests and 17 E2E tests (68 total)</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13+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68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(33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auth, dashboard, leads, contacts, pipeline, tasks, reports, transactions, transaction pipeline, dashboard tx KPIs, health API (17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apphosting.yaml — Firebase App Hosting deployment config</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v0.10.0 • Generated 19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v0.10.0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v0.10.0</dc:title>
  <dc:creator>Thina CRM Team</dc:creator>
  <dc:description>Comprehensive system specification for the Thina CRM platform</dc:description>
  <cp:lastModifiedBy>Un-named</cp:lastModifiedBy>
  <cp:revision>1</cp:revision>
  <dcterms:created xsi:type="dcterms:W3CDTF">2026-04-19T16:02:07.550Z</dcterms:created>
  <dcterms:modified xsi:type="dcterms:W3CDTF">2026-04-19T16:02:07.553Z</dcterms:modified>
</cp:coreProperties>
</file>

<file path=docProps/custom.xml><?xml version="1.0" encoding="utf-8"?>
<Properties xmlns="http://schemas.openxmlformats.org/officeDocument/2006/custom-properties" xmlns:vt="http://schemas.openxmlformats.org/officeDocument/2006/docPropsVTypes"/>
</file>