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Ata Quinzenal do Trabalho de </w:t>
        <w:br w:type="textWrapping"/>
        <w:t xml:space="preserve">Conclusão de Curso</w:t>
      </w: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828675</wp:posOffset>
            </wp:positionH>
            <wp:positionV relativeFrom="page">
              <wp:posOffset>409575</wp:posOffset>
            </wp:positionV>
            <wp:extent cx="1795463" cy="98789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441" l="3891" r="2538" t="19289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987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dia 15 do mês de março de dois mil e vinte e dois, reuniram-se os membros da diretoria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GAMENICH,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Allyf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Romenich Feitosa dos Santos,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Eric Nogueira Franco, Gabriel de Oliveira Santos, Matheus Henrique Pereira dos Santos Martins, Nicoly Oliveira Santos e Samuel Ramos para autenticar no que se diz a respeito dos afazeres quinzenais dos integrantes dessa equipe.</w:t>
        <w:br w:type="textWrapping"/>
        <w:t xml:space="preserve">Apresenta-se abaixo uma breve descrição das suas respectivas funções e deveres relacionados ao trabalho de conclusão de curso (TCC) realizados no período de 15 dias. A partir do dia 16 a 30 do mês de Abril.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79.970703124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Membro e Função Quinzenal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Descrição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Allyf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Romenich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Feitosa dos Santos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       (Função na quinzena)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Desenvolveu posts para nossas redes sociais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Eric Nogueira Franco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(Função na quinzena)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Desenvolveu planilhas de controle e auxiliou na pesquisa de criação de posts para as redes sociais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Gabriel de Oliveira Santos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(Função na quinzena)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Auxiliou no desenvolvimento de posts para nossas redes sociais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Matheus Henrique P. dos Santos Martins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(Função na quinzena)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Auxiliou na criação e desenvolvimento do site e dos posts das redes sociais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Nicoly Oliveira Santos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(Função na quinzena)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Trabalhou no desenvolvimento do design do 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Samuel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(Função na quinzena)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Trabalhou no desenvolvimento de programação do site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 por não haver mais nada a tratar, depois de lida e achada em conformidade, a presente ata vai assinada por mim que secretariei e escrevi, Matheus Henrique P. dos Santos Martins e pelos demais membros da equipe.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________________________      ________________________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Allyf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Romenich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Feitosa dos Santos                    Matheus Henrique P. dos Santos Martins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     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Eric Nogueira Franco                                            Nicoly Oliveira Santos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     _____________________________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Gabriel de Oliveira Santos                                  Samuel Ramos De Almeida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