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3.1	Projek Naik Taraf Infrastruktur ICT dan Perkhidmatan Pembangunan 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3.1.1	Mesyuarat menerima maklum bahawa status terkini ialah: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a)	NACSA telah menerima kelulusan untuk menduduki di Aras 4, Setia Perdana 5, Kompleks Setia Perdana, JPM Putrajaya daripada YBhg. Datuk Dr. TKSU (Pengurusan) JPM melalui surat nombor rujukan JPM.200-5/1/1 JLD.8 (42) dan PTPKM tidak akan melibatkan proses menduduki bangunan di bawah pihak;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b)	Permohonan peruntukan telah dikemukakan di dalam RMK-13 untuk kegunaan sebanyak RM;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c)	Pelaksanaan perolehan ini hanya akan dimulakan pada Rolling Plan (RP2) RMK-13 pada tahun 2027; dan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>d)	Permohonan kelulusan JTISA akan dikemukakan kepada Jabatan Digital Negara (JDN) pada Mesyuarat JTISA Bil 8/2025 yang akan diadakan pada 18 September 2025.</w:t>
      </w:r>
    </w:p>
    <w:p>
      <w:pPr>
        <w:spacing w:line="336" w:lineRule="auto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e293b"/>
          <w:sz w:val="26"/>
          <w:szCs w:val="26"/>
        </w:rPr>
        <w:t xml:space="preserve"/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2026-04-26T16:07:42.189Z</dcterms:created>
  <dcterms:modified xsi:type="dcterms:W3CDTF">2026-04-26T16:07:42.189Z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