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0D59FE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38940" w:history="1">
            <w:r w:rsidR="000D59FE" w:rsidRPr="005D47E0">
              <w:rPr>
                <w:rStyle w:val="Hyperlink"/>
                <w:rFonts w:eastAsiaTheme="majorEastAsia"/>
                <w:noProof/>
              </w:rPr>
              <w:t>1. Cel pracy</w:t>
            </w:r>
            <w:r w:rsidR="000D59FE">
              <w:rPr>
                <w:noProof/>
                <w:webHidden/>
              </w:rPr>
              <w:tab/>
            </w:r>
            <w:r w:rsidR="000D59FE">
              <w:rPr>
                <w:noProof/>
                <w:webHidden/>
              </w:rPr>
              <w:fldChar w:fldCharType="begin"/>
            </w:r>
            <w:r w:rsidR="000D59FE">
              <w:rPr>
                <w:noProof/>
                <w:webHidden/>
              </w:rPr>
              <w:instrText xml:space="preserve"> PAGEREF _Toc393138940 \h </w:instrText>
            </w:r>
            <w:r w:rsidR="000D59FE">
              <w:rPr>
                <w:noProof/>
                <w:webHidden/>
              </w:rPr>
            </w:r>
            <w:r w:rsidR="000D59FE">
              <w:rPr>
                <w:noProof/>
                <w:webHidden/>
              </w:rPr>
              <w:fldChar w:fldCharType="separate"/>
            </w:r>
            <w:r w:rsidR="000D59FE">
              <w:rPr>
                <w:noProof/>
                <w:webHidden/>
              </w:rPr>
              <w:t>5</w:t>
            </w:r>
            <w:r w:rsidR="000D59FE"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1" w:history="1">
            <w:r w:rsidRPr="005D47E0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2" w:history="1">
            <w:r w:rsidRPr="005D47E0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3" w:history="1">
            <w:r w:rsidRPr="005D47E0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Statystyczna analiza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4" w:history="1">
            <w:r w:rsidRPr="005D47E0">
              <w:rPr>
                <w:rStyle w:val="Hyperlink"/>
                <w:rFonts w:eastAsiaTheme="majorEastAsia"/>
                <w:noProof/>
              </w:rPr>
              <w:t>2.2.1.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5" w:history="1">
            <w:r w:rsidRPr="005D47E0">
              <w:rPr>
                <w:rStyle w:val="Hyperlink"/>
                <w:rFonts w:eastAsiaTheme="majorEastAsia"/>
                <w:noProof/>
              </w:rPr>
              <w:t>2.2.2. 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6" w:history="1">
            <w:r w:rsidRPr="005D47E0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Główne 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7" w:history="1">
            <w:r w:rsidRPr="005D47E0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Problemy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8" w:history="1">
            <w:r w:rsidRPr="005D47E0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49" w:history="1">
            <w:r w:rsidRPr="005D47E0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Kwantytatywne prawa językowe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0" w:history="1">
            <w:r w:rsidRPr="005D47E0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1" w:history="1">
            <w:r w:rsidRPr="005D47E0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Wyszukiwanie kolokacji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2" w:history="1">
            <w:r w:rsidRPr="005D47E0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3" w:history="1">
            <w:r w:rsidRPr="005D47E0">
              <w:rPr>
                <w:rStyle w:val="Hyperlink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Wyrazy pochodzenia obcego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4" w:history="1">
            <w:r w:rsidRPr="005D47E0">
              <w:rPr>
                <w:rStyle w:val="Hyperlink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5" w:history="1">
            <w:r w:rsidRPr="005D47E0">
              <w:rPr>
                <w:rStyle w:val="Hyperlink"/>
                <w:rFonts w:eastAsiaTheme="majorEastAsia"/>
                <w:noProof/>
              </w:rPr>
              <w:t>4.2.1. Przyrostki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6" w:history="1">
            <w:r w:rsidRPr="005D47E0">
              <w:rPr>
                <w:rStyle w:val="Hyperlink"/>
                <w:rFonts w:eastAsiaTheme="majorEastAsia"/>
                <w:noProof/>
              </w:rPr>
              <w:t>4.2.2. Składnia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7" w:history="1">
            <w:r w:rsidRPr="005D47E0">
              <w:rPr>
                <w:rStyle w:val="Hyperlink"/>
                <w:rFonts w:eastAsiaTheme="majorEastAsia"/>
                <w:noProof/>
              </w:rPr>
              <w:t>5.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8" w:history="1">
            <w:r w:rsidRPr="005D47E0">
              <w:rPr>
                <w:rStyle w:val="Hyperlink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Środowisko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59" w:history="1">
            <w:r w:rsidRPr="005D47E0">
              <w:rPr>
                <w:rStyle w:val="Hyperlink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Interfejs graficzny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0" w:history="1">
            <w:r w:rsidRPr="005D47E0">
              <w:rPr>
                <w:rStyle w:val="Hyperlink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Struktura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1" w:history="1">
            <w:r w:rsidRPr="005D47E0">
              <w:rPr>
                <w:rStyle w:val="Hyperlink"/>
                <w:rFonts w:eastAsiaTheme="majorEastAsi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Rozpoczęcie pracy z programem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2" w:history="1">
            <w:r w:rsidRPr="005D47E0">
              <w:rPr>
                <w:rStyle w:val="Hyperlink"/>
                <w:rFonts w:eastAsiaTheme="majorEastAsia"/>
                <w:noProof/>
              </w:rPr>
              <w:t>5.4.1. Rozpoznanie kodowania znaków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3" w:history="1">
            <w:r w:rsidRPr="005D47E0">
              <w:rPr>
                <w:rStyle w:val="Hyperlink"/>
                <w:rFonts w:eastAsiaTheme="majorEastAsia"/>
                <w:noProof/>
              </w:rPr>
              <w:t>5.4.2. Obliczenie średniej długości wyrazów i zdań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4" w:history="1">
            <w:r w:rsidRPr="005D47E0">
              <w:rPr>
                <w:rStyle w:val="Hyperlink"/>
                <w:rFonts w:eastAsiaTheme="majorEastAsia"/>
                <w:noProof/>
              </w:rPr>
              <w:t>5.4.3. Sporządzenie rozkładu częstotliwości wyrazów i określenie zróżnicowania leksykalnego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5" w:history="1">
            <w:r w:rsidRPr="005D47E0">
              <w:rPr>
                <w:rStyle w:val="Hyperlink"/>
                <w:rFonts w:eastAsiaTheme="majorEastAsia"/>
                <w:noProof/>
              </w:rPr>
              <w:t>5.4.4. Tokenizacja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6" w:history="1">
            <w:r w:rsidRPr="005D47E0">
              <w:rPr>
                <w:rStyle w:val="Hyperlink"/>
                <w:rFonts w:eastAsiaTheme="majorEastAsia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Analiza zjawisk związanych z częstotliwością występowania wyrazów.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7" w:history="1">
            <w:r w:rsidRPr="005D47E0">
              <w:rPr>
                <w:rStyle w:val="Hyperlink"/>
                <w:rFonts w:eastAsiaTheme="majorEastAsia"/>
                <w:noProof/>
              </w:rPr>
              <w:t>5.5.1. Ranking częstotliwości wyrazów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8" w:history="1">
            <w:r w:rsidRPr="005D47E0">
              <w:rPr>
                <w:rStyle w:val="Hyperlink"/>
                <w:rFonts w:eastAsiaTheme="majorEastAsia"/>
                <w:noProof/>
              </w:rPr>
              <w:t>5.5.2. Prawo Zipfa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69" w:history="1">
            <w:r w:rsidRPr="005D47E0">
              <w:rPr>
                <w:rStyle w:val="Hyperlink"/>
                <w:rFonts w:eastAsiaTheme="majorEastAsia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Wyszukiwanie wzorców w tekście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0" w:history="1">
            <w:r w:rsidRPr="005D47E0">
              <w:rPr>
                <w:rStyle w:val="Hyperlink"/>
                <w:rFonts w:eastAsiaTheme="majorEastAsia"/>
                <w:noProof/>
              </w:rPr>
              <w:t>5.6.1. Wyrazy pochodzenia obcego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1" w:history="1">
            <w:r w:rsidRPr="005D47E0">
              <w:rPr>
                <w:rStyle w:val="Hyperlink"/>
                <w:rFonts w:eastAsiaTheme="majorEastAsia"/>
                <w:noProof/>
              </w:rPr>
              <w:t>5.6.2. Wyrazy spełniające wyrażenia regularne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2" w:history="1">
            <w:r w:rsidRPr="005D47E0">
              <w:rPr>
                <w:rStyle w:val="Hyperlink"/>
                <w:rFonts w:eastAsiaTheme="majorEastAsia"/>
                <w:noProof/>
              </w:rPr>
              <w:t>5.7.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Oznaczanie części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3" w:history="1">
            <w:r w:rsidRPr="005D47E0">
              <w:rPr>
                <w:rStyle w:val="Hyperlink"/>
                <w:rFonts w:eastAsiaTheme="majorEastAsia"/>
                <w:noProof/>
              </w:rPr>
              <w:t>5.7.1. Tagger ręczny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4" w:history="1">
            <w:r w:rsidRPr="005D47E0">
              <w:rPr>
                <w:rStyle w:val="Hyperlink"/>
                <w:rFonts w:eastAsiaTheme="majorEastAsia"/>
                <w:noProof/>
              </w:rPr>
              <w:t>5.7.2. Tagger wykorzystujący wyrażenia regularne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5" w:history="1">
            <w:r w:rsidRPr="005D47E0">
              <w:rPr>
                <w:rStyle w:val="Hyperlink"/>
                <w:rFonts w:eastAsiaTheme="majorEastAsia"/>
                <w:noProof/>
              </w:rPr>
              <w:t>5.7.3. Tagger składniowy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6" w:history="1">
            <w:r w:rsidRPr="005D47E0">
              <w:rPr>
                <w:rStyle w:val="Hyperlink"/>
                <w:rFonts w:eastAsiaTheme="majorEastAsia"/>
                <w:noProof/>
              </w:rPr>
              <w:t>5.7.4. Tagger 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7" w:history="1">
            <w:r w:rsidRPr="005D47E0">
              <w:rPr>
                <w:rStyle w:val="Hyperlink"/>
                <w:rFonts w:eastAsiaTheme="majorEastAsia"/>
                <w:noProof/>
              </w:rPr>
              <w:t>5.7.5. Ocena rezultatów tagowania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8" w:history="1">
            <w:r w:rsidRPr="005D47E0">
              <w:rPr>
                <w:rStyle w:val="Hyperlink"/>
                <w:rFonts w:eastAsiaTheme="majorEastAsia"/>
                <w:noProof/>
              </w:rPr>
              <w:t>5.7.6. Wzorcowo otagowany korpus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79" w:history="1">
            <w:r w:rsidRPr="005D47E0">
              <w:rPr>
                <w:rStyle w:val="Hyperlink"/>
                <w:rFonts w:eastAsiaTheme="majorEastAsia"/>
                <w:noProof/>
              </w:rPr>
              <w:t>5.8.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Wyszukiwanie związków frazeologicznych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0" w:history="1">
            <w:r w:rsidRPr="005D47E0">
              <w:rPr>
                <w:rStyle w:val="Hyperlink"/>
                <w:rFonts w:eastAsiaTheme="majorEastAsia"/>
                <w:noProof/>
              </w:rPr>
              <w:t>5.9.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47E0">
              <w:rPr>
                <w:rStyle w:val="Hyperlink"/>
                <w:rFonts w:eastAsiaTheme="majorEastAsia"/>
                <w:noProof/>
              </w:rPr>
              <w:t>Analiza kontekstu słów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9FE" w:rsidRDefault="000D59F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138981" w:history="1">
            <w:r w:rsidRPr="005D47E0">
              <w:rPr>
                <w:rStyle w:val="Hyperlink"/>
                <w:rFonts w:eastAsiaTheme="majorEastAsia"/>
                <w:noProof/>
              </w:rPr>
              <w:t>6. Dodatek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93138940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93138941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93138942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1</w:t>
      </w:r>
      <w:r w:rsidR="00026473">
        <w:rPr>
          <w:noProof/>
        </w:rPr>
        <w:fldChar w:fldCharType="end"/>
      </w:r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93138943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93138944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93138945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93138946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93138947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93138948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93138949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93138950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93138951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93138952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93138953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93138954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93138955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B45F57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B45F57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B45F57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B45F57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93138956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93138957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93138958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bookmarkStart w:id="19" w:name="_Toc393138959"/>
      <w:r>
        <w:t>Interfejs graficzny</w:t>
      </w:r>
      <w:bookmarkEnd w:id="19"/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2</w:t>
      </w:r>
      <w:r w:rsidR="00026473">
        <w:rPr>
          <w:noProof/>
        </w:rPr>
        <w:fldChar w:fldCharType="end"/>
      </w:r>
      <w:r>
        <w:t xml:space="preserve"> Główne okno aplikacji</w:t>
      </w:r>
    </w:p>
    <w:p w:rsidR="00B5117C" w:rsidRDefault="00876A0D" w:rsidP="00B5117C">
      <w:pPr>
        <w:pStyle w:val="podroz"/>
      </w:pPr>
      <w:bookmarkStart w:id="20" w:name="_Toc393138960"/>
      <w:r>
        <w:t>Struktura aplikacji</w:t>
      </w:r>
      <w:bookmarkEnd w:id="20"/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3</w:t>
      </w:r>
      <w:r w:rsidR="00026473">
        <w:rPr>
          <w:noProof/>
        </w:rPr>
        <w:fldChar w:fldCharType="end"/>
      </w:r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bookmarkStart w:id="21" w:name="_Toc393138961"/>
      <w:r>
        <w:t>Rozpoczęcie pracy z programem</w:t>
      </w:r>
      <w:bookmarkEnd w:id="21"/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bookmarkStart w:id="22" w:name="_Toc393138962"/>
      <w:r>
        <w:lastRenderedPageBreak/>
        <w:t>Rozpoznanie kodowania</w:t>
      </w:r>
      <w:r w:rsidR="002D057E">
        <w:t xml:space="preserve"> znaków</w:t>
      </w:r>
      <w:bookmarkEnd w:id="22"/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bookmarkStart w:id="23" w:name="_Toc393138963"/>
      <w:r>
        <w:t>Obliczenie średniej długości wyrazów i zdań</w:t>
      </w:r>
      <w:bookmarkEnd w:id="23"/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bookmarkStart w:id="24" w:name="_Toc393138964"/>
      <w:r>
        <w:t>Sporządzenie rozkładu częstotliwości wyrazów</w:t>
      </w:r>
      <w:r w:rsidR="00EE7B44">
        <w:t xml:space="preserve"> i określenie zróżnicowania leksykalnego</w:t>
      </w:r>
      <w:bookmarkEnd w:id="24"/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bookmarkStart w:id="25" w:name="_Toc393138965"/>
      <w:r>
        <w:lastRenderedPageBreak/>
        <w:t>Tokenizacja</w:t>
      </w:r>
      <w:bookmarkEnd w:id="25"/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005879" w:rsidRDefault="00005879" w:rsidP="00605DB7"/>
    <w:p w:rsidR="00BC64D5" w:rsidRDefault="00FE43B3" w:rsidP="001332F9">
      <w:r>
        <w:t xml:space="preserve">Po wykonaniu tych </w:t>
      </w:r>
      <w:r w:rsidR="00005879">
        <w:t>procedur</w:t>
      </w:r>
      <w:r>
        <w:t xml:space="preserve"> </w:t>
      </w:r>
      <w:r w:rsidR="003C1164">
        <w:t>wszystkie zakładki programu</w:t>
      </w:r>
      <w:r w:rsidR="00DE7BF2">
        <w:t xml:space="preserve"> stają się aktywne, a obliczone </w:t>
      </w:r>
      <w:r w:rsidR="006F565C">
        <w:t>charakterystyki tekstu: całkowita liczba wyrazów, kodowanie, średnia długość wyrazu, zdania, współczynnik różnorodności leksykalnej zostają wyświetlone w odpowiednich polach.</w:t>
      </w:r>
      <w:r w:rsidR="00DE7BF2">
        <w:t xml:space="preserve">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54172A" w:rsidP="00947F92">
      <w:pPr>
        <w:pStyle w:val="podroz"/>
      </w:pPr>
      <w:r>
        <w:t xml:space="preserve"> </w:t>
      </w:r>
      <w:bookmarkStart w:id="26" w:name="_Toc393138966"/>
      <w:r>
        <w:t xml:space="preserve">Analiza </w:t>
      </w:r>
      <w:r w:rsidR="00A922B2">
        <w:t>zjawisk</w:t>
      </w:r>
      <w:r>
        <w:t xml:space="preserve"> związanych z częstotliwością występowania wyrazów.</w:t>
      </w:r>
      <w:bookmarkEnd w:id="26"/>
    </w:p>
    <w:p w:rsidR="00E20771" w:rsidRDefault="00796688" w:rsidP="00E20771">
      <w:r>
        <w:t>Pierwsza zakładka, zatytułowana ‘Frequency’ (częstotliwość)</w:t>
      </w:r>
      <w:r w:rsidR="00BB5969">
        <w:t>,</w:t>
      </w:r>
      <w:r>
        <w:t xml:space="preserve"> zawiera narzędzia pozwalające na badanie częstotliwości wyrazów i innych powiązanych zjawisk. Jej zawartość została podzielona na grupy omówione w kolejnych podrozdziałach.</w:t>
      </w:r>
    </w:p>
    <w:p w:rsidR="00796688" w:rsidRPr="00E20771" w:rsidRDefault="0067134A" w:rsidP="00796688">
      <w:pPr>
        <w:pStyle w:val="podpodroz"/>
      </w:pPr>
      <w:bookmarkStart w:id="27" w:name="_Toc393138967"/>
      <w:r>
        <w:t>Ranking</w:t>
      </w:r>
      <w:r w:rsidR="00BB5969">
        <w:t xml:space="preserve"> </w:t>
      </w:r>
      <w:r w:rsidR="00F43469">
        <w:t>częstotliwości</w:t>
      </w:r>
      <w:r w:rsidR="00BB5969">
        <w:t xml:space="preserve"> wyrazów</w:t>
      </w:r>
      <w:bookmarkEnd w:id="27"/>
    </w:p>
    <w:p w:rsidR="00D54DBD" w:rsidRDefault="00FA4C14" w:rsidP="008633AA">
      <w:r>
        <w:t>Grupa przycisków zatytułowana ‘</w:t>
      </w:r>
      <w:r w:rsidR="006472D1">
        <w:t>Word Frequency</w:t>
      </w:r>
      <w:r>
        <w:t>’</w:t>
      </w:r>
      <w:r w:rsidR="00D54DBD">
        <w:t xml:space="preserve">, przedstawiona na </w:t>
      </w:r>
      <w:r w:rsidR="00D54DBD" w:rsidRPr="00D54DBD">
        <w:rPr>
          <w:highlight w:val="yellow"/>
        </w:rPr>
        <w:t>rysunku nr x</w:t>
      </w:r>
      <w:r w:rsidR="006472D1">
        <w:t xml:space="preserve"> umożliwia </w:t>
      </w:r>
      <w:r w:rsidR="00F15F3B">
        <w:t>poznanie</w:t>
      </w:r>
      <w:r w:rsidR="006472D1">
        <w:t xml:space="preserve"> wybranej liczby najczęściej występujących wyrazów. </w:t>
      </w:r>
    </w:p>
    <w:p w:rsidR="004B255A" w:rsidRDefault="00D54DBD" w:rsidP="004B255A">
      <w:pPr>
        <w:keepNext/>
        <w:jc w:val="center"/>
      </w:pPr>
      <w:r>
        <w:rPr>
          <w:noProof/>
        </w:rPr>
        <w:drawing>
          <wp:inline distT="0" distB="0" distL="0" distR="0" wp14:anchorId="2E351FF9" wp14:editId="47186B33">
            <wp:extent cx="3429479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frequ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D" w:rsidRDefault="004B255A" w:rsidP="004B255A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4</w:t>
      </w:r>
      <w:r w:rsidR="00026473">
        <w:rPr>
          <w:noProof/>
        </w:rPr>
        <w:fldChar w:fldCharType="end"/>
      </w:r>
      <w:r>
        <w:t>lol</w:t>
      </w:r>
    </w:p>
    <w:p w:rsidR="003819B5" w:rsidRDefault="006472D1" w:rsidP="008633AA">
      <w:r>
        <w:t xml:space="preserve">Przycisk „Ignore List” wyświetla </w:t>
      </w:r>
      <w:r w:rsidR="00556EA9">
        <w:t xml:space="preserve">okno dialogowe z </w:t>
      </w:r>
      <w:r>
        <w:t>edytowalną list</w:t>
      </w:r>
      <w:r w:rsidR="00556EA9">
        <w:t>ą</w:t>
      </w:r>
      <w:r>
        <w:t xml:space="preserve">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</w:t>
      </w:r>
      <w:r w:rsidR="00D87AEF">
        <w:t xml:space="preserve">, można ją również dostarczyć </w:t>
      </w:r>
      <w:r w:rsidR="00D87AEF">
        <w:lastRenderedPageBreak/>
        <w:t xml:space="preserve">poprzez plik o nazwie </w:t>
      </w:r>
      <w:r w:rsidR="00D87AEF" w:rsidRPr="00D87AEF">
        <w:rPr>
          <w:highlight w:val="yellow"/>
        </w:rPr>
        <w:t>xxx</w:t>
      </w:r>
      <w:r w:rsidR="00972A0E">
        <w:t xml:space="preserve"> </w:t>
      </w:r>
      <w:r w:rsidR="00D87AEF">
        <w:t xml:space="preserve">znajdujący się w katalogu programu </w:t>
      </w:r>
      <w:r w:rsidR="00972A0E">
        <w:t>(domy</w:t>
      </w:r>
      <w:r w:rsidR="00CB17D8">
        <w:t>ś</w:t>
      </w:r>
      <w:r w:rsidR="00972A0E">
        <w:t xml:space="preserve">lnie lista </w:t>
      </w:r>
      <w:r w:rsidR="00A74E26">
        <w:t xml:space="preserve">ta </w:t>
      </w:r>
      <w:r w:rsidR="00972A0E">
        <w:t>jest pusta)</w:t>
      </w:r>
      <w:r>
        <w:t xml:space="preserve">. </w:t>
      </w:r>
      <w:r w:rsidR="00556EA9">
        <w:t xml:space="preserve">Po kliknięciu przycisku ‘Display’ </w:t>
      </w:r>
      <w:r w:rsidR="007D3506">
        <w:t>pożądana lista wyrazów wraz z liczbą ich wystąpień zostaje pobrana ze sporządzonego wcześniej rozkładu częstotliwości</w:t>
      </w:r>
      <w:r w:rsidR="002578B0">
        <w:t xml:space="preserve"> i wyświetlona w osobnym okienku dialogowym.</w:t>
      </w:r>
    </w:p>
    <w:p w:rsidR="00A74E26" w:rsidRDefault="00511F74" w:rsidP="00825035">
      <w:pPr>
        <w:spacing w:before="240"/>
      </w:pPr>
      <w:r>
        <w:t xml:space="preserve">Innym zjawiskiem związanym z częstotliwością występowania wyrazów są </w:t>
      </w:r>
      <w:r w:rsidR="00FA4C14">
        <w:t>tzw. hapax legomena – wyraz</w:t>
      </w:r>
      <w:r>
        <w:t>y</w:t>
      </w:r>
      <w:r w:rsidR="00FA4C14">
        <w:t xml:space="preserve"> pojawiając</w:t>
      </w:r>
      <w:r w:rsidR="00725356">
        <w:t>e</w:t>
      </w:r>
      <w:r w:rsidR="00FA4C14">
        <w:t xml:space="preserve"> się w tekście tylko raz. Można poznać ilość takich wyrazów, ich procentowy udział w tekście, a także wyświetlić je wszys</w:t>
      </w:r>
      <w:r w:rsidR="00825035">
        <w:t>tkie w osobnym oknie dialogowym</w:t>
      </w:r>
      <w:r w:rsidR="00D54DBD">
        <w:t xml:space="preserve"> za pomocą przycisku ‘Display Hapaxes’</w:t>
      </w:r>
      <w:r w:rsidR="001643BA">
        <w:t xml:space="preserve"> (obiekt klasy FreqDist z biblioteki NLTK posiada metodę hapaxes()).</w:t>
      </w:r>
    </w:p>
    <w:p w:rsidR="00BB5969" w:rsidRDefault="00BB5969" w:rsidP="00BB5969">
      <w:pPr>
        <w:pStyle w:val="podpodroz"/>
      </w:pPr>
      <w:bookmarkStart w:id="28" w:name="_Toc393138968"/>
      <w:r>
        <w:t>Prawo Zipfa</w:t>
      </w:r>
      <w:bookmarkEnd w:id="28"/>
    </w:p>
    <w:p w:rsidR="006472D1" w:rsidRDefault="006D6503" w:rsidP="00BB5969">
      <w:r>
        <w:t xml:space="preserve">W kolejnej grupie zatytułowanej ‘Zipf’s Law’ </w:t>
      </w:r>
      <w:r w:rsidR="001A5BCF">
        <w:t xml:space="preserve">(Prawo Zipfa) </w:t>
      </w:r>
      <w:r>
        <w:t xml:space="preserve">znajdują się </w:t>
      </w:r>
      <w:r w:rsidR="00E8448B">
        <w:t>narzędzia do analizy prawa Zipfa dla wyrazów, bigramów literowych i pojedynczych liter.</w:t>
      </w:r>
    </w:p>
    <w:p w:rsidR="004B255A" w:rsidRDefault="00D97BA4" w:rsidP="004B255A">
      <w:pPr>
        <w:keepNext/>
        <w:jc w:val="center"/>
      </w:pPr>
      <w:r>
        <w:rPr>
          <w:noProof/>
        </w:rPr>
        <w:drawing>
          <wp:inline distT="0" distB="0" distL="0" distR="0" wp14:anchorId="278E69F6" wp14:editId="1D83C821">
            <wp:extent cx="3439005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L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4" w:rsidRDefault="004B255A" w:rsidP="004B255A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5</w:t>
      </w:r>
      <w:r w:rsidR="00026473">
        <w:rPr>
          <w:noProof/>
        </w:rPr>
        <w:fldChar w:fldCharType="end"/>
      </w:r>
      <w:r>
        <w:t>lol</w:t>
      </w:r>
    </w:p>
    <w:p w:rsidR="003C0202" w:rsidRDefault="001A234C" w:rsidP="00BB5969">
      <w:r>
        <w:t xml:space="preserve">Po wybraniu interesującej nas jednostki tekstu i kliknięciu przycisku ‘Compute’, następuje </w:t>
      </w:r>
      <w:r w:rsidR="00A823C6">
        <w:t xml:space="preserve">przygotowanie danych do sporządzenia wykresu ilustrującego prawo Zipfa </w:t>
      </w:r>
      <w:r w:rsidR="00736060">
        <w:t>–</w:t>
      </w:r>
      <w:r w:rsidR="00A823C6">
        <w:t xml:space="preserve"> </w:t>
      </w:r>
      <w:r w:rsidR="00736060">
        <w:t xml:space="preserve">wykresu </w:t>
      </w:r>
      <w:r w:rsidR="00A823C6">
        <w:t>zależności</w:t>
      </w:r>
      <w:r w:rsidR="002F50B3">
        <w:t xml:space="preserve"> liczby wystąpień danej jednostki tekstu od jej </w:t>
      </w:r>
      <w:r w:rsidR="00A823C6">
        <w:t>pozycji w rankingu częstotliwości</w:t>
      </w:r>
      <w:r w:rsidR="00E14FF2">
        <w:t xml:space="preserve"> występowania</w:t>
      </w:r>
      <w:r w:rsidR="00DE4CF8">
        <w:t xml:space="preserve">. Dane te </w:t>
      </w:r>
      <w:r w:rsidR="00EB6D76">
        <w:t xml:space="preserve">- </w:t>
      </w:r>
      <w:r w:rsidR="00ED57A0">
        <w:t>współrzędne punktów na wykresie</w:t>
      </w:r>
      <w:r w:rsidR="00606AEF">
        <w:t xml:space="preserve"> - </w:t>
      </w:r>
      <w:r w:rsidR="00ED57A0">
        <w:t>są uzyskiwane w różny sposób, w zależności od wybranej jednostki tekstu:</w:t>
      </w:r>
    </w:p>
    <w:p w:rsidR="001A234C" w:rsidRDefault="002F7AB0" w:rsidP="003C0202">
      <w:pPr>
        <w:pStyle w:val="ListParagraph"/>
        <w:numPr>
          <w:ilvl w:val="0"/>
          <w:numId w:val="18"/>
        </w:numPr>
      </w:pPr>
      <w:r>
        <w:t>w</w:t>
      </w:r>
      <w:r w:rsidR="003C0202">
        <w:t xml:space="preserve"> przypadku wyrazu, punktów na wykresie </w:t>
      </w:r>
      <w:r w:rsidR="00236B30">
        <w:t>musi być</w:t>
      </w:r>
      <w:r w:rsidR="003C0202">
        <w:t xml:space="preserve"> tyle, ile w tekście jest typów wyrazów. </w:t>
      </w:r>
      <w:r w:rsidR="00C57D32">
        <w:t xml:space="preserve">Liczby wystąpień </w:t>
      </w:r>
      <w:r w:rsidR="003C0202">
        <w:t xml:space="preserve">są pobrane z </w:t>
      </w:r>
      <w:r w:rsidR="001511AE">
        <w:t xml:space="preserve">gotowego </w:t>
      </w:r>
      <w:r w:rsidR="003C0202">
        <w:t>rozkładu częstotliwości wyrazów.</w:t>
      </w:r>
    </w:p>
    <w:p w:rsidR="008C210D" w:rsidRDefault="002F7AB0" w:rsidP="003C0202">
      <w:pPr>
        <w:pStyle w:val="ListParagraph"/>
        <w:numPr>
          <w:ilvl w:val="0"/>
          <w:numId w:val="18"/>
        </w:numPr>
      </w:pPr>
      <w:r>
        <w:lastRenderedPageBreak/>
        <w:t>b</w:t>
      </w:r>
      <w:r w:rsidR="003C0202">
        <w:t xml:space="preserve">igramy literowe </w:t>
      </w:r>
      <w:r w:rsidR="00DA090D">
        <w:t xml:space="preserve">– liczba wszystkich możliwych bigramów jest niezależna od tekstu i wynosi </w:t>
      </w:r>
      <w:r w:rsidR="001A4291">
        <w:t xml:space="preserve">1296 - </w:t>
      </w:r>
      <w:r w:rsidR="00C038B2">
        <w:t>jest to moc zbioru</w:t>
      </w:r>
      <w:r w:rsidR="00DA090D">
        <w:t xml:space="preserve"> znaków alfabetu włoskiego </w:t>
      </w:r>
      <w:r w:rsidR="00CD0148">
        <w:t xml:space="preserve">(36) </w:t>
      </w:r>
      <w:r w:rsidR="00DA090D">
        <w:t>podniesiona do potęgi drugiej</w:t>
      </w:r>
      <w:r w:rsidR="000517A8">
        <w:t xml:space="preserve"> (</w:t>
      </w:r>
      <w:r w:rsidR="001501A1">
        <w:t>zostały uwzględnione także znaki specjalne</w:t>
      </w:r>
      <w:r w:rsidR="000517A8">
        <w:t>)</w:t>
      </w:r>
      <w:r w:rsidR="00DA090D">
        <w:t xml:space="preserve">. </w:t>
      </w:r>
      <w:r w:rsidR="00D047BE">
        <w:t xml:space="preserve">Ilość wystąpień </w:t>
      </w:r>
      <w:r w:rsidR="004B255A">
        <w:t xml:space="preserve">każdego bigramu </w:t>
      </w:r>
      <w:r w:rsidR="00D047BE">
        <w:t xml:space="preserve">w tekście jest obliczana </w:t>
      </w:r>
      <w:r w:rsidR="00ED57A0">
        <w:t xml:space="preserve">poprzez iterację po </w:t>
      </w:r>
      <w:r w:rsidR="00E36F0D">
        <w:t>zbiorze wyodrębnionych</w:t>
      </w:r>
      <w:r w:rsidR="00ED57A0">
        <w:t xml:space="preserve"> wcześniej</w:t>
      </w:r>
      <w:r w:rsidR="00E36F0D">
        <w:t xml:space="preserve"> tokenów</w:t>
      </w:r>
      <w:r w:rsidR="00ED57A0">
        <w:t xml:space="preserve"> i zliczenie bigramów występujących w każdym </w:t>
      </w:r>
      <w:r w:rsidR="000D3BE0">
        <w:t>z nich.</w:t>
      </w:r>
    </w:p>
    <w:p w:rsidR="00E36F0D" w:rsidRDefault="000D3BE0" w:rsidP="00E36F0D">
      <w:pPr>
        <w:pStyle w:val="ListParagraph"/>
        <w:numPr>
          <w:ilvl w:val="0"/>
          <w:numId w:val="18"/>
        </w:numPr>
      </w:pPr>
      <w:r>
        <w:t>l</w:t>
      </w:r>
      <w:r w:rsidR="008C210D">
        <w:t xml:space="preserve">itery – analogicznie do bigramów, </w:t>
      </w:r>
      <w:r w:rsidR="00E36F0D">
        <w:t>liczba liter jest naturalnie ograniczona przez moc zbioru znaków alfabetu włoskiego – 36, uwzględniając znaki specjalne; podobnie jest też określana liczba ich wystąpień w tekście (poprzez iterację po zbiorze tokenów i zliczenie liter).</w:t>
      </w:r>
    </w:p>
    <w:p w:rsidR="00C92B97" w:rsidRDefault="00C92B97" w:rsidP="00C92B97">
      <w:r>
        <w:t xml:space="preserve">W przypadku bigramów i liter znaki nienależące do z góry zdefiniowanego zbioru </w:t>
      </w:r>
      <w:r w:rsidR="00F17C35">
        <w:t>znaków alfabetu włoskiego są ignorowane, w przeciwieństwie do wyrazów.</w:t>
      </w:r>
    </w:p>
    <w:p w:rsidR="0001421E" w:rsidRDefault="00B75286" w:rsidP="00236B30">
      <w:r>
        <w:t>Dla dobrego zilustrowania prawa Zipfa</w:t>
      </w:r>
      <w:r w:rsidR="00F903B9">
        <w:t>, przy pomocy metody najmniejszych kwadratów, zostaje wyliczona linia trendu</w:t>
      </w:r>
      <w:r>
        <w:t>. W tym celu</w:t>
      </w:r>
      <w:r w:rsidR="00F903B9">
        <w:t xml:space="preserve"> użyłam funkcji </w:t>
      </w:r>
      <w:r w:rsidR="008C76BD">
        <w:t>polyf</w:t>
      </w:r>
      <w:r w:rsidR="00F903B9">
        <w:t>it biblioteki Numpy, która zwraca wektor współczynników wielomianu aproksymującego o zadanym stopniu – w tym przypadku równym 1.</w:t>
      </w:r>
      <w:r w:rsidR="00CF0893">
        <w:t xml:space="preserve"> Współczynniki zostają zapisane w pamięci programu w celu dalszego użycia.</w:t>
      </w:r>
      <w:r w:rsidR="005D06DF">
        <w:t xml:space="preserve"> Znalazłszy współczynniki wielomianu </w:t>
      </w:r>
      <w:r w:rsidR="00ED6EFF">
        <w:t xml:space="preserve">drugiego stopnia </w:t>
      </w:r>
      <w:r w:rsidR="005D06DF">
        <w:t>(linii trendu) można również oblic</w:t>
      </w:r>
      <w:r w:rsidR="00F53CD6">
        <w:t>zyć średni względny błąd przybliżenia</w:t>
      </w:r>
      <w:r w:rsidR="00323DCE">
        <w:t>, wg wzoru:</w:t>
      </w:r>
    </w:p>
    <w:p w:rsidR="00236B30" w:rsidRPr="000D4A0F" w:rsidRDefault="00026473" w:rsidP="000D4A0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0D4A0F" w:rsidRDefault="000D4A0F" w:rsidP="003153FC">
      <w:pPr>
        <w:ind w:left="1416" w:firstLine="708"/>
      </w:pPr>
      <w:r>
        <w:t>gdzie:</w:t>
      </w:r>
    </w:p>
    <w:p w:rsidR="000D4A0F" w:rsidRDefault="000D4A0F" w:rsidP="003153FC">
      <w:r>
        <w:tab/>
      </w:r>
      <w:r>
        <w:tab/>
      </w:r>
      <w:r>
        <w:tab/>
        <w:t>n – ilość punktów pomiarowych,</w:t>
      </w:r>
    </w:p>
    <w:p w:rsidR="000D4A0F" w:rsidRPr="003153FC" w:rsidRDefault="000D4A0F" w:rsidP="003153FC">
      <w:r>
        <w:tab/>
      </w:r>
      <w:r>
        <w:tab/>
      </w:r>
      <w:r>
        <w:tab/>
        <w:t>x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  <w:vertAlign w:val="subscript"/>
        </w:rPr>
        <w:t>i</w:t>
      </w:r>
      <w:r>
        <w:rPr>
          <w:sz w:val="22"/>
        </w:rPr>
        <w:t xml:space="preserve"> – </w:t>
      </w:r>
      <w:r w:rsidRPr="003153FC">
        <w:t>i-ta wartość mierzona,</w:t>
      </w:r>
    </w:p>
    <w:p w:rsidR="000D4A0F" w:rsidRDefault="000D4A0F" w:rsidP="003153FC">
      <w:r>
        <w:tab/>
      </w:r>
      <w:r>
        <w:tab/>
      </w:r>
      <w:r>
        <w:tab/>
        <w:t>x</w:t>
      </w:r>
      <w:r>
        <w:rPr>
          <w:vertAlign w:val="subscript"/>
        </w:rPr>
        <w:t>ia</w:t>
      </w:r>
      <w:r w:rsidR="0017571F">
        <w:t xml:space="preserve"> - </w:t>
      </w:r>
      <w:r>
        <w:t>i-ta wartość aproksymowana</w:t>
      </w:r>
      <w:r w:rsidR="003C6AC7">
        <w:t>.</w:t>
      </w:r>
    </w:p>
    <w:p w:rsidR="003C6AC7" w:rsidRPr="000D4A0F" w:rsidRDefault="00051DC5" w:rsidP="00051DC5">
      <w:r>
        <w:t xml:space="preserve">Obliczone wartości (wzór funkcji </w:t>
      </w:r>
      <w:r w:rsidR="008114FA">
        <w:t xml:space="preserve">– linii </w:t>
      </w:r>
      <w:r>
        <w:t>trendu i średni błąd względny) pojawiają się w odpowiednio opisanych polach. Przycisk ‘Show Plot’ staje się aktywny.</w:t>
      </w:r>
      <w:r w:rsidR="007B2F2F">
        <w:t xml:space="preserve"> Po jego naciśnięciu pojawia się </w:t>
      </w:r>
      <w:r w:rsidR="00A26AFB">
        <w:t xml:space="preserve">okienko dialogowe z </w:t>
      </w:r>
      <w:r w:rsidR="00D97BA4">
        <w:t>wykres</w:t>
      </w:r>
      <w:r w:rsidR="00A26AFB">
        <w:t>em punktowym oraz wykresem funkcji aproksymującej</w:t>
      </w:r>
      <w:r w:rsidR="00D97BA4">
        <w:t xml:space="preserve"> (w skali logarytmicznej).</w:t>
      </w:r>
    </w:p>
    <w:p w:rsidR="004423F9" w:rsidRDefault="00D97BA4" w:rsidP="004423F9">
      <w:pPr>
        <w:jc w:val="center"/>
      </w:pPr>
      <w:r>
        <w:rPr>
          <w:noProof/>
        </w:rPr>
        <w:lastRenderedPageBreak/>
        <w:drawing>
          <wp:inline distT="0" distB="0" distL="0" distR="0" wp14:anchorId="63A15195" wp14:editId="3EC3B8CA">
            <wp:extent cx="3952875" cy="29691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7" w:rsidRDefault="00226A4E" w:rsidP="00605DB7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6</w:t>
      </w:r>
      <w:r w:rsidR="00026473">
        <w:rPr>
          <w:noProof/>
        </w:rPr>
        <w:fldChar w:fldCharType="end"/>
      </w:r>
      <w:r>
        <w:t xml:space="preserve"> </w:t>
      </w:r>
      <w:r w:rsidR="00D97BA4">
        <w:t>Wykres</w:t>
      </w:r>
      <w:r w:rsidR="00A95AAA">
        <w:t xml:space="preserve"> punktowy rozkładu częstotliwości oraz wykres linii trendu</w:t>
      </w:r>
    </w:p>
    <w:p w:rsidR="0021726D" w:rsidRDefault="0021726D" w:rsidP="004423F9">
      <w:r>
        <w:t>W przypadku bigramów i liter, można poznać ich rozkład częstotliwości za pomocą przycisku ‘Show</w:t>
      </w:r>
      <w:r w:rsidR="00C16B4E">
        <w:t xml:space="preserve"> Frequency Distribution</w:t>
      </w:r>
      <w:r>
        <w:t xml:space="preserve">’ (aktywnego po dokonaniu obliczeń dla prawa Zipfa). Podobnie jak w przypadku wyrazów, zostaje wyświetlone okienko dialogowe z listą bigramów lub liter, posortowanych wg liczby wystąpień. Możliwe jest jednoczesne wyświetlenie </w:t>
      </w:r>
      <w:r w:rsidR="00922640">
        <w:t>okna z wykresem Zipfa oraz</w:t>
      </w:r>
      <w:r>
        <w:t xml:space="preserve"> rozkładu częstotliwości</w:t>
      </w:r>
      <w:r w:rsidR="00922640">
        <w:t>, w celu przenalizowania liczby wystąpień poszczególnych jednostek.</w:t>
      </w:r>
    </w:p>
    <w:p w:rsidR="00947F92" w:rsidRDefault="00A922B2" w:rsidP="00634FA5">
      <w:pPr>
        <w:pStyle w:val="podroz"/>
      </w:pPr>
      <w:r>
        <w:t xml:space="preserve"> </w:t>
      </w:r>
      <w:bookmarkStart w:id="29" w:name="_Toc393138969"/>
      <w:r>
        <w:t>Wyszukiwanie wzorców</w:t>
      </w:r>
      <w:r w:rsidR="00847D00">
        <w:t xml:space="preserve"> w tekście</w:t>
      </w:r>
      <w:bookmarkEnd w:id="29"/>
    </w:p>
    <w:p w:rsidR="00634FA5" w:rsidRPr="00634FA5" w:rsidRDefault="00487D64" w:rsidP="00634FA5">
      <w:r>
        <w:t xml:space="preserve">Kolejnym zagadnieniem dostarczającym wielu informacji o tekście jest wyszukiwanie wzorców. </w:t>
      </w:r>
      <w:r w:rsidR="00857DFF">
        <w:t>W kolejnych podrozdziałach omówię zawartość zakładki ‘Patterns’ (Wzorce), zawierającej narzędzia do wyszukiwania wyrazów spełniających określone wzorce.</w:t>
      </w:r>
    </w:p>
    <w:p w:rsidR="00B45F57" w:rsidRDefault="00B45F57" w:rsidP="00B45F57">
      <w:pPr>
        <w:pStyle w:val="podpodroz"/>
      </w:pPr>
      <w:bookmarkStart w:id="30" w:name="_Toc393138970"/>
      <w:r>
        <w:t>Wyrazy pochodzenia obcego</w:t>
      </w:r>
      <w:bookmarkEnd w:id="30"/>
    </w:p>
    <w:p w:rsidR="00F47D70" w:rsidRDefault="00F47D70" w:rsidP="00EF59D3">
      <w:r>
        <w:t xml:space="preserve">Pierwsza grupa widżetów jest zatytułowana ‘Foreign Words’ (Wyrazy pochodzenia obcego) i zawiera narzędzia do wyszukiwania takich wyrazów na podstawie dwóch reguł omówionych w podrozdziale 4.2. Reguły te można stosować oddzielnie – </w:t>
      </w:r>
      <w:r w:rsidR="00957DE3">
        <w:t xml:space="preserve">do ich wybierania </w:t>
      </w:r>
      <w:r>
        <w:t>służą przyciski typu CheckBox.</w:t>
      </w:r>
      <w:r w:rsidR="002F4483">
        <w:t xml:space="preserve"> Oprócz tego, istnieje możliwość zdefiniowania listy wyjątków – wyrazów, które nie zostaną uznane za </w:t>
      </w:r>
      <w:r w:rsidR="002C3C32">
        <w:t>pochodzenia obcego</w:t>
      </w:r>
      <w:r w:rsidR="002F4483">
        <w:t xml:space="preserve"> mimo spełni</w:t>
      </w:r>
      <w:r w:rsidR="00DC51B6">
        <w:t>e</w:t>
      </w:r>
      <w:r w:rsidR="002F4483">
        <w:t>nia reguł</w:t>
      </w:r>
      <w:r w:rsidR="00DC51B6">
        <w:t>y</w:t>
      </w:r>
      <w:r w:rsidR="002F4483">
        <w:t xml:space="preserve">. </w:t>
      </w:r>
      <w:r w:rsidR="00776BB8">
        <w:t xml:space="preserve">W tym celu należy kliknąć przycisk ‘Exceptions’ </w:t>
      </w:r>
      <w:r w:rsidR="00776BB8">
        <w:lastRenderedPageBreak/>
        <w:t>(Wyjątki). Pojawi się wtedy okienko dialogowe, w którym można wpisywać rzeczone wyjątki.</w:t>
      </w:r>
    </w:p>
    <w:p w:rsidR="004033E1" w:rsidRDefault="00DB5517" w:rsidP="004033E1">
      <w:pPr>
        <w:keepNext/>
        <w:jc w:val="center"/>
      </w:pPr>
      <w:r>
        <w:rPr>
          <w:noProof/>
        </w:rPr>
        <w:drawing>
          <wp:inline distT="0" distB="0" distL="0" distR="0">
            <wp:extent cx="3419953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_wor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0" w:rsidRDefault="004033E1" w:rsidP="004033E1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 w:rsidR="00C84023">
        <w:rPr>
          <w:noProof/>
        </w:rPr>
        <w:t>7</w:t>
      </w:r>
      <w:r w:rsidR="00026473">
        <w:rPr>
          <w:noProof/>
        </w:rPr>
        <w:fldChar w:fldCharType="end"/>
      </w:r>
      <w:r>
        <w:t>lol</w:t>
      </w:r>
    </w:p>
    <w:p w:rsidR="004033E1" w:rsidRDefault="00C60C71" w:rsidP="004033E1">
      <w:r>
        <w:t xml:space="preserve">Znalezienie wyrazów następuje po wciśnięciu przycisku ‘Find’. Z listy tokenów zostaną wybrane te spełniające wybrane reguły i nienależące do zbioru wyjątków. W pustych polach pojawi się całkowita liczba znalezionych wyrazów oraz ich procentowy udział w tekście. Przycisk ‘Preview’ wyświetla okienko dialogowe z </w:t>
      </w:r>
      <w:r w:rsidR="000A5A56">
        <w:t xml:space="preserve">listą - </w:t>
      </w:r>
      <w:r>
        <w:t>rozkładem częstotliwości znalezionych słów.</w:t>
      </w:r>
    </w:p>
    <w:p w:rsidR="00011189" w:rsidRDefault="00011189" w:rsidP="004033E1">
      <w:r>
        <w:t xml:space="preserve">Dodatkową funkcjonalnością jest możliwość dodawania wyjątków bezpośrednio </w:t>
      </w:r>
      <w:r w:rsidR="00D84052">
        <w:t>w  okienku</w:t>
      </w:r>
      <w:r>
        <w:t xml:space="preserve"> wyników wyszukiwania wyrazów – możemy je us</w:t>
      </w:r>
      <w:r w:rsidR="00717AE4">
        <w:t>uwać za pomocą klawisza Delete. Z</w:t>
      </w:r>
      <w:r>
        <w:t>ostaną one dodane do listy wyjątków, a wyniki wyszukiwania zostaną  automatycznie</w:t>
      </w:r>
      <w:r w:rsidR="00FA7370">
        <w:t xml:space="preserve"> zaktualizowane.</w:t>
      </w:r>
    </w:p>
    <w:p w:rsidR="00B45F57" w:rsidRDefault="00487D64" w:rsidP="00B45F57">
      <w:pPr>
        <w:pStyle w:val="podpodroz"/>
      </w:pPr>
      <w:bookmarkStart w:id="31" w:name="_Toc393138971"/>
      <w:r>
        <w:t xml:space="preserve">Wyrazy spełniające </w:t>
      </w:r>
      <w:r w:rsidR="004E5B52">
        <w:t>wyrażenia regularne</w:t>
      </w:r>
      <w:bookmarkEnd w:id="31"/>
    </w:p>
    <w:p w:rsidR="00501454" w:rsidRDefault="00B118DA" w:rsidP="00501454">
      <w:r>
        <w:t>Kolejną funkcjonalnością jest wyszukiwarka wyrazów spełniających dowolne</w:t>
      </w:r>
      <w:r w:rsidR="00EA121C">
        <w:t xml:space="preserve"> wyrażenie regularne</w:t>
      </w:r>
      <w:r w:rsidR="00A52AA2">
        <w:t xml:space="preserve">. </w:t>
      </w:r>
    </w:p>
    <w:p w:rsidR="00DB5517" w:rsidRDefault="0017571F" w:rsidP="00DB5517">
      <w:pPr>
        <w:jc w:val="center"/>
      </w:pPr>
      <w:r>
        <w:rPr>
          <w:noProof/>
        </w:rPr>
        <w:drawing>
          <wp:inline distT="0" distB="0" distL="0" distR="0">
            <wp:extent cx="3419953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patter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4" w:rsidRPr="00501454" w:rsidRDefault="00113CE2" w:rsidP="008D2564">
      <w:r>
        <w:t>W polu ‘Pattern’ wpisujemy interesujące nas wyrażenie regularne. Po wciśnięciu przycisku ‘Find’</w:t>
      </w:r>
      <w:r w:rsidR="008D2564">
        <w:t xml:space="preserve">, wszystkie tokeny </w:t>
      </w:r>
      <w:r w:rsidR="00CE2204">
        <w:t xml:space="preserve">korpusu </w:t>
      </w:r>
      <w:r w:rsidR="008D2564">
        <w:t>zostają sprawdzone pod kątem spełniania wyrażenia. Liczba wszystkich wystąpień i odsetek procentowy  wyrazów są wyświetlane odpowiednich polach. Po kliknięciu przycisku ‘Preview’</w:t>
      </w:r>
      <w:r w:rsidR="008A197C">
        <w:t>,</w:t>
      </w:r>
      <w:r w:rsidR="008D2564">
        <w:t xml:space="preserve"> w osobnym okienku zostaje wyświetlona lista znalezionych wyrazów.</w:t>
      </w:r>
    </w:p>
    <w:p w:rsidR="00202781" w:rsidRDefault="00114228" w:rsidP="00202781">
      <w:pPr>
        <w:pStyle w:val="podroz"/>
        <w:jc w:val="left"/>
      </w:pPr>
      <w:bookmarkStart w:id="32" w:name="_Toc393138972"/>
      <w:r>
        <w:lastRenderedPageBreak/>
        <w:t>Oznaczanie części mowy</w:t>
      </w:r>
      <w:bookmarkEnd w:id="32"/>
    </w:p>
    <w:p w:rsidR="003F3093" w:rsidRDefault="008A197C" w:rsidP="005F1A64">
      <w:r>
        <w:t xml:space="preserve">Automatyczne określanie części mowy </w:t>
      </w:r>
      <w:r w:rsidR="00CE5CC1">
        <w:t xml:space="preserve">można zaimplementować na wiele sposobów, wykorzystując różne zjawiska językowe i statystyczne. W mojej aplikacji zaimplementowałam 4 rodzaje taggerów. W celu sprawdzenia ich skuteczności i poprawności istnieje możliwość wczytania </w:t>
      </w:r>
      <w:r w:rsidR="003F3093">
        <w:t>wzorcowo</w:t>
      </w:r>
      <w:r w:rsidR="00CE5CC1">
        <w:t xml:space="preserve"> otagowanego korpusu i porównania trafności przypisanych tagów. </w:t>
      </w:r>
    </w:p>
    <w:p w:rsidR="003F3093" w:rsidRDefault="003F3093" w:rsidP="005F1A64">
      <w:r>
        <w:t xml:space="preserve">Na potrzeby </w:t>
      </w:r>
      <w:r w:rsidR="009C0E55">
        <w:t>przypisywania tagów wyrazom użyłam kolejnej struktury danych przechowującej tokeny. Ponieważ jeden z taggerów wykorzystuje informacje o składni zdania (położenie przecinków i kropek), znaki przestankowe muszą być traktowane jako tokeny</w:t>
      </w:r>
      <w:r w:rsidR="00A122ED">
        <w:t>.</w:t>
      </w:r>
      <w:r w:rsidR="00792A55">
        <w:t xml:space="preserve"> Początkowo wszystkie tokeny mają przypisany tag domyślny – pusty ciąg znaków.</w:t>
      </w:r>
      <w:r w:rsidR="00DA444B">
        <w:t xml:space="preserve"> Zestaw używanych przeze mnie tagów wraz z krótkim opisem został zamieszczony w </w:t>
      </w:r>
      <w:r w:rsidR="00DA444B" w:rsidRPr="00DA444B">
        <w:rPr>
          <w:highlight w:val="yellow"/>
        </w:rPr>
        <w:t>dodatku X</w:t>
      </w:r>
      <w:r w:rsidR="00183212">
        <w:t>.</w:t>
      </w:r>
    </w:p>
    <w:p w:rsidR="00C84023" w:rsidRDefault="00C84023" w:rsidP="00C84023">
      <w:pPr>
        <w:keepNext/>
        <w:jc w:val="center"/>
      </w:pPr>
      <w:r>
        <w:rPr>
          <w:noProof/>
        </w:rPr>
        <w:drawing>
          <wp:inline distT="0" distB="0" distL="0" distR="0" wp14:anchorId="14095094" wp14:editId="4464F7AF">
            <wp:extent cx="3486637" cy="3467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 tagg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23" w:rsidRDefault="00C84023" w:rsidP="00C84023">
      <w:pPr>
        <w:pStyle w:val="Caption"/>
        <w:jc w:val="center"/>
      </w:pPr>
      <w:r>
        <w:t xml:space="preserve">Rysunek </w:t>
      </w:r>
      <w:r w:rsidR="00026473">
        <w:fldChar w:fldCharType="begin"/>
      </w:r>
      <w:r w:rsidR="00026473">
        <w:instrText xml:space="preserve"> SEQ Rysunek \* ARABIC </w:instrText>
      </w:r>
      <w:r w:rsidR="00026473">
        <w:fldChar w:fldCharType="separate"/>
      </w:r>
      <w:r>
        <w:rPr>
          <w:noProof/>
        </w:rPr>
        <w:t>8</w:t>
      </w:r>
      <w:r w:rsidR="00026473">
        <w:rPr>
          <w:noProof/>
        </w:rPr>
        <w:fldChar w:fldCharType="end"/>
      </w:r>
      <w:r>
        <w:t>lol</w:t>
      </w:r>
    </w:p>
    <w:p w:rsidR="005F1A64" w:rsidRPr="005F1A64" w:rsidRDefault="00CE5CC1" w:rsidP="005F1A64">
      <w:r>
        <w:t>W kolejnych podrozdziałach opisane zostały zasady działania poszczególnych taggerów,</w:t>
      </w:r>
      <w:r w:rsidR="00C84023">
        <w:t xml:space="preserve"> analiza wyników,</w:t>
      </w:r>
      <w:r>
        <w:t xml:space="preserve"> a także </w:t>
      </w:r>
      <w:r w:rsidR="00B223F1">
        <w:t xml:space="preserve">sposób, w jaki jest oceniana </w:t>
      </w:r>
      <w:r w:rsidR="003B23BC">
        <w:t>skuteczność taggerów.</w:t>
      </w:r>
    </w:p>
    <w:p w:rsidR="00202781" w:rsidRDefault="00792A55" w:rsidP="00202781">
      <w:pPr>
        <w:pStyle w:val="podpodroz"/>
      </w:pPr>
      <w:bookmarkStart w:id="33" w:name="_Toc393138973"/>
      <w:r>
        <w:t>Tagger ręczny</w:t>
      </w:r>
      <w:bookmarkEnd w:id="33"/>
    </w:p>
    <w:p w:rsidR="00792A55" w:rsidRDefault="00687DA0" w:rsidP="00792A55">
      <w:r>
        <w:t>Najprostszy tagger</w:t>
      </w:r>
      <w:r w:rsidR="00631E1C">
        <w:t>, polegający na ręcznym określeniu przynależności do części mowy danego wyrazu.</w:t>
      </w:r>
      <w:r w:rsidR="00C071FB">
        <w:t xml:space="preserve"> Biorąc pod uwagę </w:t>
      </w:r>
      <w:r w:rsidR="000222F2">
        <w:t xml:space="preserve">zasadę Pareto (będącą uogólnieniem prawa </w:t>
      </w:r>
      <w:r w:rsidR="000222F2">
        <w:lastRenderedPageBreak/>
        <w:t>Zipfa)</w:t>
      </w:r>
      <w:r w:rsidR="00F2002F">
        <w:t>,</w:t>
      </w:r>
      <w:r w:rsidR="000222F2">
        <w:t xml:space="preserve"> </w:t>
      </w:r>
      <w:r w:rsidR="00C071FB">
        <w:t xml:space="preserve">ręczne określenie części mowy dla </w:t>
      </w:r>
      <w:r w:rsidR="00B23B6E">
        <w:t>stosunkowo niewielkiej</w:t>
      </w:r>
      <w:r w:rsidR="00C071FB">
        <w:t xml:space="preserve"> ilości </w:t>
      </w:r>
      <w:r w:rsidR="00220023">
        <w:t>najczęściej występujących</w:t>
      </w:r>
      <w:r w:rsidR="00C071FB">
        <w:t xml:space="preserve"> wyrazów może przynieść </w:t>
      </w:r>
      <w:r w:rsidR="00601BFD">
        <w:t xml:space="preserve">zaskakująco duże efekty. Nie zawsze jednak można jednoznacznie określić </w:t>
      </w:r>
      <w:r w:rsidR="000222F2">
        <w:t>część mowy.</w:t>
      </w:r>
    </w:p>
    <w:p w:rsidR="00220023" w:rsidRDefault="00220023" w:rsidP="00792A55">
      <w:r>
        <w:t>Ręczne określenie tagów odbywa się za pomocą przycisku ‘Set Tags Manually’. W okienku dialogowym po</w:t>
      </w:r>
      <w:r w:rsidR="00387F66">
        <w:t>ja</w:t>
      </w:r>
      <w:r w:rsidR="000D5FAA">
        <w:t xml:space="preserve">wia się edytowalna lista słów, czytana z pliku o nazwie manualTaggingRules.txt. Po edycji listy w okienku  następuje zapis do pliku o tej samej nazwie. </w:t>
      </w:r>
      <w:r w:rsidR="00A86C6B">
        <w:t>W pliku tym każda linia zaczyna się tagiem, po którym następuje lista odpowiadających mu wyrazów, np:</w:t>
      </w:r>
    </w:p>
    <w:p w:rsidR="00A86C6B" w:rsidRDefault="00A86C6B" w:rsidP="00A86C6B">
      <w:pPr>
        <w:pStyle w:val="Quote"/>
      </w:pPr>
      <w:r w:rsidRPr="00A86C6B">
        <w:t>ART l il i un una</w:t>
      </w:r>
    </w:p>
    <w:p w:rsidR="00A86C6B" w:rsidRDefault="00A86C6B" w:rsidP="00A86C6B">
      <w:r>
        <w:t xml:space="preserve">ART jest symbolem części mowy – rodzajnika, a kolejne wyrazy to tokeny, które zostaną oznaczone </w:t>
      </w:r>
      <w:r w:rsidR="00D6044B">
        <w:t>jako rodzajniki.</w:t>
      </w:r>
    </w:p>
    <w:p w:rsidR="00447AFF" w:rsidRDefault="00447AFF" w:rsidP="00A86C6B">
      <w:r>
        <w:t xml:space="preserve">Działanie taggera sprowadza się do przeparsowania wspomnianego pliku i stworzenia struktury – słownika, w której kluczem jest tag (część mowy), a wartością – zbiór tokenów. Następnie tagger iteruje po wszystkich tokenach </w:t>
      </w:r>
      <w:r w:rsidR="00B337DB">
        <w:t xml:space="preserve">i sprawdza ich przynależność do zbioru tokenów każdego taga. Jeśli </w:t>
      </w:r>
      <w:r w:rsidR="00FA64D7">
        <w:t>token należy do zbioru, zostanie mu przypisany odpowiedni tag.</w:t>
      </w:r>
    </w:p>
    <w:p w:rsidR="00FA64D7" w:rsidRPr="00A86C6B" w:rsidRDefault="00FA64D7" w:rsidP="00A86C6B">
      <w:r>
        <w:t>Zawartość pliku nie jest walidowana pod kątem opisania danego tokena różnymi tagami. Słownik tokenów jest tworzony w kolejności wys</w:t>
      </w:r>
      <w:r w:rsidR="00C92C41">
        <w:t>tępowania w pliku, zatem token zostanie oznaczon</w:t>
      </w:r>
      <w:r w:rsidR="0085798D">
        <w:t>y takim tagiem, jaki pierwszy został przeczytany.</w:t>
      </w:r>
    </w:p>
    <w:p w:rsidR="00202781" w:rsidRDefault="00792A55" w:rsidP="00202781">
      <w:pPr>
        <w:pStyle w:val="podpodroz"/>
      </w:pPr>
      <w:bookmarkStart w:id="34" w:name="_Toc393138974"/>
      <w:r>
        <w:t xml:space="preserve">Tagger </w:t>
      </w:r>
      <w:r w:rsidR="00DF44F8">
        <w:t>wykorzystujący wyrażenia regularne</w:t>
      </w:r>
      <w:bookmarkEnd w:id="34"/>
    </w:p>
    <w:p w:rsidR="00694EC8" w:rsidRDefault="00AC4DBD" w:rsidP="00694EC8">
      <w:r>
        <w:t xml:space="preserve">Podobnie jak w taggerze manualnym, reguły dla tagowania można edytować poprzez okno dialogowe, dostępne pod przyciskiem ‘Define Patterns’. </w:t>
      </w:r>
      <w:r w:rsidR="00B44AC0">
        <w:t xml:space="preserve">Reguły są przechowywane w pliku o nazwie ‘RegexpTaggingRules.txt. Składnia pliku </w:t>
      </w:r>
      <w:r>
        <w:t>również jest podobna – każda linia zaczyna się symbolem taga, po czym następuje wyrażenie regularne, którego spełnienie kwalifikuje token do otrzymania danego taga. Po wyrażeniu opcjonalnie mogą wystąpić wyjątki od reguły, np:</w:t>
      </w:r>
    </w:p>
    <w:p w:rsidR="00AC4DBD" w:rsidRDefault="00AC4DBD" w:rsidP="00694EC8">
      <w:pPr>
        <w:rPr>
          <w:i/>
        </w:rPr>
      </w:pPr>
      <w:r w:rsidRPr="00AC4DBD">
        <w:rPr>
          <w:i/>
        </w:rPr>
        <w:t>NOUN .+on[ei]$ buone buoni</w:t>
      </w:r>
    </w:p>
    <w:p w:rsidR="00AC4DBD" w:rsidRPr="00AC4DBD" w:rsidRDefault="00AC4DBD" w:rsidP="00694EC8">
      <w:r>
        <w:t xml:space="preserve">NOUN jest symbolem rzeczownika. Wyrażenie regularne oznacza, że każdy token kończący się na ciąg </w:t>
      </w:r>
      <w:r w:rsidRPr="00AC4DBD">
        <w:rPr>
          <w:i/>
        </w:rPr>
        <w:t>–one</w:t>
      </w:r>
      <w:r>
        <w:t xml:space="preserve"> lub </w:t>
      </w:r>
      <w:r w:rsidRPr="00AC4DBD">
        <w:rPr>
          <w:i/>
        </w:rPr>
        <w:t>–oni</w:t>
      </w:r>
      <w:r>
        <w:t xml:space="preserve"> zostanie uznany za rzeczownik, z wyjątkiem wyrazów </w:t>
      </w:r>
      <w:r w:rsidRPr="00AC4DBD">
        <w:rPr>
          <w:i/>
        </w:rPr>
        <w:t>buone</w:t>
      </w:r>
      <w:r>
        <w:t xml:space="preserve">, </w:t>
      </w:r>
      <w:r w:rsidRPr="00AC4DBD">
        <w:rPr>
          <w:i/>
        </w:rPr>
        <w:t>buoni</w:t>
      </w:r>
      <w:r>
        <w:t xml:space="preserve"> (są to przymiotniki).</w:t>
      </w:r>
    </w:p>
    <w:p w:rsidR="00694EC8" w:rsidRDefault="00694EC8" w:rsidP="003052AC">
      <w:pPr>
        <w:pStyle w:val="podpodroz"/>
      </w:pPr>
      <w:bookmarkStart w:id="35" w:name="_Toc393138975"/>
      <w:r>
        <w:lastRenderedPageBreak/>
        <w:t>Tagger składniowy</w:t>
      </w:r>
      <w:bookmarkEnd w:id="35"/>
    </w:p>
    <w:p w:rsidR="003052AC" w:rsidRDefault="003052AC" w:rsidP="003052AC">
      <w:r>
        <w:t xml:space="preserve">Do określenia taga danego wyrazu tagger składniowy wykorzystuje znane już tagi sąsiednich wyrazów lub wyrazy same w sobie. Reguły dla tego taggera znajdują się w pliku </w:t>
      </w:r>
      <w:r w:rsidRPr="003052AC">
        <w:rPr>
          <w:i/>
        </w:rPr>
        <w:t>syntaxTaggingRules.txt</w:t>
      </w:r>
      <w:r>
        <w:rPr>
          <w:i/>
        </w:rPr>
        <w:t xml:space="preserve">. </w:t>
      </w:r>
      <w:r w:rsidR="00CF24D4">
        <w:t xml:space="preserve">Edycja reguł jest taka sama jak w przypadku taggerów opisanych w 5.7.1 i 5.7.2. </w:t>
      </w:r>
      <w:r>
        <w:t>Pojedyncza reguła zawiera ciąg tagów lub wyrazów, z czego dokładnie jeden tag jest poprzedzony znakiem dolara – jest to szukany tag. Przykładowo, reguła:</w:t>
      </w:r>
    </w:p>
    <w:p w:rsidR="003052AC" w:rsidRDefault="003052AC" w:rsidP="003052AC">
      <w:pPr>
        <w:jc w:val="center"/>
      </w:pPr>
      <w:r w:rsidRPr="003052AC">
        <w:t>ADJ $NOUN PUNCT</w:t>
      </w:r>
    </w:p>
    <w:p w:rsidR="003052AC" w:rsidRDefault="003052AC" w:rsidP="003052AC">
      <w:r>
        <w:t>oznacza, iż wyraz następujący po przymiotniku i poprzedz</w:t>
      </w:r>
      <w:r w:rsidR="00CF24D4">
        <w:t>ający znak interpunkcyjny powinien otrzymać tag rzeczownika. Analogicznie można również określić wyrazy, mające występować w sąsiedztwie, np. reguła:</w:t>
      </w:r>
    </w:p>
    <w:p w:rsidR="00CF24D4" w:rsidRDefault="00CF24D4" w:rsidP="00CF24D4">
      <w:pPr>
        <w:jc w:val="center"/>
      </w:pPr>
      <w:r w:rsidRPr="00CF24D4">
        <w:t>si $VERB</w:t>
      </w:r>
    </w:p>
    <w:p w:rsidR="00CF24D4" w:rsidRDefault="00CF24D4" w:rsidP="00CF24D4">
      <w:r>
        <w:t xml:space="preserve">oznacza, że każdy (jeszcze nieoznaczony tagiem) wyraz następujący po słowe </w:t>
      </w:r>
      <w:r w:rsidRPr="00CF24D4">
        <w:rPr>
          <w:i/>
        </w:rPr>
        <w:t>si</w:t>
      </w:r>
      <w:r>
        <w:rPr>
          <w:i/>
        </w:rPr>
        <w:t xml:space="preserve"> </w:t>
      </w:r>
      <w:r>
        <w:t>jest czasownikiem.</w:t>
      </w:r>
    </w:p>
    <w:p w:rsidR="00CF24D4" w:rsidRDefault="008440F3" w:rsidP="00CF24D4">
      <w:r>
        <w:t xml:space="preserve">Każda reguła może zawierać ciąg tagów lub wyrazów o dowolnej długości. Podczas parsowania </w:t>
      </w:r>
      <w:r w:rsidR="009C2D3E">
        <w:t>linii odpowiadającej danej regule</w:t>
      </w:r>
      <w:r>
        <w:t xml:space="preserve">, w przypadku nienapotkania na tag rozpoczynający się od znaku dolara, reguła ta jest pomijana. </w:t>
      </w:r>
    </w:p>
    <w:p w:rsidR="00595742" w:rsidRPr="00CF24D4" w:rsidRDefault="00595742" w:rsidP="00CF24D4">
      <w:r>
        <w:t xml:space="preserve">Ponieważ działanie tego taggera opiera się między innymi na już przypisanych tagach, zastosowanie taggera z regułami wykorzystującymi tylko i wyłącznie sąsiednie tagi  (w przeciwieństwie do wyrazów) nie przyniesie żadnych rezultatów. Dlatego też, jeśli </w:t>
      </w:r>
      <w:r w:rsidR="00183DCC">
        <w:t xml:space="preserve">do tagowania korpusu </w:t>
      </w:r>
      <w:r>
        <w:t xml:space="preserve">nie zostaną wybrane inne taggery (manualny lub oparty na wyrażeniach regularnych), reguły taggera składniowego muszą być sprawdzone pod kątem zawierania wyrazów bądź tagów. Jeśli nie </w:t>
      </w:r>
      <w:r w:rsidR="00183DCC">
        <w:t>zostanie dostarczona taka</w:t>
      </w:r>
      <w:r>
        <w:t xml:space="preserve"> reguł</w:t>
      </w:r>
      <w:r w:rsidR="00183DCC">
        <w:t>a</w:t>
      </w:r>
      <w:r>
        <w:t xml:space="preserve">, która opiera się tylko </w:t>
      </w:r>
      <w:r w:rsidR="00183DCC">
        <w:t xml:space="preserve">i wyłącznie na sąsiadujących wyrazach, tagowanie korpusu nie zostanie wykonane (pojawi się stosowny komunikat). Jeżeli taka reguła istnieje, musi mieć </w:t>
      </w:r>
      <w:r w:rsidR="00275F79">
        <w:t xml:space="preserve">największy </w:t>
      </w:r>
      <w:r w:rsidR="00183DCC">
        <w:t>priorytet (być pierwszą sprawdzaną regułą) podczas działania taggera.</w:t>
      </w:r>
    </w:p>
    <w:p w:rsidR="00694EC8" w:rsidRDefault="00694EC8" w:rsidP="00694EC8">
      <w:pPr>
        <w:pStyle w:val="podpodroz"/>
      </w:pPr>
      <w:bookmarkStart w:id="36" w:name="_Toc393138976"/>
      <w:r>
        <w:t>Tagger prawdopodobieństwa</w:t>
      </w:r>
      <w:bookmarkEnd w:id="36"/>
    </w:p>
    <w:p w:rsidR="00910696" w:rsidRDefault="00A61024" w:rsidP="00910696">
      <w:r>
        <w:t xml:space="preserve">Ostatnim zaimplementowanym przeze mnie taggerem jest tagger wykorzystujący inny, już otagowany korpus. </w:t>
      </w:r>
      <w:r w:rsidR="00910696">
        <w:t xml:space="preserve">Warunkiem zastosowania tego taggera jest więc uprzednie załadowanie </w:t>
      </w:r>
      <w:r w:rsidR="00C34089">
        <w:t xml:space="preserve">wzorcowo </w:t>
      </w:r>
      <w:r w:rsidR="00910696">
        <w:t xml:space="preserve">otagowanego </w:t>
      </w:r>
      <w:r w:rsidR="00AD47F7">
        <w:t xml:space="preserve">korpusu – służą do tego specjalne przyciski, opisane w podrozdziale </w:t>
      </w:r>
      <w:r w:rsidR="00AD47F7" w:rsidRPr="00AD47F7">
        <w:rPr>
          <w:highlight w:val="yellow"/>
        </w:rPr>
        <w:t>5.7.</w:t>
      </w:r>
      <w:r w:rsidR="00A33C1C">
        <w:t>6</w:t>
      </w:r>
    </w:p>
    <w:p w:rsidR="00910696" w:rsidRDefault="00A61024" w:rsidP="00910696">
      <w:r>
        <w:lastRenderedPageBreak/>
        <w:t>Na jego podstawie zostaje sporządzona mapa kojarząca każdy występują</w:t>
      </w:r>
      <w:r w:rsidR="00910696">
        <w:t>cy w nim wyraz z listą tagów (i liczbą wystąpień), którymi został opisany. Następnie dla każdego wyrazu zostaje znaleziony tag, którym wyraz ten był tagowany</w:t>
      </w:r>
      <w:r w:rsidR="00065687">
        <w:t xml:space="preserve"> najczęściej</w:t>
      </w:r>
      <w:r w:rsidR="00910696">
        <w:t xml:space="preserve">. Tak znaleziony zbiór par wyraz – tag zostaje użyty do otagowania właściwego korpusu. Oczywiście, nie wszystkie występujące w nim wyrazy </w:t>
      </w:r>
      <w:r w:rsidR="00586198">
        <w:t>muszą</w:t>
      </w:r>
      <w:r w:rsidR="00910696">
        <w:t xml:space="preserve"> znajdować się w zbiorze, jednak </w:t>
      </w:r>
      <w:r w:rsidR="006D6179">
        <w:t xml:space="preserve">zgodnie z wnioskami płynącymi z prawa Zipfa, </w:t>
      </w:r>
      <w:r w:rsidR="00910696">
        <w:t>znaczna większość wyrazów zosta</w:t>
      </w:r>
      <w:r w:rsidR="006278CD">
        <w:t>nie</w:t>
      </w:r>
      <w:r w:rsidR="00910696">
        <w:t xml:space="preserve"> w ten sposób otagowana.</w:t>
      </w:r>
    </w:p>
    <w:p w:rsidR="00910696" w:rsidRDefault="00A25403" w:rsidP="00AD47F7">
      <w:pPr>
        <w:pStyle w:val="podpodroz"/>
      </w:pPr>
      <w:bookmarkStart w:id="37" w:name="_Toc393138977"/>
      <w:r>
        <w:t xml:space="preserve">Ocena </w:t>
      </w:r>
      <w:r w:rsidR="005102B3">
        <w:t>rezultatów tagowania</w:t>
      </w:r>
      <w:bookmarkEnd w:id="37"/>
    </w:p>
    <w:p w:rsidR="00825D04" w:rsidRDefault="006D6179" w:rsidP="00A25403">
      <w:r>
        <w:t>Jakość rezultatów</w:t>
      </w:r>
      <w:r w:rsidR="00A60A39">
        <w:t xml:space="preserve"> tagowania korpusu częściami mowy przez taggery – ich skuteczność oraz poprawność można </w:t>
      </w:r>
      <w:r w:rsidR="00891FF3">
        <w:t>poznać</w:t>
      </w:r>
      <w:r w:rsidR="00A60A39">
        <w:t xml:space="preserve"> po każdym zastosowaniu dowol</w:t>
      </w:r>
      <w:r w:rsidR="0005050F">
        <w:t>nego taggera.</w:t>
      </w:r>
    </w:p>
    <w:p w:rsidR="00A25403" w:rsidRDefault="00A60A39" w:rsidP="00A25403">
      <w:r>
        <w:t>S</w:t>
      </w:r>
      <w:r w:rsidR="005102B3">
        <w:t>kuteczność</w:t>
      </w:r>
      <w:r w:rsidR="00D64587">
        <w:t xml:space="preserve"> rozumiana</w:t>
      </w:r>
      <w:r w:rsidR="004E1CAF">
        <w:t xml:space="preserve"> jako</w:t>
      </w:r>
      <w:r w:rsidR="009B2E29">
        <w:t xml:space="preserve"> ogólny</w:t>
      </w:r>
      <w:r w:rsidR="005102B3">
        <w:t xml:space="preserve"> </w:t>
      </w:r>
      <w:r w:rsidR="00285960">
        <w:t xml:space="preserve">odsetek </w:t>
      </w:r>
      <w:r w:rsidR="00E816C5">
        <w:t>otagowanych słów</w:t>
      </w:r>
      <w:r>
        <w:t xml:space="preserve"> jest prosta do </w:t>
      </w:r>
      <w:r w:rsidR="006A4670">
        <w:t>określenia</w:t>
      </w:r>
      <w:r>
        <w:t xml:space="preserve"> </w:t>
      </w:r>
      <w:r w:rsidR="00285960">
        <w:t>–</w:t>
      </w:r>
      <w:r>
        <w:t xml:space="preserve"> </w:t>
      </w:r>
      <w:r w:rsidR="00285960">
        <w:t xml:space="preserve">wystarczy </w:t>
      </w:r>
      <w:r w:rsidR="00825D04">
        <w:t>liczbę przypisanych tagów podzielić przez liczbę wszystkich tokenów i pomnożyć razy 100%. Wartość ta jest obliczana i wyświetlana po każdym zastosowaniu taggera.</w:t>
      </w:r>
    </w:p>
    <w:p w:rsidR="00B25115" w:rsidRDefault="00A33C1C" w:rsidP="00357BA8">
      <w:r>
        <w:t xml:space="preserve">Ocena poprawności, czyli informacja o ilości źle otagowanych wyrazów, wymaga </w:t>
      </w:r>
      <w:r w:rsidR="00B25115">
        <w:t>naturalnie</w:t>
      </w:r>
      <w:r>
        <w:t xml:space="preserve"> wiedzy o poprawnych tagach</w:t>
      </w:r>
      <w:r w:rsidR="006619DF">
        <w:t xml:space="preserve"> wyrazów w celu</w:t>
      </w:r>
      <w:r>
        <w:t xml:space="preserve"> porównania ich z tymi przydzielonymi przez tagger. </w:t>
      </w:r>
      <w:r w:rsidR="006619DF">
        <w:t xml:space="preserve">Dlatego, by poznać trafność taggerów, trzeba </w:t>
      </w:r>
      <w:r w:rsidR="00357BA8">
        <w:t xml:space="preserve">dokonywać tagowania na wzorcowo otagowanym korpusie, który można </w:t>
      </w:r>
      <w:r w:rsidR="007110E0">
        <w:t xml:space="preserve">osobno </w:t>
      </w:r>
      <w:r w:rsidR="00357BA8">
        <w:t xml:space="preserve">załadować w aplikacji – proces ten jest opisany w podrozdziale 5.7.6. Po załadowaniu takiego korpusu </w:t>
      </w:r>
      <w:r w:rsidR="006A3CDE">
        <w:t>należy</w:t>
      </w:r>
      <w:r w:rsidR="00357BA8">
        <w:t xml:space="preserve"> wybrać opcję </w:t>
      </w:r>
      <w:r w:rsidR="00357BA8" w:rsidRPr="00357BA8">
        <w:rPr>
          <w:i/>
        </w:rPr>
        <w:t>‘Tag POS tagged corpus (error check)’</w:t>
      </w:r>
      <w:r w:rsidR="001F1802">
        <w:t xml:space="preserve"> (</w:t>
      </w:r>
      <w:r w:rsidR="001F1802" w:rsidRPr="0023202F">
        <w:t>w</w:t>
      </w:r>
      <w:r w:rsidR="0023202F">
        <w:t xml:space="preserve"> </w:t>
      </w:r>
      <w:r w:rsidR="001F1802" w:rsidRPr="0023202F">
        <w:t>przeciwieństwie</w:t>
      </w:r>
      <w:r w:rsidR="001F1802">
        <w:t xml:space="preserve"> do </w:t>
      </w:r>
      <w:r w:rsidR="001572BB">
        <w:t xml:space="preserve">domyślnej </w:t>
      </w:r>
      <w:r w:rsidR="001F1802">
        <w:t>opcji ‘</w:t>
      </w:r>
      <w:r w:rsidR="001F1802" w:rsidRPr="001F1802">
        <w:rPr>
          <w:i/>
        </w:rPr>
        <w:t>Tag main corpus</w:t>
      </w:r>
      <w:r w:rsidR="001F1802">
        <w:t>’).</w:t>
      </w:r>
      <w:r w:rsidR="008156C3">
        <w:t xml:space="preserve"> </w:t>
      </w:r>
      <w:r w:rsidR="00720F19">
        <w:t>W ten sposób, oprócz informacji o skuteczności taggera, pojawi</w:t>
      </w:r>
      <w:r w:rsidR="00AD7154">
        <w:t>ają</w:t>
      </w:r>
      <w:r w:rsidR="00720F19">
        <w:t xml:space="preserve"> się także statystyki dotyczące jego poprawności – liczba i odsetek źle przydzielonych tagów, oraz uaktywni</w:t>
      </w:r>
      <w:r w:rsidR="00D12414">
        <w:t>a</w:t>
      </w:r>
      <w:r w:rsidR="00720F19">
        <w:t xml:space="preserve"> się przycisk </w:t>
      </w:r>
      <w:r w:rsidR="00C709C8">
        <w:t>‘</w:t>
      </w:r>
      <w:r w:rsidR="00C709C8" w:rsidRPr="00C709C8">
        <w:rPr>
          <w:i/>
        </w:rPr>
        <w:t>Wrong Tags’</w:t>
      </w:r>
      <w:r w:rsidR="00C709C8">
        <w:t xml:space="preserve"> </w:t>
      </w:r>
      <w:r w:rsidR="00720F19">
        <w:t xml:space="preserve">umożliwiający wyświetlenie okienka z listą wyrazów źle otagowanych (wraz z </w:t>
      </w:r>
      <w:r w:rsidR="00AC3907">
        <w:t xml:space="preserve">tagiem </w:t>
      </w:r>
      <w:r w:rsidR="00720F19">
        <w:t>przydzielonym i wzorcowym).</w:t>
      </w:r>
    </w:p>
    <w:p w:rsidR="00825D04" w:rsidRDefault="00705673" w:rsidP="00A25403">
      <w:r>
        <w:t xml:space="preserve">Tak </w:t>
      </w:r>
      <w:r w:rsidR="00BA2AFB">
        <w:t>przygotowane</w:t>
      </w:r>
      <w:r>
        <w:t xml:space="preserve"> narzędzia pozwalają na samodzielne opracowywanie i testowanie zasad tagowania – znajdowanie wyrażeń regularnych typowych dla części mowy, czy </w:t>
      </w:r>
      <w:r w:rsidR="00812881">
        <w:t xml:space="preserve">też </w:t>
      </w:r>
      <w:r>
        <w:t>zależności składniowych pomiędzy konkretnymi częściami mowy.</w:t>
      </w:r>
    </w:p>
    <w:p w:rsidR="00171EE7" w:rsidRDefault="005F5FB7" w:rsidP="00884B55">
      <w:pPr>
        <w:pStyle w:val="podpodroz"/>
      </w:pPr>
      <w:bookmarkStart w:id="38" w:name="_Toc393138978"/>
      <w:r>
        <w:lastRenderedPageBreak/>
        <w:t>Wzorcowo otagowany korpus</w:t>
      </w:r>
      <w:bookmarkEnd w:id="38"/>
    </w:p>
    <w:p w:rsidR="00BA2AFB" w:rsidRDefault="007E6ABE" w:rsidP="00BA2AFB">
      <w:r>
        <w:t>Dla celów opisanych w podrozdziałach 5.7.4. i 5.7.5 – użycie taggera prawdopodobieństwa i sprawdzani</w:t>
      </w:r>
      <w:r w:rsidR="003C7F70">
        <w:t>e</w:t>
      </w:r>
      <w:r>
        <w:t xml:space="preserve"> poprawności działania taggerów</w:t>
      </w:r>
      <w:r w:rsidR="00391485">
        <w:t xml:space="preserve"> - </w:t>
      </w:r>
      <w:r>
        <w:t xml:space="preserve"> w programie można załadować korpus wzorcowo otagowany częściami mowy. </w:t>
      </w:r>
      <w:r w:rsidR="005E7282">
        <w:t>Plik z korpusem musi posiadać określoną strukturę</w:t>
      </w:r>
      <w:r w:rsidR="00856551">
        <w:t>: w</w:t>
      </w:r>
      <w:r w:rsidR="005E7282">
        <w:t xml:space="preserve"> każdej linii znajduje się osobny </w:t>
      </w:r>
      <w:r w:rsidR="0038331B">
        <w:t>wyraz</w:t>
      </w:r>
      <w:r w:rsidR="005E7282">
        <w:t>, po którym następuje jeden ze ściśle określonej listy tagów (lista ta jest dostępna w dodatku X).</w:t>
      </w:r>
      <w:r w:rsidR="000B5CC5">
        <w:t xml:space="preserve"> Linia nie spełniająca tego wzorca zostanie pominięta.</w:t>
      </w:r>
    </w:p>
    <w:p w:rsidR="000B5CC5" w:rsidRDefault="004B60AB" w:rsidP="00BA2AFB">
      <w:r>
        <w:t>Wczytany korpus jest przechowywany jako lista par token – tag. Prz</w:t>
      </w:r>
      <w:r w:rsidR="00A848C1">
        <w:t>ed</w:t>
      </w:r>
      <w:r>
        <w:t xml:space="preserve"> określani</w:t>
      </w:r>
      <w:r w:rsidR="00A848C1">
        <w:t xml:space="preserve">em </w:t>
      </w:r>
      <w:r>
        <w:t xml:space="preserve">poprawności taggerów lista </w:t>
      </w:r>
      <w:r w:rsidR="00A848C1">
        <w:t>tokenów jest kopiowana, a tag</w:t>
      </w:r>
      <w:r w:rsidR="00E33AB2">
        <w:t xml:space="preserve">i ustawiane na domyślne (tagiem </w:t>
      </w:r>
      <w:r w:rsidR="000C528C">
        <w:t>„</w:t>
      </w:r>
      <w:r w:rsidR="00E33AB2">
        <w:t>domyślnym</w:t>
      </w:r>
      <w:r w:rsidR="000C528C">
        <w:t>”</w:t>
      </w:r>
      <w:r w:rsidR="00E33AB2">
        <w:t xml:space="preserve"> jest pusty string – brak taga).</w:t>
      </w:r>
    </w:p>
    <w:p w:rsidR="00947F92" w:rsidRDefault="00890CAE" w:rsidP="00947F92">
      <w:pPr>
        <w:pStyle w:val="podroz"/>
      </w:pPr>
      <w:bookmarkStart w:id="39" w:name="_Toc393138979"/>
      <w:r>
        <w:t>Wyszuki</w:t>
      </w:r>
      <w:r w:rsidR="009A78AA">
        <w:t xml:space="preserve">wanie </w:t>
      </w:r>
      <w:r>
        <w:t>związków frazeologicznych</w:t>
      </w:r>
      <w:bookmarkEnd w:id="39"/>
    </w:p>
    <w:p w:rsidR="00171EE7" w:rsidRPr="00171EE7" w:rsidRDefault="00171EE7" w:rsidP="00171EE7"/>
    <w:p w:rsidR="004B282E" w:rsidRDefault="004B282E" w:rsidP="004B282E">
      <w:pPr>
        <w:pStyle w:val="podroz"/>
      </w:pPr>
      <w:r>
        <w:t xml:space="preserve"> </w:t>
      </w:r>
      <w:bookmarkStart w:id="40" w:name="_Toc393138980"/>
      <w:r>
        <w:t>Analiza kontekstu słów</w:t>
      </w:r>
      <w:bookmarkEnd w:id="40"/>
    </w:p>
    <w:p w:rsidR="00171EE7" w:rsidRDefault="00171EE7" w:rsidP="00171EE7"/>
    <w:p w:rsidR="00426988" w:rsidRDefault="00426988" w:rsidP="00171EE7"/>
    <w:p w:rsidR="00426988" w:rsidRPr="00171EE7" w:rsidRDefault="00426988" w:rsidP="00426988">
      <w:pPr>
        <w:pStyle w:val="roz"/>
      </w:pPr>
      <w:bookmarkStart w:id="41" w:name="_Toc393138981"/>
      <w:r>
        <w:lastRenderedPageBreak/>
        <w:t>Dodatek X</w:t>
      </w:r>
      <w:bookmarkEnd w:id="41"/>
    </w:p>
    <w:p w:rsidR="00730849" w:rsidRDefault="00730849" w:rsidP="00730849">
      <w:bookmarkStart w:id="42" w:name="_GoBack"/>
      <w:r>
        <w:t>Tagset:</w:t>
      </w:r>
    </w:p>
    <w:p w:rsidR="00730849" w:rsidRDefault="00730849" w:rsidP="00730849">
      <w:pPr>
        <w:sectPr w:rsidR="00730849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730849" w:rsidRDefault="00730849" w:rsidP="00730849">
      <w:r>
        <w:lastRenderedPageBreak/>
        <w:t>NOUN - rzeczownik</w:t>
      </w:r>
    </w:p>
    <w:p w:rsidR="00730849" w:rsidRDefault="00730849" w:rsidP="00730849">
      <w:r>
        <w:t>CONJ - spójnik</w:t>
      </w:r>
    </w:p>
    <w:p w:rsidR="00730849" w:rsidRDefault="00730849" w:rsidP="00730849">
      <w:r>
        <w:t>ADJ - przymiotnik</w:t>
      </w:r>
    </w:p>
    <w:p w:rsidR="00730849" w:rsidRDefault="00730849" w:rsidP="00730849">
      <w:r>
        <w:t>VERB - czasownik</w:t>
      </w:r>
    </w:p>
    <w:p w:rsidR="00730849" w:rsidRDefault="00730849" w:rsidP="00730849">
      <w:r>
        <w:t>ADV - przysłówek</w:t>
      </w:r>
    </w:p>
    <w:p w:rsidR="00730849" w:rsidRDefault="00730849" w:rsidP="00730849">
      <w:r>
        <w:t>PREP - przyimek</w:t>
      </w:r>
    </w:p>
    <w:p w:rsidR="00730849" w:rsidRDefault="00730849" w:rsidP="00730849">
      <w:r>
        <w:t>, ART - rodzajnik</w:t>
      </w:r>
    </w:p>
    <w:p w:rsidR="00730849" w:rsidRDefault="00730849" w:rsidP="00730849">
      <w:r>
        <w:t>, DPREP – zaimek z rodzajnikiem określonym</w:t>
      </w:r>
    </w:p>
    <w:p w:rsidR="00730849" w:rsidRDefault="00730849" w:rsidP="00730849">
      <w:r>
        <w:t>, NUM - liczebnik</w:t>
      </w:r>
    </w:p>
    <w:p w:rsidR="00730849" w:rsidRDefault="00730849" w:rsidP="00730849">
      <w:r>
        <w:t>, PRON - zaimek</w:t>
      </w:r>
    </w:p>
    <w:p w:rsidR="00730849" w:rsidRDefault="00730849" w:rsidP="00730849">
      <w:r>
        <w:t>, PRONVERB – czasownik z zaimkiem osobowym</w:t>
      </w:r>
    </w:p>
    <w:bookmarkEnd w:id="42"/>
    <w:p w:rsidR="00730849" w:rsidRPr="00730849" w:rsidRDefault="00730849" w:rsidP="00730849"/>
    <w:sectPr w:rsidR="00730849" w:rsidRPr="00730849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473" w:rsidRDefault="00026473" w:rsidP="005B0019">
      <w:pPr>
        <w:spacing w:line="240" w:lineRule="auto"/>
      </w:pPr>
      <w:r>
        <w:separator/>
      </w:r>
    </w:p>
  </w:endnote>
  <w:endnote w:type="continuationSeparator" w:id="0">
    <w:p w:rsidR="00026473" w:rsidRDefault="00026473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473" w:rsidRDefault="00026473" w:rsidP="005B0019">
      <w:pPr>
        <w:spacing w:line="240" w:lineRule="auto"/>
      </w:pPr>
      <w:r>
        <w:separator/>
      </w:r>
    </w:p>
  </w:footnote>
  <w:footnote w:type="continuationSeparator" w:id="0">
    <w:p w:rsidR="00026473" w:rsidRDefault="00026473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B86F7A"/>
    <w:multiLevelType w:val="hybridMultilevel"/>
    <w:tmpl w:val="ED068B88"/>
    <w:lvl w:ilvl="0" w:tplc="6486D23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5879"/>
    <w:rsid w:val="0000731C"/>
    <w:rsid w:val="00011189"/>
    <w:rsid w:val="000118ED"/>
    <w:rsid w:val="00011FA0"/>
    <w:rsid w:val="0001421E"/>
    <w:rsid w:val="00014817"/>
    <w:rsid w:val="00015912"/>
    <w:rsid w:val="000222F2"/>
    <w:rsid w:val="0002400E"/>
    <w:rsid w:val="00026473"/>
    <w:rsid w:val="000271FD"/>
    <w:rsid w:val="00030316"/>
    <w:rsid w:val="000336A0"/>
    <w:rsid w:val="00033786"/>
    <w:rsid w:val="00034763"/>
    <w:rsid w:val="00035EDA"/>
    <w:rsid w:val="000361D5"/>
    <w:rsid w:val="0005022B"/>
    <w:rsid w:val="0005050F"/>
    <w:rsid w:val="000517A8"/>
    <w:rsid w:val="00051DC5"/>
    <w:rsid w:val="0006108C"/>
    <w:rsid w:val="00065687"/>
    <w:rsid w:val="000729A3"/>
    <w:rsid w:val="00072B16"/>
    <w:rsid w:val="00075F2C"/>
    <w:rsid w:val="00077D81"/>
    <w:rsid w:val="00081516"/>
    <w:rsid w:val="00081D0F"/>
    <w:rsid w:val="00085B36"/>
    <w:rsid w:val="00093E58"/>
    <w:rsid w:val="000A5A56"/>
    <w:rsid w:val="000B1CB0"/>
    <w:rsid w:val="000B5CC5"/>
    <w:rsid w:val="000B6F17"/>
    <w:rsid w:val="000B705A"/>
    <w:rsid w:val="000C5176"/>
    <w:rsid w:val="000C528C"/>
    <w:rsid w:val="000C5846"/>
    <w:rsid w:val="000C5B54"/>
    <w:rsid w:val="000C7A47"/>
    <w:rsid w:val="000D09A4"/>
    <w:rsid w:val="000D110C"/>
    <w:rsid w:val="000D395B"/>
    <w:rsid w:val="000D3BE0"/>
    <w:rsid w:val="000D4A0F"/>
    <w:rsid w:val="000D5014"/>
    <w:rsid w:val="000D59FE"/>
    <w:rsid w:val="000D5FAA"/>
    <w:rsid w:val="000E35DB"/>
    <w:rsid w:val="000E780D"/>
    <w:rsid w:val="000E7A6D"/>
    <w:rsid w:val="00101417"/>
    <w:rsid w:val="00107319"/>
    <w:rsid w:val="00110A47"/>
    <w:rsid w:val="00113CE2"/>
    <w:rsid w:val="00114228"/>
    <w:rsid w:val="0011608A"/>
    <w:rsid w:val="00116456"/>
    <w:rsid w:val="001171F8"/>
    <w:rsid w:val="001262DA"/>
    <w:rsid w:val="001332F9"/>
    <w:rsid w:val="00135D0B"/>
    <w:rsid w:val="001402C5"/>
    <w:rsid w:val="00141AA5"/>
    <w:rsid w:val="001501A1"/>
    <w:rsid w:val="001511AE"/>
    <w:rsid w:val="001521DC"/>
    <w:rsid w:val="00153DFD"/>
    <w:rsid w:val="0015435D"/>
    <w:rsid w:val="001572BB"/>
    <w:rsid w:val="00157A8A"/>
    <w:rsid w:val="00163CDE"/>
    <w:rsid w:val="001643BA"/>
    <w:rsid w:val="0016459D"/>
    <w:rsid w:val="0016613C"/>
    <w:rsid w:val="00171EE7"/>
    <w:rsid w:val="0017571F"/>
    <w:rsid w:val="00183212"/>
    <w:rsid w:val="00183DCC"/>
    <w:rsid w:val="00187B13"/>
    <w:rsid w:val="00190318"/>
    <w:rsid w:val="00192748"/>
    <w:rsid w:val="0019435B"/>
    <w:rsid w:val="00194E24"/>
    <w:rsid w:val="00197D91"/>
    <w:rsid w:val="001A234C"/>
    <w:rsid w:val="001A3F0F"/>
    <w:rsid w:val="001A4291"/>
    <w:rsid w:val="001A47E8"/>
    <w:rsid w:val="001A5BB7"/>
    <w:rsid w:val="001A5BCF"/>
    <w:rsid w:val="001A5DC5"/>
    <w:rsid w:val="001B2593"/>
    <w:rsid w:val="001B5CAD"/>
    <w:rsid w:val="001C3809"/>
    <w:rsid w:val="001D2374"/>
    <w:rsid w:val="001D6EFF"/>
    <w:rsid w:val="001D7947"/>
    <w:rsid w:val="001F1802"/>
    <w:rsid w:val="001F23B5"/>
    <w:rsid w:val="00200846"/>
    <w:rsid w:val="00202781"/>
    <w:rsid w:val="00210EB9"/>
    <w:rsid w:val="00212D7F"/>
    <w:rsid w:val="0021726D"/>
    <w:rsid w:val="00220023"/>
    <w:rsid w:val="00225B43"/>
    <w:rsid w:val="00226A4E"/>
    <w:rsid w:val="0023202F"/>
    <w:rsid w:val="0023210C"/>
    <w:rsid w:val="0023281C"/>
    <w:rsid w:val="0023407C"/>
    <w:rsid w:val="002356B4"/>
    <w:rsid w:val="00236B30"/>
    <w:rsid w:val="00237264"/>
    <w:rsid w:val="002416AE"/>
    <w:rsid w:val="002420CC"/>
    <w:rsid w:val="00243A0A"/>
    <w:rsid w:val="002578B0"/>
    <w:rsid w:val="00272101"/>
    <w:rsid w:val="002741C1"/>
    <w:rsid w:val="002751CE"/>
    <w:rsid w:val="00275F79"/>
    <w:rsid w:val="00276160"/>
    <w:rsid w:val="002811A0"/>
    <w:rsid w:val="00285960"/>
    <w:rsid w:val="002953B8"/>
    <w:rsid w:val="002964E0"/>
    <w:rsid w:val="0029758C"/>
    <w:rsid w:val="002A6DC7"/>
    <w:rsid w:val="002B104A"/>
    <w:rsid w:val="002B297D"/>
    <w:rsid w:val="002C3C32"/>
    <w:rsid w:val="002C67B1"/>
    <w:rsid w:val="002D057E"/>
    <w:rsid w:val="002D2C3E"/>
    <w:rsid w:val="002D66F4"/>
    <w:rsid w:val="002E6E3B"/>
    <w:rsid w:val="002F4483"/>
    <w:rsid w:val="002F50B3"/>
    <w:rsid w:val="002F7AB0"/>
    <w:rsid w:val="0030373A"/>
    <w:rsid w:val="00304D3E"/>
    <w:rsid w:val="003052AC"/>
    <w:rsid w:val="003153FC"/>
    <w:rsid w:val="0032001B"/>
    <w:rsid w:val="003203AA"/>
    <w:rsid w:val="00323DCE"/>
    <w:rsid w:val="003321C6"/>
    <w:rsid w:val="00333B65"/>
    <w:rsid w:val="00337244"/>
    <w:rsid w:val="0035003B"/>
    <w:rsid w:val="00357BA8"/>
    <w:rsid w:val="00362DBC"/>
    <w:rsid w:val="00363D2F"/>
    <w:rsid w:val="00367F04"/>
    <w:rsid w:val="00375F20"/>
    <w:rsid w:val="003819B5"/>
    <w:rsid w:val="0038331B"/>
    <w:rsid w:val="003834B2"/>
    <w:rsid w:val="00387541"/>
    <w:rsid w:val="00387F66"/>
    <w:rsid w:val="00390843"/>
    <w:rsid w:val="00391485"/>
    <w:rsid w:val="003A29DB"/>
    <w:rsid w:val="003A4ADA"/>
    <w:rsid w:val="003A70AC"/>
    <w:rsid w:val="003B23BC"/>
    <w:rsid w:val="003C0202"/>
    <w:rsid w:val="003C07D4"/>
    <w:rsid w:val="003C1164"/>
    <w:rsid w:val="003C1EF7"/>
    <w:rsid w:val="003C6AC7"/>
    <w:rsid w:val="003C7F70"/>
    <w:rsid w:val="003D35F7"/>
    <w:rsid w:val="003D67A2"/>
    <w:rsid w:val="003D7686"/>
    <w:rsid w:val="003E3753"/>
    <w:rsid w:val="003F2405"/>
    <w:rsid w:val="003F3093"/>
    <w:rsid w:val="003F438B"/>
    <w:rsid w:val="003F4395"/>
    <w:rsid w:val="003F47C0"/>
    <w:rsid w:val="003F572D"/>
    <w:rsid w:val="003F771A"/>
    <w:rsid w:val="00401428"/>
    <w:rsid w:val="004027BC"/>
    <w:rsid w:val="004033E1"/>
    <w:rsid w:val="00410B8A"/>
    <w:rsid w:val="00411784"/>
    <w:rsid w:val="00417636"/>
    <w:rsid w:val="00420B4A"/>
    <w:rsid w:val="004247A5"/>
    <w:rsid w:val="00424C43"/>
    <w:rsid w:val="00425D92"/>
    <w:rsid w:val="00426988"/>
    <w:rsid w:val="00433D23"/>
    <w:rsid w:val="00435914"/>
    <w:rsid w:val="00437B75"/>
    <w:rsid w:val="00440A31"/>
    <w:rsid w:val="004416C7"/>
    <w:rsid w:val="004423F9"/>
    <w:rsid w:val="00443B99"/>
    <w:rsid w:val="00447AFF"/>
    <w:rsid w:val="00473AC7"/>
    <w:rsid w:val="00474EDD"/>
    <w:rsid w:val="00484BC3"/>
    <w:rsid w:val="00486BA9"/>
    <w:rsid w:val="00487D64"/>
    <w:rsid w:val="004915B4"/>
    <w:rsid w:val="004A1DF6"/>
    <w:rsid w:val="004B0E7D"/>
    <w:rsid w:val="004B19F7"/>
    <w:rsid w:val="004B255A"/>
    <w:rsid w:val="004B282E"/>
    <w:rsid w:val="004B60AB"/>
    <w:rsid w:val="004B7158"/>
    <w:rsid w:val="004C1E6B"/>
    <w:rsid w:val="004D46BC"/>
    <w:rsid w:val="004D4BE2"/>
    <w:rsid w:val="004D6F86"/>
    <w:rsid w:val="004D758A"/>
    <w:rsid w:val="004E1CAF"/>
    <w:rsid w:val="004E5B52"/>
    <w:rsid w:val="00501454"/>
    <w:rsid w:val="00501DED"/>
    <w:rsid w:val="005102B3"/>
    <w:rsid w:val="00511F74"/>
    <w:rsid w:val="00513707"/>
    <w:rsid w:val="005154B3"/>
    <w:rsid w:val="00520FA9"/>
    <w:rsid w:val="005253C8"/>
    <w:rsid w:val="00527D83"/>
    <w:rsid w:val="00532206"/>
    <w:rsid w:val="00534F1C"/>
    <w:rsid w:val="0054172A"/>
    <w:rsid w:val="00542850"/>
    <w:rsid w:val="00543387"/>
    <w:rsid w:val="00547FD9"/>
    <w:rsid w:val="005532C0"/>
    <w:rsid w:val="00556EA9"/>
    <w:rsid w:val="00556FAD"/>
    <w:rsid w:val="00557591"/>
    <w:rsid w:val="00561265"/>
    <w:rsid w:val="00561D78"/>
    <w:rsid w:val="00563183"/>
    <w:rsid w:val="00572A2E"/>
    <w:rsid w:val="00577675"/>
    <w:rsid w:val="00585DAC"/>
    <w:rsid w:val="00586198"/>
    <w:rsid w:val="005873A3"/>
    <w:rsid w:val="005902FA"/>
    <w:rsid w:val="00595742"/>
    <w:rsid w:val="005A33D1"/>
    <w:rsid w:val="005B0019"/>
    <w:rsid w:val="005B1CED"/>
    <w:rsid w:val="005D06DF"/>
    <w:rsid w:val="005D3613"/>
    <w:rsid w:val="005D3ED0"/>
    <w:rsid w:val="005D5675"/>
    <w:rsid w:val="005D64D3"/>
    <w:rsid w:val="005E4603"/>
    <w:rsid w:val="005E50BF"/>
    <w:rsid w:val="005E7282"/>
    <w:rsid w:val="005F1A64"/>
    <w:rsid w:val="005F3ADC"/>
    <w:rsid w:val="005F400C"/>
    <w:rsid w:val="005F5901"/>
    <w:rsid w:val="005F5FB7"/>
    <w:rsid w:val="0060132F"/>
    <w:rsid w:val="00601BFD"/>
    <w:rsid w:val="00605DB7"/>
    <w:rsid w:val="00606AEF"/>
    <w:rsid w:val="006211DB"/>
    <w:rsid w:val="006243A2"/>
    <w:rsid w:val="006278CD"/>
    <w:rsid w:val="00631E1C"/>
    <w:rsid w:val="00634FA5"/>
    <w:rsid w:val="00642141"/>
    <w:rsid w:val="006434BF"/>
    <w:rsid w:val="0064445D"/>
    <w:rsid w:val="0064640C"/>
    <w:rsid w:val="006472D1"/>
    <w:rsid w:val="006524FA"/>
    <w:rsid w:val="006534AD"/>
    <w:rsid w:val="006553EE"/>
    <w:rsid w:val="00660353"/>
    <w:rsid w:val="006614F1"/>
    <w:rsid w:val="006619DF"/>
    <w:rsid w:val="00670C40"/>
    <w:rsid w:val="0067134A"/>
    <w:rsid w:val="00673D21"/>
    <w:rsid w:val="00675BB9"/>
    <w:rsid w:val="00682A9C"/>
    <w:rsid w:val="00683275"/>
    <w:rsid w:val="00683F2F"/>
    <w:rsid w:val="00687DA0"/>
    <w:rsid w:val="00694EC8"/>
    <w:rsid w:val="006A3CDE"/>
    <w:rsid w:val="006A4670"/>
    <w:rsid w:val="006B01E8"/>
    <w:rsid w:val="006B627E"/>
    <w:rsid w:val="006C1482"/>
    <w:rsid w:val="006C2EE6"/>
    <w:rsid w:val="006D1A9F"/>
    <w:rsid w:val="006D5F6D"/>
    <w:rsid w:val="006D6179"/>
    <w:rsid w:val="006D6503"/>
    <w:rsid w:val="006E0A0C"/>
    <w:rsid w:val="006E5A8E"/>
    <w:rsid w:val="006F0640"/>
    <w:rsid w:val="006F0B6E"/>
    <w:rsid w:val="006F381D"/>
    <w:rsid w:val="006F47FC"/>
    <w:rsid w:val="006F565C"/>
    <w:rsid w:val="007000E0"/>
    <w:rsid w:val="00705673"/>
    <w:rsid w:val="007058ED"/>
    <w:rsid w:val="00710EB9"/>
    <w:rsid w:val="007110E0"/>
    <w:rsid w:val="00714583"/>
    <w:rsid w:val="007155A5"/>
    <w:rsid w:val="00716DB5"/>
    <w:rsid w:val="00716EBE"/>
    <w:rsid w:val="00717AE4"/>
    <w:rsid w:val="00720069"/>
    <w:rsid w:val="00720F19"/>
    <w:rsid w:val="007216D4"/>
    <w:rsid w:val="00723876"/>
    <w:rsid w:val="00725356"/>
    <w:rsid w:val="00730849"/>
    <w:rsid w:val="00730B93"/>
    <w:rsid w:val="00732F6B"/>
    <w:rsid w:val="00736060"/>
    <w:rsid w:val="00743E58"/>
    <w:rsid w:val="007512B7"/>
    <w:rsid w:val="0075155D"/>
    <w:rsid w:val="00765F82"/>
    <w:rsid w:val="00776BB8"/>
    <w:rsid w:val="00777C7A"/>
    <w:rsid w:val="00780BD1"/>
    <w:rsid w:val="0078137C"/>
    <w:rsid w:val="00782787"/>
    <w:rsid w:val="00792A55"/>
    <w:rsid w:val="00796688"/>
    <w:rsid w:val="007A4401"/>
    <w:rsid w:val="007B05D2"/>
    <w:rsid w:val="007B2F2F"/>
    <w:rsid w:val="007B3CCE"/>
    <w:rsid w:val="007C35D6"/>
    <w:rsid w:val="007D2125"/>
    <w:rsid w:val="007D3506"/>
    <w:rsid w:val="007D5561"/>
    <w:rsid w:val="007E6ABE"/>
    <w:rsid w:val="007E716D"/>
    <w:rsid w:val="007F3E25"/>
    <w:rsid w:val="007F4CF9"/>
    <w:rsid w:val="00800225"/>
    <w:rsid w:val="00805F32"/>
    <w:rsid w:val="0080674F"/>
    <w:rsid w:val="008114ED"/>
    <w:rsid w:val="008114FA"/>
    <w:rsid w:val="00812881"/>
    <w:rsid w:val="008156C3"/>
    <w:rsid w:val="00817687"/>
    <w:rsid w:val="008230B5"/>
    <w:rsid w:val="008245F7"/>
    <w:rsid w:val="00825035"/>
    <w:rsid w:val="00825D04"/>
    <w:rsid w:val="00827E33"/>
    <w:rsid w:val="008302E2"/>
    <w:rsid w:val="0083091B"/>
    <w:rsid w:val="00832CFB"/>
    <w:rsid w:val="008426D7"/>
    <w:rsid w:val="008440F3"/>
    <w:rsid w:val="008463ED"/>
    <w:rsid w:val="00847D00"/>
    <w:rsid w:val="00856551"/>
    <w:rsid w:val="0085798D"/>
    <w:rsid w:val="00857DFF"/>
    <w:rsid w:val="008633AA"/>
    <w:rsid w:val="00867E66"/>
    <w:rsid w:val="00876A0D"/>
    <w:rsid w:val="0087785B"/>
    <w:rsid w:val="00882F9C"/>
    <w:rsid w:val="00884B55"/>
    <w:rsid w:val="00885CAA"/>
    <w:rsid w:val="00890CAE"/>
    <w:rsid w:val="00891FF3"/>
    <w:rsid w:val="00895846"/>
    <w:rsid w:val="008A159D"/>
    <w:rsid w:val="008A197C"/>
    <w:rsid w:val="008A7D79"/>
    <w:rsid w:val="008C085E"/>
    <w:rsid w:val="008C0949"/>
    <w:rsid w:val="008C210D"/>
    <w:rsid w:val="008C76BD"/>
    <w:rsid w:val="008C779D"/>
    <w:rsid w:val="008C7EC5"/>
    <w:rsid w:val="008D05C6"/>
    <w:rsid w:val="008D2564"/>
    <w:rsid w:val="008D7764"/>
    <w:rsid w:val="008E0D53"/>
    <w:rsid w:val="008E2908"/>
    <w:rsid w:val="008E6EFE"/>
    <w:rsid w:val="008E733E"/>
    <w:rsid w:val="008F30B9"/>
    <w:rsid w:val="008F3717"/>
    <w:rsid w:val="0090233F"/>
    <w:rsid w:val="009055E8"/>
    <w:rsid w:val="009074F7"/>
    <w:rsid w:val="00910696"/>
    <w:rsid w:val="0091109D"/>
    <w:rsid w:val="0091480B"/>
    <w:rsid w:val="00914CCA"/>
    <w:rsid w:val="00921061"/>
    <w:rsid w:val="00922640"/>
    <w:rsid w:val="00926DCD"/>
    <w:rsid w:val="00937D46"/>
    <w:rsid w:val="00943F42"/>
    <w:rsid w:val="00946FFA"/>
    <w:rsid w:val="00947F92"/>
    <w:rsid w:val="00951EB0"/>
    <w:rsid w:val="00957DE3"/>
    <w:rsid w:val="00960F02"/>
    <w:rsid w:val="009617CB"/>
    <w:rsid w:val="00962AB1"/>
    <w:rsid w:val="00965140"/>
    <w:rsid w:val="009679E1"/>
    <w:rsid w:val="00972A0E"/>
    <w:rsid w:val="009738A2"/>
    <w:rsid w:val="00975F27"/>
    <w:rsid w:val="00976678"/>
    <w:rsid w:val="00984247"/>
    <w:rsid w:val="00986B4B"/>
    <w:rsid w:val="009A6F0F"/>
    <w:rsid w:val="009A78AA"/>
    <w:rsid w:val="009B0E07"/>
    <w:rsid w:val="009B2E29"/>
    <w:rsid w:val="009C0E55"/>
    <w:rsid w:val="009C2D3E"/>
    <w:rsid w:val="009D7CAE"/>
    <w:rsid w:val="009F09DF"/>
    <w:rsid w:val="009F1A4F"/>
    <w:rsid w:val="00A001D7"/>
    <w:rsid w:val="00A1148A"/>
    <w:rsid w:val="00A122ED"/>
    <w:rsid w:val="00A1605A"/>
    <w:rsid w:val="00A25403"/>
    <w:rsid w:val="00A26AFB"/>
    <w:rsid w:val="00A32CCB"/>
    <w:rsid w:val="00A33C1C"/>
    <w:rsid w:val="00A37C42"/>
    <w:rsid w:val="00A37DED"/>
    <w:rsid w:val="00A42369"/>
    <w:rsid w:val="00A43BB7"/>
    <w:rsid w:val="00A4573F"/>
    <w:rsid w:val="00A50D2D"/>
    <w:rsid w:val="00A52AA2"/>
    <w:rsid w:val="00A56D39"/>
    <w:rsid w:val="00A60A39"/>
    <w:rsid w:val="00A61024"/>
    <w:rsid w:val="00A70375"/>
    <w:rsid w:val="00A738E4"/>
    <w:rsid w:val="00A74E26"/>
    <w:rsid w:val="00A761AB"/>
    <w:rsid w:val="00A823C6"/>
    <w:rsid w:val="00A82A22"/>
    <w:rsid w:val="00A848C1"/>
    <w:rsid w:val="00A86C6B"/>
    <w:rsid w:val="00A922B2"/>
    <w:rsid w:val="00A9332F"/>
    <w:rsid w:val="00A93BC8"/>
    <w:rsid w:val="00A95AAA"/>
    <w:rsid w:val="00A966F2"/>
    <w:rsid w:val="00AA1D4B"/>
    <w:rsid w:val="00AA43DA"/>
    <w:rsid w:val="00AA5DE0"/>
    <w:rsid w:val="00AB08D0"/>
    <w:rsid w:val="00AB1625"/>
    <w:rsid w:val="00AB2506"/>
    <w:rsid w:val="00AB67C2"/>
    <w:rsid w:val="00AC3907"/>
    <w:rsid w:val="00AC4DBD"/>
    <w:rsid w:val="00AD47F7"/>
    <w:rsid w:val="00AD7154"/>
    <w:rsid w:val="00AD743B"/>
    <w:rsid w:val="00AE02AD"/>
    <w:rsid w:val="00AE7A3F"/>
    <w:rsid w:val="00AF3C60"/>
    <w:rsid w:val="00AF7919"/>
    <w:rsid w:val="00B013BE"/>
    <w:rsid w:val="00B02F48"/>
    <w:rsid w:val="00B118DA"/>
    <w:rsid w:val="00B223F1"/>
    <w:rsid w:val="00B23B6E"/>
    <w:rsid w:val="00B25115"/>
    <w:rsid w:val="00B27148"/>
    <w:rsid w:val="00B27D6D"/>
    <w:rsid w:val="00B337DB"/>
    <w:rsid w:val="00B36D80"/>
    <w:rsid w:val="00B44788"/>
    <w:rsid w:val="00B44AC0"/>
    <w:rsid w:val="00B45F57"/>
    <w:rsid w:val="00B46AAC"/>
    <w:rsid w:val="00B47A51"/>
    <w:rsid w:val="00B5117C"/>
    <w:rsid w:val="00B60DCE"/>
    <w:rsid w:val="00B75286"/>
    <w:rsid w:val="00B91F4F"/>
    <w:rsid w:val="00B929BC"/>
    <w:rsid w:val="00BA078C"/>
    <w:rsid w:val="00BA2AFB"/>
    <w:rsid w:val="00BA372C"/>
    <w:rsid w:val="00BA426B"/>
    <w:rsid w:val="00BB0A58"/>
    <w:rsid w:val="00BB2699"/>
    <w:rsid w:val="00BB596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38B2"/>
    <w:rsid w:val="00C0575A"/>
    <w:rsid w:val="00C071FB"/>
    <w:rsid w:val="00C07473"/>
    <w:rsid w:val="00C078D4"/>
    <w:rsid w:val="00C12B02"/>
    <w:rsid w:val="00C15C27"/>
    <w:rsid w:val="00C16B4E"/>
    <w:rsid w:val="00C26BC1"/>
    <w:rsid w:val="00C33244"/>
    <w:rsid w:val="00C336E9"/>
    <w:rsid w:val="00C34089"/>
    <w:rsid w:val="00C35952"/>
    <w:rsid w:val="00C363E1"/>
    <w:rsid w:val="00C3689F"/>
    <w:rsid w:val="00C377C9"/>
    <w:rsid w:val="00C377D5"/>
    <w:rsid w:val="00C4219F"/>
    <w:rsid w:val="00C57D32"/>
    <w:rsid w:val="00C60C71"/>
    <w:rsid w:val="00C61086"/>
    <w:rsid w:val="00C61ECD"/>
    <w:rsid w:val="00C65D04"/>
    <w:rsid w:val="00C70871"/>
    <w:rsid w:val="00C709C8"/>
    <w:rsid w:val="00C71A97"/>
    <w:rsid w:val="00C72A10"/>
    <w:rsid w:val="00C76825"/>
    <w:rsid w:val="00C80AF8"/>
    <w:rsid w:val="00C82F1E"/>
    <w:rsid w:val="00C84023"/>
    <w:rsid w:val="00C92ABF"/>
    <w:rsid w:val="00C92B97"/>
    <w:rsid w:val="00C92C41"/>
    <w:rsid w:val="00CA28C8"/>
    <w:rsid w:val="00CA6B50"/>
    <w:rsid w:val="00CB17D8"/>
    <w:rsid w:val="00CB75B9"/>
    <w:rsid w:val="00CC1A00"/>
    <w:rsid w:val="00CD0148"/>
    <w:rsid w:val="00CD0450"/>
    <w:rsid w:val="00CD4110"/>
    <w:rsid w:val="00CD418F"/>
    <w:rsid w:val="00CE2204"/>
    <w:rsid w:val="00CE31B4"/>
    <w:rsid w:val="00CE5CC1"/>
    <w:rsid w:val="00CE6FFC"/>
    <w:rsid w:val="00CE764E"/>
    <w:rsid w:val="00CF0893"/>
    <w:rsid w:val="00CF24D4"/>
    <w:rsid w:val="00D02177"/>
    <w:rsid w:val="00D047BE"/>
    <w:rsid w:val="00D12414"/>
    <w:rsid w:val="00D1294E"/>
    <w:rsid w:val="00D1532D"/>
    <w:rsid w:val="00D173E7"/>
    <w:rsid w:val="00D33459"/>
    <w:rsid w:val="00D3345C"/>
    <w:rsid w:val="00D4307F"/>
    <w:rsid w:val="00D44800"/>
    <w:rsid w:val="00D45176"/>
    <w:rsid w:val="00D45D40"/>
    <w:rsid w:val="00D47F2F"/>
    <w:rsid w:val="00D50248"/>
    <w:rsid w:val="00D54DBD"/>
    <w:rsid w:val="00D562FF"/>
    <w:rsid w:val="00D6044B"/>
    <w:rsid w:val="00D61F06"/>
    <w:rsid w:val="00D6322F"/>
    <w:rsid w:val="00D64052"/>
    <w:rsid w:val="00D64587"/>
    <w:rsid w:val="00D7189D"/>
    <w:rsid w:val="00D74F24"/>
    <w:rsid w:val="00D76883"/>
    <w:rsid w:val="00D84052"/>
    <w:rsid w:val="00D87AEF"/>
    <w:rsid w:val="00D9049E"/>
    <w:rsid w:val="00D97BA4"/>
    <w:rsid w:val="00DA090D"/>
    <w:rsid w:val="00DA444B"/>
    <w:rsid w:val="00DB5517"/>
    <w:rsid w:val="00DB577B"/>
    <w:rsid w:val="00DB6891"/>
    <w:rsid w:val="00DB7C07"/>
    <w:rsid w:val="00DC06F8"/>
    <w:rsid w:val="00DC1CDE"/>
    <w:rsid w:val="00DC51B6"/>
    <w:rsid w:val="00DD1955"/>
    <w:rsid w:val="00DD3A01"/>
    <w:rsid w:val="00DE4CF8"/>
    <w:rsid w:val="00DE7BF2"/>
    <w:rsid w:val="00DF2970"/>
    <w:rsid w:val="00DF445A"/>
    <w:rsid w:val="00DF44F8"/>
    <w:rsid w:val="00DF4C12"/>
    <w:rsid w:val="00E02F0E"/>
    <w:rsid w:val="00E031D6"/>
    <w:rsid w:val="00E034E9"/>
    <w:rsid w:val="00E1289B"/>
    <w:rsid w:val="00E13F76"/>
    <w:rsid w:val="00E14FF2"/>
    <w:rsid w:val="00E20771"/>
    <w:rsid w:val="00E3061C"/>
    <w:rsid w:val="00E33880"/>
    <w:rsid w:val="00E33AB2"/>
    <w:rsid w:val="00E33F6C"/>
    <w:rsid w:val="00E36F0D"/>
    <w:rsid w:val="00E41F75"/>
    <w:rsid w:val="00E428BB"/>
    <w:rsid w:val="00E42E59"/>
    <w:rsid w:val="00E51C0D"/>
    <w:rsid w:val="00E521C0"/>
    <w:rsid w:val="00E57C13"/>
    <w:rsid w:val="00E6162A"/>
    <w:rsid w:val="00E71246"/>
    <w:rsid w:val="00E735D2"/>
    <w:rsid w:val="00E74D95"/>
    <w:rsid w:val="00E751AD"/>
    <w:rsid w:val="00E75A3A"/>
    <w:rsid w:val="00E816C5"/>
    <w:rsid w:val="00E831C3"/>
    <w:rsid w:val="00E8448B"/>
    <w:rsid w:val="00E87898"/>
    <w:rsid w:val="00E97885"/>
    <w:rsid w:val="00EA121C"/>
    <w:rsid w:val="00EA71A0"/>
    <w:rsid w:val="00EB0721"/>
    <w:rsid w:val="00EB11F7"/>
    <w:rsid w:val="00EB6D76"/>
    <w:rsid w:val="00EC5284"/>
    <w:rsid w:val="00ED57A0"/>
    <w:rsid w:val="00ED6EFF"/>
    <w:rsid w:val="00EE0DDB"/>
    <w:rsid w:val="00EE1FF3"/>
    <w:rsid w:val="00EE7B44"/>
    <w:rsid w:val="00EF59D3"/>
    <w:rsid w:val="00EF6527"/>
    <w:rsid w:val="00F06A58"/>
    <w:rsid w:val="00F1110D"/>
    <w:rsid w:val="00F145B8"/>
    <w:rsid w:val="00F1482E"/>
    <w:rsid w:val="00F1577E"/>
    <w:rsid w:val="00F15F3B"/>
    <w:rsid w:val="00F1692F"/>
    <w:rsid w:val="00F17C35"/>
    <w:rsid w:val="00F2002F"/>
    <w:rsid w:val="00F26D2C"/>
    <w:rsid w:val="00F27757"/>
    <w:rsid w:val="00F40BCB"/>
    <w:rsid w:val="00F43469"/>
    <w:rsid w:val="00F47D70"/>
    <w:rsid w:val="00F5174F"/>
    <w:rsid w:val="00F53CD6"/>
    <w:rsid w:val="00F62A3D"/>
    <w:rsid w:val="00F669F6"/>
    <w:rsid w:val="00F718BC"/>
    <w:rsid w:val="00F7269C"/>
    <w:rsid w:val="00F72FB6"/>
    <w:rsid w:val="00F7758C"/>
    <w:rsid w:val="00F812FA"/>
    <w:rsid w:val="00F863FE"/>
    <w:rsid w:val="00F903B9"/>
    <w:rsid w:val="00F92429"/>
    <w:rsid w:val="00F95FBF"/>
    <w:rsid w:val="00FA05C7"/>
    <w:rsid w:val="00FA4C14"/>
    <w:rsid w:val="00FA6406"/>
    <w:rsid w:val="00FA64D7"/>
    <w:rsid w:val="00FA6E08"/>
    <w:rsid w:val="00FA7370"/>
    <w:rsid w:val="00FB14F2"/>
    <w:rsid w:val="00FB5B2C"/>
    <w:rsid w:val="00FC52AF"/>
    <w:rsid w:val="00FC5E54"/>
    <w:rsid w:val="00FC7BCF"/>
    <w:rsid w:val="00FD0181"/>
    <w:rsid w:val="00FD2464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6C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6C6B"/>
    <w:rPr>
      <w:rFonts w:ascii="Times New Roman" w:hAnsi="Times New Roman"/>
      <w:i/>
      <w:iCs/>
      <w:color w:val="000000" w:themeColor="text1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616D-3257-4123-8D3B-6E77A86E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10595</TotalTime>
  <Pages>34</Pages>
  <Words>6935</Words>
  <Characters>41612</Characters>
  <Application>Microsoft Office Word</Application>
  <DocSecurity>0</DocSecurity>
  <Lines>346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545</cp:revision>
  <dcterms:created xsi:type="dcterms:W3CDTF">2014-02-06T08:13:00Z</dcterms:created>
  <dcterms:modified xsi:type="dcterms:W3CDTF">2014-07-14T20:07:00Z</dcterms:modified>
</cp:coreProperties>
</file>