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0D59FE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38940" w:history="1">
            <w:r w:rsidR="000D59FE" w:rsidRPr="005D47E0">
              <w:rPr>
                <w:rStyle w:val="Hyperlink"/>
                <w:rFonts w:eastAsiaTheme="majorEastAsia"/>
                <w:noProof/>
              </w:rPr>
              <w:t>1. Cel pracy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1" w:history="1">
            <w:r w:rsidR="000D59FE" w:rsidRPr="005D47E0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2" w:history="1">
            <w:r w:rsidR="000D59FE" w:rsidRPr="005D47E0">
              <w:rPr>
                <w:rStyle w:val="Hyperlink"/>
                <w:rFonts w:eastAsiaTheme="majorEastAsia"/>
                <w:noProof/>
              </w:rPr>
              <w:t>2.1.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3" w:history="1">
            <w:r w:rsidR="000D59FE" w:rsidRPr="005D47E0">
              <w:rPr>
                <w:rStyle w:val="Hyperlink"/>
                <w:rFonts w:eastAsiaTheme="majorEastAsia"/>
                <w:noProof/>
              </w:rPr>
              <w:t>2.2.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Statystyczna analiza języka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4" w:history="1">
            <w:r w:rsidR="000D59FE" w:rsidRPr="005D47E0">
              <w:rPr>
                <w:rStyle w:val="Hyperlink"/>
                <w:rFonts w:eastAsiaTheme="majorEastAsia"/>
                <w:noProof/>
              </w:rPr>
              <w:t>2.2.1. Uczenie maszynowe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5" w:history="1">
            <w:r w:rsidR="000D59FE" w:rsidRPr="005D47E0">
              <w:rPr>
                <w:rStyle w:val="Hyperlink"/>
                <w:rFonts w:eastAsiaTheme="majorEastAsia"/>
                <w:noProof/>
              </w:rPr>
              <w:t>2.2.2. Eksploracja danych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9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6" w:history="1">
            <w:r w:rsidR="000D59FE" w:rsidRPr="005D47E0">
              <w:rPr>
                <w:rStyle w:val="Hyperlink"/>
                <w:rFonts w:eastAsiaTheme="majorEastAsia"/>
                <w:noProof/>
              </w:rPr>
              <w:t>2.3.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Główne zastosowania NLP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7" w:history="1">
            <w:r w:rsidR="000D59FE" w:rsidRPr="005D47E0">
              <w:rPr>
                <w:rStyle w:val="Hyperlink"/>
                <w:rFonts w:eastAsiaTheme="majorEastAsia"/>
                <w:noProof/>
              </w:rPr>
              <w:t>2.4.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Problemy NLP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12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8" w:history="1">
            <w:r w:rsidR="000D59FE" w:rsidRPr="005D47E0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9" w:history="1">
            <w:r w:rsidR="000D59FE" w:rsidRPr="005D47E0">
              <w:rPr>
                <w:rStyle w:val="Hyperlink"/>
                <w:rFonts w:eastAsiaTheme="majorEastAsia"/>
                <w:noProof/>
              </w:rPr>
              <w:t>3.1.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Kwantytatywne prawa językowe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0" w:history="1">
            <w:r w:rsidR="000D59FE" w:rsidRPr="005D47E0">
              <w:rPr>
                <w:rStyle w:val="Hyperlink"/>
                <w:rFonts w:eastAsiaTheme="majorEastAsia"/>
                <w:noProof/>
              </w:rPr>
              <w:t>3.2.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1" w:history="1">
            <w:r w:rsidR="000D59FE" w:rsidRPr="005D47E0">
              <w:rPr>
                <w:rStyle w:val="Hyperlink"/>
                <w:rFonts w:eastAsiaTheme="majorEastAsia"/>
                <w:noProof/>
              </w:rPr>
              <w:t>3.3.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Wyszukiwanie kolokacji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2" w:history="1">
            <w:r w:rsidR="000D59FE" w:rsidRPr="005D47E0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3" w:history="1">
            <w:r w:rsidR="000D59FE" w:rsidRPr="005D47E0">
              <w:rPr>
                <w:rStyle w:val="Hyperlink"/>
                <w:rFonts w:eastAsiaTheme="majorEastAsia"/>
                <w:noProof/>
              </w:rPr>
              <w:t>4.1.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Wyrazy pochodzenia obcego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4" w:history="1">
            <w:r w:rsidR="000D59FE" w:rsidRPr="005D47E0">
              <w:rPr>
                <w:rStyle w:val="Hyperlink"/>
                <w:rFonts w:eastAsiaTheme="majorEastAsia"/>
                <w:noProof/>
              </w:rPr>
              <w:t>4.2.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5" w:history="1">
            <w:r w:rsidR="000D59FE" w:rsidRPr="005D47E0">
              <w:rPr>
                <w:rStyle w:val="Hyperlink"/>
                <w:rFonts w:eastAsiaTheme="majorEastAsia"/>
                <w:noProof/>
              </w:rPr>
              <w:t>4.2.1. Przyrostki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6" w:history="1">
            <w:r w:rsidR="000D59FE" w:rsidRPr="005D47E0">
              <w:rPr>
                <w:rStyle w:val="Hyperlink"/>
                <w:rFonts w:eastAsiaTheme="majorEastAsia"/>
                <w:noProof/>
              </w:rPr>
              <w:t>4.2.2. Składnia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7" w:history="1">
            <w:r w:rsidR="000D59FE" w:rsidRPr="005D47E0">
              <w:rPr>
                <w:rStyle w:val="Hyperlink"/>
                <w:rFonts w:eastAsiaTheme="majorEastAsia"/>
                <w:noProof/>
              </w:rPr>
              <w:t>5. Implementacja rozwiązania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8" w:history="1">
            <w:r w:rsidR="000D59FE" w:rsidRPr="005D47E0">
              <w:rPr>
                <w:rStyle w:val="Hyperlink"/>
                <w:rFonts w:eastAsiaTheme="majorEastAsia"/>
                <w:noProof/>
              </w:rPr>
              <w:t>5.1.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Środowisko programistyczne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9" w:history="1">
            <w:r w:rsidR="000D59FE" w:rsidRPr="005D47E0">
              <w:rPr>
                <w:rStyle w:val="Hyperlink"/>
                <w:rFonts w:eastAsiaTheme="majorEastAsia"/>
                <w:noProof/>
              </w:rPr>
              <w:t>5.2.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Interfejs graficzny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0" w:history="1">
            <w:r w:rsidR="000D59FE" w:rsidRPr="005D47E0">
              <w:rPr>
                <w:rStyle w:val="Hyperlink"/>
                <w:rFonts w:eastAsiaTheme="majorEastAsia"/>
                <w:noProof/>
              </w:rPr>
              <w:t>5.3.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Struktura aplikacji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21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1" w:history="1">
            <w:r w:rsidR="000D59FE" w:rsidRPr="005D47E0">
              <w:rPr>
                <w:rStyle w:val="Hyperlink"/>
                <w:rFonts w:eastAsiaTheme="majorEastAsia"/>
                <w:noProof/>
              </w:rPr>
              <w:t>5.4.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Rozpoczęcie pracy z programem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22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2" w:history="1">
            <w:r w:rsidR="000D59FE" w:rsidRPr="005D47E0">
              <w:rPr>
                <w:rStyle w:val="Hyperlink"/>
                <w:rFonts w:eastAsiaTheme="majorEastAsia"/>
                <w:noProof/>
              </w:rPr>
              <w:t>5.4.1. Rozpoznanie kodowania znaków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3" w:history="1">
            <w:r w:rsidR="000D59FE" w:rsidRPr="005D47E0">
              <w:rPr>
                <w:rStyle w:val="Hyperlink"/>
                <w:rFonts w:eastAsiaTheme="majorEastAsia"/>
                <w:noProof/>
              </w:rPr>
              <w:t>5.4.2. Obliczenie średniej długości wyrazów i zdań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4" w:history="1">
            <w:r w:rsidR="000D59FE" w:rsidRPr="005D47E0">
              <w:rPr>
                <w:rStyle w:val="Hyperlink"/>
                <w:rFonts w:eastAsiaTheme="majorEastAsia"/>
                <w:noProof/>
              </w:rPr>
              <w:t>5.4.3. Sporządzenie rozkładu częstotliwości wyrazów i określenie zróżnicowania leksykalnego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5" w:history="1">
            <w:r w:rsidR="000D59FE" w:rsidRPr="005D47E0">
              <w:rPr>
                <w:rStyle w:val="Hyperlink"/>
                <w:rFonts w:eastAsiaTheme="majorEastAsia"/>
                <w:noProof/>
              </w:rPr>
              <w:t>5.4.4. Tokenizacja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6" w:history="1">
            <w:r w:rsidR="000D59FE" w:rsidRPr="005D47E0">
              <w:rPr>
                <w:rStyle w:val="Hyperlink"/>
                <w:rFonts w:eastAsiaTheme="majorEastAsia"/>
                <w:noProof/>
              </w:rPr>
              <w:t>5.5.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Analiza zjawisk związanych z częstotliwością występowania wyrazów.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7" w:history="1">
            <w:r w:rsidR="000D59FE" w:rsidRPr="005D47E0">
              <w:rPr>
                <w:rStyle w:val="Hyperlink"/>
                <w:rFonts w:eastAsiaTheme="majorEastAsia"/>
                <w:noProof/>
              </w:rPr>
              <w:t>5.5.1. Ranking częstotliwości wyrazów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8" w:history="1">
            <w:r w:rsidR="000D59FE" w:rsidRPr="005D47E0">
              <w:rPr>
                <w:rStyle w:val="Hyperlink"/>
                <w:rFonts w:eastAsiaTheme="majorEastAsia"/>
                <w:noProof/>
              </w:rPr>
              <w:t>5.5.2. Prawo Zipfa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9" w:history="1">
            <w:r w:rsidR="000D59FE" w:rsidRPr="005D47E0">
              <w:rPr>
                <w:rStyle w:val="Hyperlink"/>
                <w:rFonts w:eastAsiaTheme="majorEastAsia"/>
                <w:noProof/>
              </w:rPr>
              <w:t>5.6.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Wyszukiwanie wzorców w tekście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0" w:history="1">
            <w:r w:rsidR="000D59FE" w:rsidRPr="005D47E0">
              <w:rPr>
                <w:rStyle w:val="Hyperlink"/>
                <w:rFonts w:eastAsiaTheme="majorEastAsia"/>
                <w:noProof/>
              </w:rPr>
              <w:t>5.6.1. Wyrazy pochodzenia obcego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1" w:history="1">
            <w:r w:rsidR="000D59FE" w:rsidRPr="005D47E0">
              <w:rPr>
                <w:rStyle w:val="Hyperlink"/>
                <w:rFonts w:eastAsiaTheme="majorEastAsia"/>
                <w:noProof/>
              </w:rPr>
              <w:t>5.6.2. Wyrazy spełniające wyrażenia regularne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2" w:history="1">
            <w:r w:rsidR="000D59FE" w:rsidRPr="005D47E0">
              <w:rPr>
                <w:rStyle w:val="Hyperlink"/>
                <w:rFonts w:eastAsiaTheme="majorEastAsia"/>
                <w:noProof/>
              </w:rPr>
              <w:t>5.7.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29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3" w:history="1">
            <w:r w:rsidR="000D59FE" w:rsidRPr="005D47E0">
              <w:rPr>
                <w:rStyle w:val="Hyperlink"/>
                <w:rFonts w:eastAsiaTheme="majorEastAsia"/>
                <w:noProof/>
              </w:rPr>
              <w:t>5.7.1. Tagger ręczny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29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4" w:history="1">
            <w:r w:rsidR="000D59FE" w:rsidRPr="005D47E0">
              <w:rPr>
                <w:rStyle w:val="Hyperlink"/>
                <w:rFonts w:eastAsiaTheme="majorEastAsia"/>
                <w:noProof/>
              </w:rPr>
              <w:t>5.7.2. Tagger wykorzystujący wyrażenia regularne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5" w:history="1">
            <w:r w:rsidR="000D59FE" w:rsidRPr="005D47E0">
              <w:rPr>
                <w:rStyle w:val="Hyperlink"/>
                <w:rFonts w:eastAsiaTheme="majorEastAsia"/>
                <w:noProof/>
              </w:rPr>
              <w:t>5.7.3. Tagger składniowy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31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6" w:history="1">
            <w:r w:rsidR="000D59FE" w:rsidRPr="005D47E0">
              <w:rPr>
                <w:rStyle w:val="Hyperlink"/>
                <w:rFonts w:eastAsiaTheme="majorEastAsia"/>
                <w:noProof/>
              </w:rPr>
              <w:t>5.7.4. Tagger prawdopodobieństwa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31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7" w:history="1">
            <w:r w:rsidR="000D59FE" w:rsidRPr="005D47E0">
              <w:rPr>
                <w:rStyle w:val="Hyperlink"/>
                <w:rFonts w:eastAsiaTheme="majorEastAsia"/>
                <w:noProof/>
              </w:rPr>
              <w:t>5.7.5. Ocena rezultatów tagowania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32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8" w:history="1">
            <w:r w:rsidR="000D59FE" w:rsidRPr="005D47E0">
              <w:rPr>
                <w:rStyle w:val="Hyperlink"/>
                <w:rFonts w:eastAsiaTheme="majorEastAsia"/>
                <w:noProof/>
              </w:rPr>
              <w:t>5.7.6. Wzorcowo otagowany korpus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9" w:history="1">
            <w:r w:rsidR="000D59FE" w:rsidRPr="005D47E0">
              <w:rPr>
                <w:rStyle w:val="Hyperlink"/>
                <w:rFonts w:eastAsiaTheme="majorEastAsia"/>
                <w:noProof/>
              </w:rPr>
              <w:t>5.8.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Wyszukiwanie związków frazeologicznych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80" w:history="1">
            <w:r w:rsidR="000D59FE" w:rsidRPr="005D47E0">
              <w:rPr>
                <w:rStyle w:val="Hyperlink"/>
                <w:rFonts w:eastAsiaTheme="majorEastAsia"/>
                <w:noProof/>
              </w:rPr>
              <w:t>5.9.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Analiza kontekstu słów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_Toc393138980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81" w:history="1">
            <w:r w:rsidR="000D59FE" w:rsidRPr="005D47E0">
              <w:rPr>
                <w:rStyle w:val="Hyperlink"/>
                <w:rFonts w:eastAsiaTheme="majorEastAsia"/>
                <w:noProof/>
              </w:rPr>
              <w:t>6. Dodatek X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_Toc393138981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93138940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93138941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93138942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876A0D" w:rsidRDefault="0087785B" w:rsidP="00876A0D">
      <w:pPr>
        <w:keepNext/>
      </w:pPr>
      <w:r>
        <w:rPr>
          <w:noProof/>
        </w:rPr>
        <w:drawing>
          <wp:inline distT="0" distB="0" distL="0" distR="0" wp14:anchorId="2D790EC4" wp14:editId="18383AF7">
            <wp:extent cx="51244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F" w:rsidRDefault="00876A0D" w:rsidP="00876A0D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1</w:t>
        </w:r>
      </w:fldSimple>
      <w:r w:rsidRPr="00370E44">
        <w:t xml:space="preserve"> Przebieg procesu odkrywania wiedzy w bazie danych</w: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93138943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93138944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93138945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93138946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93138947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93138948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93138949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93138950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93138951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93138952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93138953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93138954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93138955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B45F57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B45F57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B45F57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B45F57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lastRenderedPageBreak/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93138956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93138957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93138958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bookmarkStart w:id="19" w:name="_Toc393138959"/>
      <w:r>
        <w:t>Interfejs graficzny</w:t>
      </w:r>
      <w:bookmarkEnd w:id="19"/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</w:t>
      </w:r>
      <w:r w:rsidR="00C26BC1">
        <w:t xml:space="preserve">óżnych testów statystycznych, z możliwym </w:t>
      </w:r>
      <w:r w:rsidR="00AD743B">
        <w:t>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E5457F6" wp14:editId="44BF4312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2</w:t>
        </w:r>
      </w:fldSimple>
      <w:r>
        <w:t xml:space="preserve"> Główne okno aplikacji</w:t>
      </w:r>
    </w:p>
    <w:p w:rsidR="00B5117C" w:rsidRDefault="00876A0D" w:rsidP="00B5117C">
      <w:pPr>
        <w:pStyle w:val="podroz"/>
      </w:pPr>
      <w:bookmarkStart w:id="20" w:name="_Toc393138960"/>
      <w:r>
        <w:t>Struktura aplikacji</w:t>
      </w:r>
      <w:bookmarkEnd w:id="20"/>
    </w:p>
    <w:p w:rsidR="006D1A9F" w:rsidRDefault="006D1A9F" w:rsidP="006D1A9F">
      <w:r>
        <w:t>Aplikacja została zaprojektowana zgodnie ze wzorcem Model-View-</w:t>
      </w:r>
      <w:r w:rsidR="0006108C">
        <w:t>Presenter, będącym pochodną popularnego wzorca Model-View-Controller</w:t>
      </w:r>
      <w:r>
        <w:t>.</w:t>
      </w:r>
    </w:p>
    <w:p w:rsidR="001B5CAD" w:rsidRDefault="001A3F0F" w:rsidP="001B5CAD">
      <w:pPr>
        <w:keepNext/>
        <w:jc w:val="center"/>
      </w:pPr>
      <w:r>
        <w:rPr>
          <w:noProof/>
        </w:rPr>
        <w:drawing>
          <wp:inline distT="0" distB="0" distL="0" distR="0" wp14:anchorId="1F7A2D0C" wp14:editId="2D1EFAC7">
            <wp:extent cx="4415776" cy="2371725"/>
            <wp:effectExtent l="0" t="0" r="4445" b="0"/>
            <wp:docPr id="5" name="Picture 5" descr="D:\Studia\MGR\workspace\SAIL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MGR\workspace\SAIL\m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7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0F" w:rsidRDefault="001B5CAD" w:rsidP="001B5CAD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3</w:t>
        </w:r>
      </w:fldSimple>
      <w:r>
        <w:t xml:space="preserve"> Diagram ukazujący zależności pomiędzy elementami wzorców MVC i MVP</w:t>
      </w:r>
    </w:p>
    <w:p w:rsidR="00BF7E82" w:rsidRDefault="006D1A9F" w:rsidP="00BF7E82">
      <w:r>
        <w:lastRenderedPageBreak/>
        <w:t>Model to klasa zawierająca całą logikę aplikacji. Przechowuje wczytany korpus</w:t>
      </w:r>
      <w:r w:rsidR="001D7947">
        <w:t xml:space="preserve">, wyodrębnione z niego tokeny, </w:t>
      </w:r>
      <w:r w:rsidR="00A4573F">
        <w:t xml:space="preserve">rozmaite </w:t>
      </w:r>
      <w:r w:rsidR="001D7947">
        <w:t xml:space="preserve">dane potrzebne do przetwarzania tekstu (np. reguły wyrażeń regularnych) </w:t>
      </w:r>
      <w:r>
        <w:t xml:space="preserve">oraz wyniki bieżących wyszukiwań. </w:t>
      </w:r>
      <w:r w:rsidR="001D7947">
        <w:t xml:space="preserve">Udostępnia szereg metod przeprowadzających obliczenia i pozwalających na pobranie </w:t>
      </w:r>
      <w:r w:rsidR="00A4573F">
        <w:t xml:space="preserve">ich </w:t>
      </w:r>
      <w:r w:rsidR="001D7947">
        <w:t>wyników.</w:t>
      </w:r>
      <w:r w:rsidR="00780BD1">
        <w:t xml:space="preserve"> </w:t>
      </w:r>
      <w:r w:rsidR="00093E58">
        <w:t xml:space="preserve">Jest to model pasywny – zmiany zachodzą jedynie na żądanie </w:t>
      </w:r>
      <w:r w:rsidR="0091109D">
        <w:t>P</w:t>
      </w:r>
      <w:r w:rsidR="00093E58">
        <w:t xml:space="preserve">rezentera. </w:t>
      </w:r>
      <w:r w:rsidR="00780BD1">
        <w:t>Istnieje nie</w:t>
      </w:r>
      <w:r w:rsidR="00BF7E82">
        <w:t xml:space="preserve">zależnie od </w:t>
      </w:r>
      <w:r w:rsidR="0091109D">
        <w:t>P</w:t>
      </w:r>
      <w:r w:rsidR="0006108C">
        <w:t>rezentera</w:t>
      </w:r>
      <w:r w:rsidR="00BF7E82">
        <w:t xml:space="preserve"> i </w:t>
      </w:r>
      <w:r w:rsidR="0091109D">
        <w:t>W</w:t>
      </w:r>
      <w:r w:rsidR="00BF7E82">
        <w:t>idoku („nie wie” o ich istnieniu).</w:t>
      </w:r>
    </w:p>
    <w:p w:rsidR="00BF7E82" w:rsidRDefault="00BF7E82" w:rsidP="001B5CAD">
      <w:r>
        <w:t xml:space="preserve">Widok to zbiór widżetów </w:t>
      </w:r>
      <w:r w:rsidR="000C5B54">
        <w:t xml:space="preserve">biblioteki </w:t>
      </w:r>
      <w:r>
        <w:t xml:space="preserve">PyQt umożliwiający prezentację danych. </w:t>
      </w:r>
      <w:r w:rsidR="005253C8">
        <w:t>J</w:t>
      </w:r>
      <w:r>
        <w:t>est wygenerowany przez QtDesigner</w:t>
      </w:r>
      <w:r w:rsidR="001A3F0F">
        <w:t>a</w:t>
      </w:r>
      <w:r>
        <w:t xml:space="preserve"> </w:t>
      </w:r>
      <w:r w:rsidR="00F26D2C">
        <w:t xml:space="preserve">na podstawie projektu </w:t>
      </w:r>
      <w:r>
        <w:t>interfejsu opisanego w poprzednim podrozdziale.</w:t>
      </w:r>
      <w:r w:rsidR="00473AC7">
        <w:t xml:space="preserve"> Podobnie jak </w:t>
      </w:r>
      <w:r w:rsidR="00C76825">
        <w:t>M</w:t>
      </w:r>
      <w:r w:rsidR="00473AC7">
        <w:t xml:space="preserve">odel, </w:t>
      </w:r>
      <w:r w:rsidR="00C76825">
        <w:t>W</w:t>
      </w:r>
      <w:r w:rsidR="00473AC7">
        <w:t xml:space="preserve">idok jest </w:t>
      </w:r>
      <w:r w:rsidR="003D67A2">
        <w:t>nie</w:t>
      </w:r>
      <w:r w:rsidR="00473AC7">
        <w:t>zależny od pozostałych komponentów</w:t>
      </w:r>
      <w:r w:rsidR="00077D81">
        <w:t>.</w:t>
      </w:r>
    </w:p>
    <w:p w:rsidR="00BF7E82" w:rsidRDefault="0006108C" w:rsidP="00BF7E82">
      <w:r>
        <w:t>Prezenter</w:t>
      </w:r>
      <w:r w:rsidR="006D1A9F">
        <w:t xml:space="preserve"> </w:t>
      </w:r>
      <w:r w:rsidR="005253C8">
        <w:t xml:space="preserve">posiada informacje o </w:t>
      </w:r>
      <w:r w:rsidR="00FB14F2">
        <w:t>W</w:t>
      </w:r>
      <w:r w:rsidR="005253C8">
        <w:t xml:space="preserve">idoku i </w:t>
      </w:r>
      <w:r w:rsidR="00FB14F2">
        <w:t>M</w:t>
      </w:r>
      <w:r w:rsidR="005253C8">
        <w:t xml:space="preserve">odelu oraz zarządza przepływem danych. </w:t>
      </w:r>
      <w:r w:rsidR="00A4573F">
        <w:t xml:space="preserve">W konstruktorze klasy </w:t>
      </w:r>
      <w:r w:rsidR="009F09DF">
        <w:t>P</w:t>
      </w:r>
      <w:r w:rsidR="001A3F0F">
        <w:t>rezentera</w:t>
      </w:r>
      <w:r w:rsidR="00A4573F">
        <w:t xml:space="preserve"> następuje</w:t>
      </w:r>
      <w:r w:rsidR="00673D21">
        <w:t xml:space="preserve"> wczytanie widoku z pliku wygenerowanego przez QtDesignera oraz</w:t>
      </w:r>
      <w:r w:rsidR="00A4573F">
        <w:t xml:space="preserve"> połączenie sygnałów </w:t>
      </w:r>
      <w:r w:rsidR="00673D21">
        <w:t xml:space="preserve">tego </w:t>
      </w:r>
      <w:r w:rsidR="00A4573F">
        <w:t xml:space="preserve">widoku ze slotami – metodami </w:t>
      </w:r>
      <w:r w:rsidR="00885CAA">
        <w:t>P</w:t>
      </w:r>
      <w:r w:rsidR="001A3F0F">
        <w:t>rezentera</w:t>
      </w:r>
      <w:r w:rsidR="00A4573F">
        <w:t xml:space="preserve">. </w:t>
      </w:r>
      <w:r w:rsidR="00673D21">
        <w:t xml:space="preserve">W metodach tych </w:t>
      </w:r>
      <w:r w:rsidR="000C7A47">
        <w:t>P</w:t>
      </w:r>
      <w:r w:rsidR="00673D21">
        <w:t xml:space="preserve">rezenter </w:t>
      </w:r>
      <w:r w:rsidR="00F1482E">
        <w:t>sprawdza</w:t>
      </w:r>
      <w:r w:rsidR="00CB75B9">
        <w:t xml:space="preserve">, jeśli jest to konieczne, </w:t>
      </w:r>
      <w:r w:rsidR="00F1482E">
        <w:t xml:space="preserve"> zaznaczone opcje w interfejsie i </w:t>
      </w:r>
      <w:r w:rsidR="00673D21">
        <w:t xml:space="preserve">wywołuje odpowiednie metody </w:t>
      </w:r>
      <w:r w:rsidR="000C7A47">
        <w:t>M</w:t>
      </w:r>
      <w:r w:rsidR="00673D21">
        <w:t>odelu przeprowadzające pożądane obliczenia i dostarczające ich wyniki.</w:t>
      </w:r>
      <w:r w:rsidR="00411784">
        <w:t xml:space="preserve"> Pobrane wyniki są wyświetlane w widżetach Widoku.</w:t>
      </w:r>
      <w:r w:rsidR="00A70375">
        <w:t xml:space="preserve"> Prezenter jest </w:t>
      </w:r>
      <w:r w:rsidR="00827E33">
        <w:t xml:space="preserve">zatem </w:t>
      </w:r>
      <w:r w:rsidR="00A70375">
        <w:t xml:space="preserve">ściśle zależny od interfejsu </w:t>
      </w:r>
      <w:r w:rsidR="00777C7A">
        <w:t>M</w:t>
      </w:r>
      <w:r w:rsidR="00A70375">
        <w:t xml:space="preserve">odelu i </w:t>
      </w:r>
      <w:r w:rsidR="00777C7A">
        <w:t>W</w:t>
      </w:r>
      <w:r w:rsidR="00A70375">
        <w:t xml:space="preserve">idoku. </w:t>
      </w:r>
    </w:p>
    <w:p w:rsidR="00D6322F" w:rsidRDefault="00437B75" w:rsidP="00437B75">
      <w:pPr>
        <w:pStyle w:val="podroz"/>
      </w:pPr>
      <w:bookmarkStart w:id="21" w:name="_Toc393138961"/>
      <w:r>
        <w:t>Rozpoczęcie pracy z programem</w:t>
      </w:r>
      <w:bookmarkEnd w:id="21"/>
    </w:p>
    <w:p w:rsidR="00885CAA" w:rsidRDefault="00437B75" w:rsidP="001332F9">
      <w:r>
        <w:t>Pracę z aplikacją rozpoczyna się poprzez wczyt</w:t>
      </w:r>
      <w:r w:rsidR="00E034E9">
        <w:t>anie pliku z korpusem j</w:t>
      </w:r>
      <w:r>
        <w:t>ęzyka</w:t>
      </w:r>
      <w:r w:rsidR="00E034E9">
        <w:t xml:space="preserve"> </w:t>
      </w:r>
      <w:r w:rsidR="00BC671F">
        <w:t xml:space="preserve">za pomocą przycisków </w:t>
      </w:r>
      <w:r w:rsidR="00BC671F" w:rsidRPr="00E428BB">
        <w:t>Browse</w:t>
      </w:r>
      <w:r w:rsidR="00BC671F">
        <w:t xml:space="preserve"> </w:t>
      </w:r>
      <w:r w:rsidR="00E428BB">
        <w:t>i Load (slotem dla sygnału – wciśnięcia przycisku Browse jest standardowa funkcja biblioteki PyQt otwierająca okienko dialogowe umożliwiające wskazanie pliku)</w:t>
      </w:r>
      <w:r w:rsidR="00BC671F">
        <w:t xml:space="preserve">. Przyciski </w:t>
      </w:r>
      <w:r w:rsidR="00E428BB">
        <w:t xml:space="preserve">i ścieżka do pliku z korpusem </w:t>
      </w:r>
      <w:r w:rsidR="00BC671F">
        <w:t>są wido</w:t>
      </w:r>
      <w:r>
        <w:t>czne z każdego miejsca programu i w dowolnej chwili można zmi</w:t>
      </w:r>
      <w:r w:rsidR="006B627E">
        <w:t xml:space="preserve">enić plik korpusu, z którym się </w:t>
      </w:r>
      <w:r>
        <w:t>pracuje.</w:t>
      </w:r>
      <w:r w:rsidR="006E0A0C">
        <w:t xml:space="preserve"> Podczas każdego wywołania metody ładowania pliku są przep</w:t>
      </w:r>
      <w:r w:rsidR="00E428BB">
        <w:t xml:space="preserve">rowadzane procedury opisane w podpunktach </w:t>
      </w:r>
      <w:r w:rsidR="00E428BB" w:rsidRPr="00437B75">
        <w:rPr>
          <w:highlight w:val="yellow"/>
        </w:rPr>
        <w:t>5.3.</w:t>
      </w:r>
      <w:r w:rsidRPr="00437B75">
        <w:rPr>
          <w:highlight w:val="yellow"/>
        </w:rPr>
        <w:t>1</w:t>
      </w:r>
      <w:r w:rsidR="00E428BB" w:rsidRPr="00437B75">
        <w:rPr>
          <w:highlight w:val="yellow"/>
        </w:rPr>
        <w:t xml:space="preserve"> – 5.3.</w:t>
      </w:r>
      <w:r w:rsidR="006B627E">
        <w:rPr>
          <w:highlight w:val="yellow"/>
        </w:rPr>
        <w:t>4</w:t>
      </w:r>
      <w:r w:rsidR="006B627E">
        <w:t xml:space="preserve">, które mają na celu </w:t>
      </w:r>
      <w:r w:rsidR="00914CCA">
        <w:t xml:space="preserve">przygotowanie </w:t>
      </w:r>
      <w:r w:rsidR="00EE1FF3">
        <w:t>wczytywanego tekstu</w:t>
      </w:r>
      <w:r w:rsidR="00914CCA">
        <w:t xml:space="preserve"> z korpusem i obsłużenie ewentualn</w:t>
      </w:r>
      <w:r w:rsidR="00EE1FF3">
        <w:t>ych wyjątków, dokonanie prostych obliczeń dostarczających podstawowe informacje statystyczne o tekście oraz podział na tokeny umożliwiający dalsze analizy pod kątem części mowy i wyszukiwania związków frazeologicznych.</w:t>
      </w:r>
    </w:p>
    <w:p w:rsidR="002D057E" w:rsidRDefault="000B6F17" w:rsidP="002D057E">
      <w:pPr>
        <w:pStyle w:val="podpodroz"/>
      </w:pPr>
      <w:bookmarkStart w:id="22" w:name="_Toc393138962"/>
      <w:r>
        <w:lastRenderedPageBreak/>
        <w:t>Rozpoznanie kodowania</w:t>
      </w:r>
      <w:r w:rsidR="002D057E">
        <w:t xml:space="preserve"> znaków</w:t>
      </w:r>
      <w:bookmarkEnd w:id="22"/>
    </w:p>
    <w:p w:rsidR="00F1110D" w:rsidRDefault="0083091B" w:rsidP="007C35D6">
      <w:r>
        <w:t xml:space="preserve">W trakcie wczytywania tekstu </w:t>
      </w:r>
      <w:r w:rsidR="008245F7">
        <w:t>konieczne jest określenie jego kodowania</w:t>
      </w:r>
      <w:r>
        <w:t xml:space="preserve"> – znaki specjalne języka włoskiego </w:t>
      </w:r>
      <w:r w:rsidR="0090233F">
        <w:t>są najczęściej</w:t>
      </w:r>
      <w:r>
        <w:t xml:space="preserve"> kodowane za pomocą standardu Unicode lub ISO. Domyślnie plik jest odczytywany za pomocą </w:t>
      </w:r>
      <w:r w:rsidR="00276160">
        <w:t xml:space="preserve">popularniejszego </w:t>
      </w:r>
      <w:r>
        <w:t>kodowania UTF-8, a w razie wystąpienia wyjątku stosowany jest ISO-8859</w:t>
      </w:r>
      <w:r w:rsidRPr="0083091B">
        <w:t>-1</w:t>
      </w:r>
      <w:r>
        <w:t xml:space="preserve"> (zwany też Latin-1).</w:t>
      </w:r>
      <w:r w:rsidR="00BC64D5">
        <w:t xml:space="preserve"> Gdy i tym razem dojdzie do wyjątku, plik nie zostaje wczytany, a w polu </w:t>
      </w:r>
      <w:r w:rsidR="00192748">
        <w:t xml:space="preserve">zatytułowanym </w:t>
      </w:r>
      <w:r w:rsidR="00BC64D5">
        <w:t xml:space="preserve">‘Encoding’ pojawia się </w:t>
      </w:r>
      <w:r w:rsidR="00440A31">
        <w:t xml:space="preserve">komunikat o </w:t>
      </w:r>
      <w:r w:rsidR="00E428BB">
        <w:t>błędzie</w:t>
      </w:r>
      <w:r w:rsidR="00EE1FF3">
        <w:t>.</w:t>
      </w:r>
      <w:r w:rsidR="00C336E9">
        <w:t xml:space="preserve"> </w:t>
      </w:r>
      <w:r w:rsidR="00EE1FF3">
        <w:t>Natomiast p</w:t>
      </w:r>
      <w:r w:rsidR="00C336E9">
        <w:t xml:space="preserve">o udanym załadowaniu pliku surowy tekst jest </w:t>
      </w:r>
      <w:r w:rsidR="004027BC">
        <w:t>zapisywany w pamięci programu.</w:t>
      </w:r>
    </w:p>
    <w:p w:rsidR="005D3613" w:rsidRDefault="005D3613" w:rsidP="005D3613">
      <w:pPr>
        <w:pStyle w:val="podpodroz"/>
      </w:pPr>
      <w:bookmarkStart w:id="23" w:name="_Toc393138963"/>
      <w:r>
        <w:t>Obliczenie średniej długości wyrazów i zdań</w:t>
      </w:r>
      <w:bookmarkEnd w:id="23"/>
    </w:p>
    <w:p w:rsidR="007C35D6" w:rsidRDefault="00527D83" w:rsidP="007C35D6">
      <w:r>
        <w:t>W celu znale</w:t>
      </w:r>
      <w:r w:rsidR="00424C43">
        <w:t>zienia średniej długości zdania</w:t>
      </w:r>
      <w:r>
        <w:t xml:space="preserve"> należy wyodrębnić je z tekstu, zliczyć i wyrazić ich długość w liczbie składających się na nie słów. </w:t>
      </w:r>
      <w:r w:rsidR="00424C43">
        <w:t>W tym celu użyłam klasy PunktSentenceTokenizer bliblioteki NLTK. D</w:t>
      </w:r>
      <w:r w:rsidR="002811A0">
        <w:t>o</w:t>
      </w:r>
      <w:r w:rsidR="00424C43">
        <w:t xml:space="preserve">myślnie tokenizer ten traktuje kropki, wykrzykniki i pytajniki jako koniec zdania. Można go skonfigurować, dostarczając listę skrótów (ciągów znaków, po których kropka nie oznacza końca zdania). Lista użytych skrótów znajduje się w </w:t>
      </w:r>
      <w:r w:rsidR="00424C43" w:rsidRPr="00424C43">
        <w:rPr>
          <w:highlight w:val="yellow"/>
        </w:rPr>
        <w:t>dodatku A.</w:t>
      </w:r>
      <w:r w:rsidR="00DF445A">
        <w:t xml:space="preserve"> Wynikiem działania tokenizera jest lista stringów wraz ze wszystkimi znakami specjalnymi (białe znaki i inne znaki specjalne).</w:t>
      </w:r>
    </w:p>
    <w:p w:rsidR="00D76883" w:rsidRDefault="000D09A4" w:rsidP="00D76883">
      <w:r>
        <w:t xml:space="preserve">Do wydzielenia słów w zdaniach użyłam kolejnego tokenizera, bazującego na wyrażeniach regularnych. </w:t>
      </w:r>
      <w:r w:rsidR="00FC5E54">
        <w:t>Jako słowa traktuje on ciągi liter alfabetu włoskiego</w:t>
      </w:r>
      <w:r w:rsidR="007B05D2">
        <w:t xml:space="preserve"> (ignoruje wszelkie inne znaki)</w:t>
      </w:r>
      <w:r w:rsidR="00EE7B44">
        <w:t>. Na podstawie wyznaczony</w:t>
      </w:r>
      <w:r w:rsidR="00DF445A">
        <w:t>ch list zdań i wyrazów obliczone zostają średnia długość zdania i wyrazu w korpusie.</w:t>
      </w:r>
    </w:p>
    <w:p w:rsidR="005D3613" w:rsidRDefault="005D3613" w:rsidP="005D3613">
      <w:pPr>
        <w:pStyle w:val="podpodroz"/>
      </w:pPr>
      <w:bookmarkStart w:id="24" w:name="_Toc393138964"/>
      <w:r>
        <w:t>Sporządzenie rozkładu częstotliwości wyrazów</w:t>
      </w:r>
      <w:r w:rsidR="00EE7B44">
        <w:t xml:space="preserve"> i określenie zróżnicowania leksykalnego</w:t>
      </w:r>
      <w:bookmarkEnd w:id="24"/>
    </w:p>
    <w:p w:rsidR="0090233F" w:rsidRDefault="005E50BF" w:rsidP="005154B3">
      <w:r>
        <w:t>Wy</w:t>
      </w:r>
      <w:r w:rsidR="006F0640">
        <w:t xml:space="preserve">konany wcześniej podział tekstu na słowa można wykorzystać do utworzenia rozkładu częstotliwości występowania wyrazów, uprzednio </w:t>
      </w:r>
      <w:r w:rsidR="002741C1">
        <w:t xml:space="preserve">zamieniając wszystkie litery na małe, by uniknąć duplikatów. Dobrym narzędziem jest </w:t>
      </w:r>
      <w:r w:rsidR="002953B8">
        <w:t>klasa FreqDist z bibl</w:t>
      </w:r>
      <w:r w:rsidR="002741C1">
        <w:t>ioteki NLTK</w:t>
      </w:r>
      <w:r w:rsidR="002953B8">
        <w:t>.</w:t>
      </w:r>
      <w:r w:rsidR="002741C1">
        <w:t xml:space="preserve"> Ma strukturę</w:t>
      </w:r>
      <w:r w:rsidR="005154B3">
        <w:t xml:space="preserve"> </w:t>
      </w:r>
      <w:r w:rsidR="004D6F86">
        <w:t xml:space="preserve">opartą </w:t>
      </w:r>
      <w:r w:rsidR="005154B3">
        <w:t xml:space="preserve">na bazie słownika i szereguje </w:t>
      </w:r>
      <w:r w:rsidR="002741C1">
        <w:t>wyraz</w:t>
      </w:r>
      <w:r w:rsidR="005154B3">
        <w:t>y od najczęściej występującego.</w:t>
      </w:r>
      <w:r w:rsidR="00A37C42">
        <w:t xml:space="preserve"> </w:t>
      </w:r>
      <w:r w:rsidR="001D2374">
        <w:t>Wyznaczony r</w:t>
      </w:r>
      <w:r w:rsidR="00A37C42">
        <w:t>ozkład zostaje zapisany w pamięci programu.</w:t>
      </w:r>
    </w:p>
    <w:p w:rsidR="005154B3" w:rsidRDefault="00443B99" w:rsidP="005154B3">
      <w:r>
        <w:t>Dzięki rozkładowi</w:t>
      </w:r>
      <w:r w:rsidR="00A37C42">
        <w:t xml:space="preserve"> częstotliwości można łatwo o</w:t>
      </w:r>
      <w:r w:rsidR="000118ED">
        <w:t>bliczyć różnorodność leksykalną.</w:t>
      </w:r>
      <w:r w:rsidR="00A37C42">
        <w:t xml:space="preserve"> Jest to iloraz liczby </w:t>
      </w:r>
      <w:r w:rsidR="002953B8">
        <w:t>różnych</w:t>
      </w:r>
      <w:r w:rsidR="00A37C42">
        <w:t xml:space="preserve"> słów</w:t>
      </w:r>
      <w:r w:rsidR="002953B8">
        <w:t xml:space="preserve"> (typów słów)</w:t>
      </w:r>
      <w:r w:rsidR="000118ED">
        <w:t xml:space="preserve"> </w:t>
      </w:r>
      <w:r w:rsidR="007B05D2">
        <w:t>oraz</w:t>
      </w:r>
      <w:r w:rsidR="000118ED">
        <w:t xml:space="preserve"> liczby wszystkich słów</w:t>
      </w:r>
      <w:r w:rsidR="00943F42">
        <w:t>.</w:t>
      </w:r>
    </w:p>
    <w:p w:rsidR="002953B8" w:rsidRDefault="002953B8" w:rsidP="002953B8">
      <w:pPr>
        <w:pStyle w:val="podpodroz"/>
      </w:pPr>
      <w:bookmarkStart w:id="25" w:name="_Toc393138965"/>
      <w:r>
        <w:lastRenderedPageBreak/>
        <w:t>Tokenizacja</w:t>
      </w:r>
      <w:bookmarkEnd w:id="25"/>
    </w:p>
    <w:p w:rsidR="00437B75" w:rsidRDefault="002953B8" w:rsidP="00605DB7">
      <w:r>
        <w:t>Korzystając z listy wyodrębnionych zdań (zawierających także m. in. znaki przestankowe)</w:t>
      </w:r>
      <w:r w:rsidR="007B05D2">
        <w:t xml:space="preserve"> można utworzyć listę tokenów. Tokenem może być wyraz (ciąg liter)</w:t>
      </w:r>
      <w:r w:rsidR="003F4395">
        <w:t xml:space="preserve">, ciąg cyfr, a także </w:t>
      </w:r>
      <w:r w:rsidR="009F1A4F">
        <w:t>dowolny inny znak</w:t>
      </w:r>
      <w:r w:rsidR="003F4395">
        <w:t xml:space="preserve"> mogąc</w:t>
      </w:r>
      <w:r w:rsidR="009F1A4F">
        <w:t>y</w:t>
      </w:r>
      <w:r w:rsidR="003F4395">
        <w:t xml:space="preserve"> </w:t>
      </w:r>
      <w:r w:rsidR="009F1A4F">
        <w:t>pojawić się</w:t>
      </w:r>
      <w:r w:rsidR="003F4395">
        <w:t xml:space="preserve"> w tekście. </w:t>
      </w:r>
      <w:r w:rsidR="009F1A4F">
        <w:t xml:space="preserve">Ponieważ znaki przestankowe (kropki, przecinki, pytajniki, wykrzykniki, nawiasy, itd.) mają znaczenie </w:t>
      </w:r>
      <w:r w:rsidR="008C7EC5">
        <w:t xml:space="preserve">dla interpretacji składni zdania, należy wydzielić je jako osobne tokeny. W tym celu użyłam kolejnego taggera opartego na wyrażeniach regularnych. Rezultatem działania taggera jest lista tokenów, zapisana do pamięci aplikacji. </w:t>
      </w:r>
    </w:p>
    <w:p w:rsidR="00005879" w:rsidRDefault="00005879" w:rsidP="00605DB7"/>
    <w:p w:rsidR="00BC64D5" w:rsidRDefault="00FE43B3" w:rsidP="001332F9">
      <w:r>
        <w:t xml:space="preserve">Po wykonaniu tych </w:t>
      </w:r>
      <w:r w:rsidR="00005879">
        <w:t>procedur</w:t>
      </w:r>
      <w:r>
        <w:t xml:space="preserve"> </w:t>
      </w:r>
      <w:r w:rsidR="003C1164">
        <w:t>wszystkie zakładki programu</w:t>
      </w:r>
      <w:r w:rsidR="00DE7BF2">
        <w:t xml:space="preserve"> stają się aktywne, a obliczone </w:t>
      </w:r>
      <w:r w:rsidR="006F565C">
        <w:t>charakterystyki tekstu: całkowita liczba wyrazów, kodowanie, średnia długość wyrazu, zdania, współczynnik różnorodności leksykalnej zostają wyświetlone w odpowiednich polach.</w:t>
      </w:r>
      <w:r w:rsidR="00DE7BF2">
        <w:t xml:space="preserve"> W lewym oknie podglądu pojawia się nieprzetworzony tekst wczytanego korpusu, a w prawym – lista tokenów całego tekstu.</w:t>
      </w:r>
      <w:r w:rsidR="00D45D40">
        <w:t xml:space="preserve"> Program jest gotowy do pracy.</w:t>
      </w:r>
    </w:p>
    <w:p w:rsidR="00947F92" w:rsidRDefault="0054172A" w:rsidP="00947F92">
      <w:pPr>
        <w:pStyle w:val="podroz"/>
      </w:pPr>
      <w:r>
        <w:t xml:space="preserve"> </w:t>
      </w:r>
      <w:bookmarkStart w:id="26" w:name="_Toc393138966"/>
      <w:r>
        <w:t xml:space="preserve">Analiza </w:t>
      </w:r>
      <w:r w:rsidR="00A922B2">
        <w:t>zjawisk</w:t>
      </w:r>
      <w:r>
        <w:t xml:space="preserve"> związanych z częstotliwością występowania wyrazów.</w:t>
      </w:r>
      <w:bookmarkEnd w:id="26"/>
    </w:p>
    <w:p w:rsidR="00E20771" w:rsidRDefault="00796688" w:rsidP="00E20771">
      <w:r>
        <w:t>Pierwsza zakładka, zatytułowana ‘Frequency’ (częstotliwość)</w:t>
      </w:r>
      <w:r w:rsidR="00BB5969">
        <w:t>,</w:t>
      </w:r>
      <w:r>
        <w:t xml:space="preserve"> zawiera narzędzia pozwalające na badanie częstotliwości wyrazów i innych powiązanych zjawisk. Jej zawartość została podzielona na grupy omówione w kolejnych podrozdziałach.</w:t>
      </w:r>
    </w:p>
    <w:p w:rsidR="00796688" w:rsidRPr="00E20771" w:rsidRDefault="0067134A" w:rsidP="00796688">
      <w:pPr>
        <w:pStyle w:val="podpodroz"/>
      </w:pPr>
      <w:bookmarkStart w:id="27" w:name="_Toc393138967"/>
      <w:r>
        <w:t>Ranking</w:t>
      </w:r>
      <w:r w:rsidR="00BB5969">
        <w:t xml:space="preserve"> </w:t>
      </w:r>
      <w:r w:rsidR="00F43469">
        <w:t>częstotliwości</w:t>
      </w:r>
      <w:r w:rsidR="00BB5969">
        <w:t xml:space="preserve"> wyrazów</w:t>
      </w:r>
      <w:bookmarkEnd w:id="27"/>
    </w:p>
    <w:p w:rsidR="00D54DBD" w:rsidRDefault="00FA4C14" w:rsidP="008633AA">
      <w:r>
        <w:t>Grupa przycisków zatytułowana ‘</w:t>
      </w:r>
      <w:r w:rsidR="006472D1">
        <w:t>Word Frequency</w:t>
      </w:r>
      <w:r>
        <w:t>’</w:t>
      </w:r>
      <w:r w:rsidR="00D54DBD">
        <w:t xml:space="preserve">, przedstawiona na </w:t>
      </w:r>
      <w:r w:rsidR="00D54DBD" w:rsidRPr="00D54DBD">
        <w:rPr>
          <w:highlight w:val="yellow"/>
        </w:rPr>
        <w:t>rysunku nr x</w:t>
      </w:r>
      <w:r w:rsidR="006472D1">
        <w:t xml:space="preserve"> umożliwia </w:t>
      </w:r>
      <w:r w:rsidR="00F15F3B">
        <w:t>poznanie</w:t>
      </w:r>
      <w:r w:rsidR="006472D1">
        <w:t xml:space="preserve"> wybranej liczby najczęściej występujących wyrazów. </w:t>
      </w:r>
    </w:p>
    <w:p w:rsidR="004B255A" w:rsidRDefault="00D54DBD" w:rsidP="004B255A">
      <w:pPr>
        <w:keepNext/>
        <w:jc w:val="center"/>
      </w:pPr>
      <w:r>
        <w:rPr>
          <w:noProof/>
        </w:rPr>
        <w:drawing>
          <wp:inline distT="0" distB="0" distL="0" distR="0" wp14:anchorId="2E351FF9" wp14:editId="47186B33">
            <wp:extent cx="3429479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frequen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D" w:rsidRDefault="004B255A" w:rsidP="004B255A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4</w:t>
        </w:r>
      </w:fldSimple>
      <w:r>
        <w:t>lol</w:t>
      </w:r>
    </w:p>
    <w:p w:rsidR="003819B5" w:rsidRDefault="006472D1" w:rsidP="008633AA">
      <w:r>
        <w:t xml:space="preserve">Przycisk „Ignore List” wyświetla </w:t>
      </w:r>
      <w:r w:rsidR="00556EA9">
        <w:t xml:space="preserve">okno dialogowe z </w:t>
      </w:r>
      <w:r>
        <w:t>edytowalną list</w:t>
      </w:r>
      <w:r w:rsidR="00556EA9">
        <w:t>ą</w:t>
      </w:r>
      <w:r>
        <w:t xml:space="preserve"> wyrazów ignorowanych, </w:t>
      </w:r>
      <w:r w:rsidR="00B46AAC">
        <w:t xml:space="preserve">które </w:t>
      </w:r>
      <w:r>
        <w:t xml:space="preserve">nie </w:t>
      </w:r>
      <w:r w:rsidR="00B46AAC">
        <w:t>będą pojawiać</w:t>
      </w:r>
      <w:r>
        <w:t xml:space="preserve"> się w zestawieniu</w:t>
      </w:r>
      <w:r w:rsidR="00D87AEF">
        <w:t xml:space="preserve">, można ją również dostarczyć </w:t>
      </w:r>
      <w:r w:rsidR="00D87AEF">
        <w:lastRenderedPageBreak/>
        <w:t xml:space="preserve">poprzez plik o nazwie </w:t>
      </w:r>
      <w:r w:rsidR="00D87AEF" w:rsidRPr="00D87AEF">
        <w:rPr>
          <w:highlight w:val="yellow"/>
        </w:rPr>
        <w:t>xxx</w:t>
      </w:r>
      <w:r w:rsidR="00972A0E">
        <w:t xml:space="preserve"> </w:t>
      </w:r>
      <w:r w:rsidR="00D87AEF">
        <w:t xml:space="preserve">znajdujący się w katalogu programu </w:t>
      </w:r>
      <w:r w:rsidR="00972A0E">
        <w:t>(domy</w:t>
      </w:r>
      <w:r w:rsidR="00CB17D8">
        <w:t>ś</w:t>
      </w:r>
      <w:r w:rsidR="00972A0E">
        <w:t xml:space="preserve">lnie lista </w:t>
      </w:r>
      <w:r w:rsidR="00A74E26">
        <w:t xml:space="preserve">ta </w:t>
      </w:r>
      <w:r w:rsidR="00972A0E">
        <w:t>jest pusta)</w:t>
      </w:r>
      <w:r>
        <w:t xml:space="preserve">. </w:t>
      </w:r>
      <w:r w:rsidR="00556EA9">
        <w:t xml:space="preserve">Po kliknięciu przycisku ‘Display’ </w:t>
      </w:r>
      <w:r w:rsidR="007D3506">
        <w:t>pożądana lista wyrazów wraz z liczbą ich wystąpień zostaje pobrana ze sporządzonego wcześniej rozkładu częstotliwości</w:t>
      </w:r>
      <w:r w:rsidR="002578B0">
        <w:t xml:space="preserve"> i wyświetlona w osobnym okienku dialogowym.</w:t>
      </w:r>
    </w:p>
    <w:p w:rsidR="00A74E26" w:rsidRDefault="00511F74" w:rsidP="00825035">
      <w:pPr>
        <w:spacing w:before="240"/>
      </w:pPr>
      <w:r>
        <w:t xml:space="preserve">Innym zjawiskiem związanym z częstotliwością występowania wyrazów są </w:t>
      </w:r>
      <w:r w:rsidR="00FA4C14">
        <w:t>tzw. hapax legomena – wyraz</w:t>
      </w:r>
      <w:r>
        <w:t>y</w:t>
      </w:r>
      <w:r w:rsidR="00FA4C14">
        <w:t xml:space="preserve"> pojawiając</w:t>
      </w:r>
      <w:r w:rsidR="00725356">
        <w:t>e</w:t>
      </w:r>
      <w:r w:rsidR="00FA4C14">
        <w:t xml:space="preserve"> się w tekście tylko raz. Można poznać ilość takich wyrazów, ich procentowy udział w tekście, a także wyświetlić je wszys</w:t>
      </w:r>
      <w:r w:rsidR="00825035">
        <w:t>tkie w osobnym oknie dialogowym</w:t>
      </w:r>
      <w:r w:rsidR="00D54DBD">
        <w:t xml:space="preserve"> za pomocą przycisku ‘Display Hapaxes’</w:t>
      </w:r>
      <w:r w:rsidR="001643BA">
        <w:t xml:space="preserve"> (obiekt klasy FreqDist z biblioteki NLTK posiada metodę hapaxes()).</w:t>
      </w:r>
    </w:p>
    <w:p w:rsidR="00BB5969" w:rsidRDefault="00BB5969" w:rsidP="00BB5969">
      <w:pPr>
        <w:pStyle w:val="podpodroz"/>
      </w:pPr>
      <w:bookmarkStart w:id="28" w:name="_Toc393138968"/>
      <w:r>
        <w:t>Prawo Zipfa</w:t>
      </w:r>
      <w:bookmarkEnd w:id="28"/>
    </w:p>
    <w:p w:rsidR="006472D1" w:rsidRDefault="006D6503" w:rsidP="00BB5969">
      <w:r>
        <w:t xml:space="preserve">W kolejnej grupie zatytułowanej ‘Zipf’s Law’ </w:t>
      </w:r>
      <w:r w:rsidR="001A5BCF">
        <w:t xml:space="preserve">(Prawo Zipfa) </w:t>
      </w:r>
      <w:r>
        <w:t xml:space="preserve">znajdują się </w:t>
      </w:r>
      <w:r w:rsidR="00E8448B">
        <w:t>narzędzia do analizy prawa Zipfa dla wyrazów, bigramów literowych i pojedynczych liter.</w:t>
      </w:r>
    </w:p>
    <w:p w:rsidR="004B255A" w:rsidRDefault="00D97BA4" w:rsidP="004B255A">
      <w:pPr>
        <w:keepNext/>
        <w:jc w:val="center"/>
      </w:pPr>
      <w:r>
        <w:rPr>
          <w:noProof/>
        </w:rPr>
        <w:drawing>
          <wp:inline distT="0" distB="0" distL="0" distR="0" wp14:anchorId="278E69F6" wp14:editId="1D83C821">
            <wp:extent cx="3439005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La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4" w:rsidRDefault="004B255A" w:rsidP="004B255A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5</w:t>
        </w:r>
      </w:fldSimple>
      <w:r>
        <w:t>lol</w:t>
      </w:r>
    </w:p>
    <w:p w:rsidR="003C0202" w:rsidRDefault="001A234C" w:rsidP="00BB5969">
      <w:r>
        <w:t xml:space="preserve">Po wybraniu interesującej nas jednostki tekstu i kliknięciu przycisku ‘Compute’, następuje </w:t>
      </w:r>
      <w:r w:rsidR="00A823C6">
        <w:t xml:space="preserve">przygotowanie danych do sporządzenia wykresu ilustrującego prawo Zipfa </w:t>
      </w:r>
      <w:r w:rsidR="00736060">
        <w:t>–</w:t>
      </w:r>
      <w:r w:rsidR="00A823C6">
        <w:t xml:space="preserve"> </w:t>
      </w:r>
      <w:r w:rsidR="00736060">
        <w:t xml:space="preserve">wykresu </w:t>
      </w:r>
      <w:r w:rsidR="00A823C6">
        <w:t>zależności</w:t>
      </w:r>
      <w:r w:rsidR="002F50B3">
        <w:t xml:space="preserve"> liczby wystąpień danej jednostki tekstu od jej </w:t>
      </w:r>
      <w:r w:rsidR="00A823C6">
        <w:t>pozycji w rankingu częstotliwości</w:t>
      </w:r>
      <w:r w:rsidR="00E14FF2">
        <w:t xml:space="preserve"> występowania</w:t>
      </w:r>
      <w:r w:rsidR="00DE4CF8">
        <w:t xml:space="preserve">. Dane te </w:t>
      </w:r>
      <w:r w:rsidR="00EB6D76">
        <w:t xml:space="preserve">- </w:t>
      </w:r>
      <w:r w:rsidR="00ED57A0">
        <w:t>współrzędne punktów na wykresie</w:t>
      </w:r>
      <w:r w:rsidR="00606AEF">
        <w:t xml:space="preserve"> - </w:t>
      </w:r>
      <w:r w:rsidR="00ED57A0">
        <w:t>są uzyskiwane w różny sposób, w zależności od wybranej jednostki tekstu:</w:t>
      </w:r>
    </w:p>
    <w:p w:rsidR="001A234C" w:rsidRDefault="002F7AB0" w:rsidP="003C0202">
      <w:pPr>
        <w:pStyle w:val="ListParagraph"/>
        <w:numPr>
          <w:ilvl w:val="0"/>
          <w:numId w:val="18"/>
        </w:numPr>
      </w:pPr>
      <w:r>
        <w:t>w</w:t>
      </w:r>
      <w:r w:rsidR="003C0202">
        <w:t xml:space="preserve"> przypadku wyrazu, punktów na wykresie </w:t>
      </w:r>
      <w:r w:rsidR="00236B30">
        <w:t>musi być</w:t>
      </w:r>
      <w:r w:rsidR="003C0202">
        <w:t xml:space="preserve"> tyle, ile w tekście jest typów wyrazów. </w:t>
      </w:r>
      <w:r w:rsidR="00C57D32">
        <w:t xml:space="preserve">Liczby wystąpień </w:t>
      </w:r>
      <w:r w:rsidR="003C0202">
        <w:t xml:space="preserve">są pobrane z </w:t>
      </w:r>
      <w:r w:rsidR="001511AE">
        <w:t xml:space="preserve">gotowego </w:t>
      </w:r>
      <w:r w:rsidR="003C0202">
        <w:t>rozkładu częstotliwości wyrazów.</w:t>
      </w:r>
    </w:p>
    <w:p w:rsidR="008C210D" w:rsidRDefault="002F7AB0" w:rsidP="003C0202">
      <w:pPr>
        <w:pStyle w:val="ListParagraph"/>
        <w:numPr>
          <w:ilvl w:val="0"/>
          <w:numId w:val="18"/>
        </w:numPr>
      </w:pPr>
      <w:r>
        <w:lastRenderedPageBreak/>
        <w:t>b</w:t>
      </w:r>
      <w:r w:rsidR="003C0202">
        <w:t xml:space="preserve">igramy literowe </w:t>
      </w:r>
      <w:r w:rsidR="00DA090D">
        <w:t xml:space="preserve">– liczba wszystkich możliwych bigramów jest niezależna od tekstu i wynosi </w:t>
      </w:r>
      <w:r w:rsidR="001A4291">
        <w:t xml:space="preserve">1296 - </w:t>
      </w:r>
      <w:r w:rsidR="00C038B2">
        <w:t>jest to moc zbioru</w:t>
      </w:r>
      <w:r w:rsidR="00DA090D">
        <w:t xml:space="preserve"> znaków alfabetu włoskiego </w:t>
      </w:r>
      <w:r w:rsidR="00CD0148">
        <w:t xml:space="preserve">(36) </w:t>
      </w:r>
      <w:r w:rsidR="00DA090D">
        <w:t>podniesiona do potęgi drugiej</w:t>
      </w:r>
      <w:r w:rsidR="000517A8">
        <w:t xml:space="preserve"> (</w:t>
      </w:r>
      <w:r w:rsidR="001501A1">
        <w:t>zostały uwzględnione także znaki specjalne</w:t>
      </w:r>
      <w:r w:rsidR="000517A8">
        <w:t>)</w:t>
      </w:r>
      <w:r w:rsidR="00DA090D">
        <w:t xml:space="preserve">. </w:t>
      </w:r>
      <w:r w:rsidR="00D047BE">
        <w:t xml:space="preserve">Ilość wystąpień </w:t>
      </w:r>
      <w:r w:rsidR="004B255A">
        <w:t xml:space="preserve">każdego bigramu </w:t>
      </w:r>
      <w:r w:rsidR="00D047BE">
        <w:t xml:space="preserve">w tekście jest obliczana </w:t>
      </w:r>
      <w:r w:rsidR="00ED57A0">
        <w:t xml:space="preserve">poprzez iterację po </w:t>
      </w:r>
      <w:r w:rsidR="00E36F0D">
        <w:t>zbiorze wyodrębnionych</w:t>
      </w:r>
      <w:r w:rsidR="00ED57A0">
        <w:t xml:space="preserve"> wcześniej</w:t>
      </w:r>
      <w:r w:rsidR="00E36F0D">
        <w:t xml:space="preserve"> tokenów</w:t>
      </w:r>
      <w:r w:rsidR="00ED57A0">
        <w:t xml:space="preserve"> i zliczenie bigramów występujących w każdym </w:t>
      </w:r>
      <w:r w:rsidR="000D3BE0">
        <w:t>z nich.</w:t>
      </w:r>
    </w:p>
    <w:p w:rsidR="00E36F0D" w:rsidRDefault="000D3BE0" w:rsidP="00E36F0D">
      <w:pPr>
        <w:pStyle w:val="ListParagraph"/>
        <w:numPr>
          <w:ilvl w:val="0"/>
          <w:numId w:val="18"/>
        </w:numPr>
      </w:pPr>
      <w:r>
        <w:t>l</w:t>
      </w:r>
      <w:r w:rsidR="008C210D">
        <w:t xml:space="preserve">itery – analogicznie do bigramów, </w:t>
      </w:r>
      <w:r w:rsidR="00E36F0D">
        <w:t>liczba liter jest naturalnie ograniczona przez moc zbioru znaków alfabetu włoskiego – 36, uwzględniając znaki specjalne; podobnie jest też określana liczba ich wystąpień w tekście (poprzez iterację po zbiorze tokenów i zliczenie liter).</w:t>
      </w:r>
    </w:p>
    <w:p w:rsidR="00C92B97" w:rsidRDefault="00C92B97" w:rsidP="00C92B97">
      <w:r>
        <w:t xml:space="preserve">W przypadku bigramów i liter znaki nienależące do z góry zdefiniowanego zbioru </w:t>
      </w:r>
      <w:r w:rsidR="00F17C35">
        <w:t>znaków alfabetu włoskiego są ignorowane, w przeciwieństwie do wyrazów.</w:t>
      </w:r>
    </w:p>
    <w:p w:rsidR="0001421E" w:rsidRDefault="00B75286" w:rsidP="00236B30">
      <w:r>
        <w:t>Dla dobrego zilustrowania prawa Zipfa</w:t>
      </w:r>
      <w:r w:rsidR="00F903B9">
        <w:t>, przy pomocy metody najmniejszych kwadratów, zostaje wyliczona linia trendu</w:t>
      </w:r>
      <w:r>
        <w:t>. W tym celu</w:t>
      </w:r>
      <w:r w:rsidR="00F903B9">
        <w:t xml:space="preserve"> użyłam funkcji </w:t>
      </w:r>
      <w:r w:rsidR="008C76BD">
        <w:t>polyf</w:t>
      </w:r>
      <w:r w:rsidR="00F903B9">
        <w:t>it biblioteki Numpy, która zwraca wektor współczynników wielomianu aproksymującego o zadanym stopniu – w tym przypadku równym 1.</w:t>
      </w:r>
      <w:r w:rsidR="00CF0893">
        <w:t xml:space="preserve"> Współczynniki zostają zapisane w pamięci programu w celu dalszego użycia.</w:t>
      </w:r>
      <w:r w:rsidR="005D06DF">
        <w:t xml:space="preserve"> Znalazłszy współczynniki wielomianu </w:t>
      </w:r>
      <w:r w:rsidR="00ED6EFF">
        <w:t xml:space="preserve">drugiego stopnia </w:t>
      </w:r>
      <w:r w:rsidR="005D06DF">
        <w:t>(linii trendu) można również oblic</w:t>
      </w:r>
      <w:r w:rsidR="00F53CD6">
        <w:t>zyć średni względny błąd przybliżenia</w:t>
      </w:r>
      <w:r w:rsidR="00323DCE">
        <w:t>, wg wzoru:</w:t>
      </w:r>
    </w:p>
    <w:p w:rsidR="00236B30" w:rsidRPr="000D4A0F" w:rsidRDefault="00D826E4" w:rsidP="000D4A0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:rsidR="000D4A0F" w:rsidRDefault="000D4A0F" w:rsidP="003153FC">
      <w:pPr>
        <w:ind w:left="1416" w:firstLine="708"/>
      </w:pPr>
      <w:r>
        <w:t>gdzie:</w:t>
      </w:r>
    </w:p>
    <w:p w:rsidR="000D4A0F" w:rsidRDefault="000D4A0F" w:rsidP="003153FC">
      <w:r>
        <w:tab/>
      </w:r>
      <w:r>
        <w:tab/>
      </w:r>
      <w:r>
        <w:tab/>
        <w:t>n – ilość punktów pomiarowych,</w:t>
      </w:r>
    </w:p>
    <w:p w:rsidR="000D4A0F" w:rsidRPr="003153FC" w:rsidRDefault="000D4A0F" w:rsidP="003153FC">
      <w:r>
        <w:tab/>
      </w:r>
      <w:r>
        <w:tab/>
      </w:r>
      <w:r>
        <w:tab/>
        <w:t>x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  <w:vertAlign w:val="subscript"/>
        </w:rPr>
        <w:t>i</w:t>
      </w:r>
      <w:r>
        <w:rPr>
          <w:sz w:val="22"/>
        </w:rPr>
        <w:t xml:space="preserve"> – </w:t>
      </w:r>
      <w:r w:rsidRPr="003153FC">
        <w:t>i-ta wartość mierzona,</w:t>
      </w:r>
    </w:p>
    <w:p w:rsidR="000D4A0F" w:rsidRDefault="000D4A0F" w:rsidP="003153FC">
      <w:r>
        <w:tab/>
      </w:r>
      <w:r>
        <w:tab/>
      </w:r>
      <w:r>
        <w:tab/>
        <w:t>x</w:t>
      </w:r>
      <w:r>
        <w:rPr>
          <w:vertAlign w:val="subscript"/>
        </w:rPr>
        <w:t>ia</w:t>
      </w:r>
      <w:r w:rsidR="0017571F">
        <w:t xml:space="preserve"> - </w:t>
      </w:r>
      <w:r>
        <w:t>i-ta wartość aproksymowana</w:t>
      </w:r>
      <w:r w:rsidR="003C6AC7">
        <w:t>.</w:t>
      </w:r>
    </w:p>
    <w:p w:rsidR="003C6AC7" w:rsidRPr="000D4A0F" w:rsidRDefault="00051DC5" w:rsidP="00051DC5">
      <w:r>
        <w:t xml:space="preserve">Obliczone wartości (wzór funkcji </w:t>
      </w:r>
      <w:r w:rsidR="008114FA">
        <w:t xml:space="preserve">– linii </w:t>
      </w:r>
      <w:r>
        <w:t>trendu i średni błąd względny) pojawiają się w odpowiednio opisanych polach. Przycisk ‘Show Plot’ staje się aktywny.</w:t>
      </w:r>
      <w:r w:rsidR="007B2F2F">
        <w:t xml:space="preserve"> Po jego naciśnięciu pojawia się </w:t>
      </w:r>
      <w:r w:rsidR="00A26AFB">
        <w:t xml:space="preserve">okienko dialogowe z </w:t>
      </w:r>
      <w:r w:rsidR="00D97BA4">
        <w:t>wykres</w:t>
      </w:r>
      <w:r w:rsidR="00A26AFB">
        <w:t>em punktowym oraz wykresem funkcji aproksymującej</w:t>
      </w:r>
      <w:r w:rsidR="00D97BA4">
        <w:t xml:space="preserve"> (w skali logarytmicznej).</w:t>
      </w:r>
    </w:p>
    <w:p w:rsidR="004423F9" w:rsidRDefault="00D97BA4" w:rsidP="004423F9">
      <w:pPr>
        <w:jc w:val="center"/>
      </w:pPr>
      <w:r>
        <w:rPr>
          <w:noProof/>
        </w:rPr>
        <w:lastRenderedPageBreak/>
        <w:drawing>
          <wp:inline distT="0" distB="0" distL="0" distR="0" wp14:anchorId="63A15195" wp14:editId="3EC3B8CA">
            <wp:extent cx="3952875" cy="296918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7" w:rsidRDefault="00226A4E" w:rsidP="00605DB7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6</w:t>
        </w:r>
      </w:fldSimple>
      <w:r>
        <w:t xml:space="preserve"> </w:t>
      </w:r>
      <w:r w:rsidR="00D97BA4">
        <w:t>Wykres</w:t>
      </w:r>
      <w:r w:rsidR="00A95AAA">
        <w:t xml:space="preserve"> punktowy rozkładu częstotliwości oraz wykres linii trendu</w:t>
      </w:r>
    </w:p>
    <w:p w:rsidR="0021726D" w:rsidRDefault="0021726D" w:rsidP="004423F9">
      <w:r>
        <w:t>W przypadku bigramów i liter, można poznać ich rozkład częstotliwości za pomocą przycisku ‘Show</w:t>
      </w:r>
      <w:r w:rsidR="00C16B4E">
        <w:t xml:space="preserve"> Frequency Distribution</w:t>
      </w:r>
      <w:r>
        <w:t xml:space="preserve">’ (aktywnego po dokonaniu obliczeń dla prawa Zipfa). Podobnie jak w przypadku wyrazów, zostaje wyświetlone okienko dialogowe z listą bigramów lub liter, posortowanych wg liczby wystąpień. Możliwe jest jednoczesne wyświetlenie </w:t>
      </w:r>
      <w:r w:rsidR="00922640">
        <w:t>okna z wykresem Zipfa oraz</w:t>
      </w:r>
      <w:r>
        <w:t xml:space="preserve"> rozkładu częstotliwości</w:t>
      </w:r>
      <w:r w:rsidR="00922640">
        <w:t>, w celu przenalizowania liczby wystąpień poszczególnych jednostek.</w:t>
      </w:r>
    </w:p>
    <w:p w:rsidR="00947F92" w:rsidRDefault="00A922B2" w:rsidP="00634FA5">
      <w:pPr>
        <w:pStyle w:val="podroz"/>
      </w:pPr>
      <w:r>
        <w:t xml:space="preserve"> </w:t>
      </w:r>
      <w:bookmarkStart w:id="29" w:name="_Toc393138969"/>
      <w:r>
        <w:t>Wyszukiwanie wzorców</w:t>
      </w:r>
      <w:r w:rsidR="00847D00">
        <w:t xml:space="preserve"> w tekście</w:t>
      </w:r>
      <w:bookmarkEnd w:id="29"/>
    </w:p>
    <w:p w:rsidR="00634FA5" w:rsidRPr="00634FA5" w:rsidRDefault="00487D64" w:rsidP="00634FA5">
      <w:r>
        <w:t xml:space="preserve">Kolejnym zagadnieniem dostarczającym wielu informacji o tekście jest wyszukiwanie wzorców. </w:t>
      </w:r>
      <w:r w:rsidR="00857DFF">
        <w:t>W kolejnych podrozdziałach omówię zawartość zakładki ‘Patterns’ (Wzorce), zawierającej narzędzia do wyszukiwania wyrazów spełniających określone wzorce.</w:t>
      </w:r>
    </w:p>
    <w:p w:rsidR="00B45F57" w:rsidRDefault="00B45F57" w:rsidP="00B45F57">
      <w:pPr>
        <w:pStyle w:val="podpodroz"/>
      </w:pPr>
      <w:bookmarkStart w:id="30" w:name="_Toc393138970"/>
      <w:r>
        <w:t>Wyrazy pochodzenia obcego</w:t>
      </w:r>
      <w:bookmarkEnd w:id="30"/>
    </w:p>
    <w:p w:rsidR="00F47D70" w:rsidRDefault="00F47D70" w:rsidP="00EF59D3">
      <w:r>
        <w:t xml:space="preserve">Pierwsza grupa widżetów jest zatytułowana ‘Foreign Words’ (Wyrazy pochodzenia obcego) i zawiera narzędzia do wyszukiwania takich wyrazów na podstawie dwóch reguł omówionych w podrozdziale 4.2. Reguły te można stosować oddzielnie – </w:t>
      </w:r>
      <w:r w:rsidR="00957DE3">
        <w:t xml:space="preserve">do ich wybierania </w:t>
      </w:r>
      <w:r>
        <w:t>służą przyciski typu CheckBox.</w:t>
      </w:r>
      <w:r w:rsidR="002F4483">
        <w:t xml:space="preserve"> Oprócz tego, istnieje możliwość zdefiniowania listy wyjątków – wyrazów, które nie zostaną uznane za </w:t>
      </w:r>
      <w:r w:rsidR="002C3C32">
        <w:t>pochodzenia obcego</w:t>
      </w:r>
      <w:r w:rsidR="002F4483">
        <w:t xml:space="preserve"> mimo spełni</w:t>
      </w:r>
      <w:r w:rsidR="00DC51B6">
        <w:t>e</w:t>
      </w:r>
      <w:r w:rsidR="002F4483">
        <w:t>nia reguł</w:t>
      </w:r>
      <w:r w:rsidR="00DC51B6">
        <w:t>y</w:t>
      </w:r>
      <w:r w:rsidR="002F4483">
        <w:t xml:space="preserve">. </w:t>
      </w:r>
      <w:r w:rsidR="00776BB8">
        <w:t xml:space="preserve">W tym celu należy kliknąć przycisk ‘Exceptions’ </w:t>
      </w:r>
      <w:r w:rsidR="00776BB8">
        <w:lastRenderedPageBreak/>
        <w:t>(Wyjątki). Pojawi się wtedy okienko dialogowe, w którym można wpisywać rzeczone wyjątki.</w:t>
      </w:r>
    </w:p>
    <w:p w:rsidR="004033E1" w:rsidRDefault="00DB5517" w:rsidP="004033E1">
      <w:pPr>
        <w:keepNext/>
        <w:jc w:val="center"/>
      </w:pPr>
      <w:r>
        <w:rPr>
          <w:noProof/>
        </w:rPr>
        <w:drawing>
          <wp:inline distT="0" distB="0" distL="0" distR="0">
            <wp:extent cx="3419953" cy="158137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ign_wor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0" w:rsidRDefault="004033E1" w:rsidP="004033E1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7</w:t>
        </w:r>
      </w:fldSimple>
      <w:r>
        <w:t>lol</w:t>
      </w:r>
    </w:p>
    <w:p w:rsidR="004033E1" w:rsidRDefault="00C60C71" w:rsidP="004033E1">
      <w:r>
        <w:t xml:space="preserve">Znalezienie wyrazów następuje po wciśnięciu przycisku ‘Find’. Z listy tokenów zostaną wybrane te spełniające wybrane reguły i nienależące do zbioru wyjątków. W pustych polach pojawi się całkowita liczba znalezionych wyrazów oraz ich procentowy udział w tekście. Przycisk ‘Preview’ wyświetla okienko dialogowe z </w:t>
      </w:r>
      <w:r w:rsidR="000A5A56">
        <w:t xml:space="preserve">listą - </w:t>
      </w:r>
      <w:r>
        <w:t>rozkładem częstotliwości znalezionych słów.</w:t>
      </w:r>
    </w:p>
    <w:p w:rsidR="00011189" w:rsidRDefault="00011189" w:rsidP="004033E1">
      <w:r>
        <w:t xml:space="preserve">Dodatkową funkcjonalnością jest możliwość dodawania wyjątków bezpośrednio </w:t>
      </w:r>
      <w:r w:rsidR="00D84052">
        <w:t>w  okienku</w:t>
      </w:r>
      <w:r>
        <w:t xml:space="preserve"> wyników wyszukiwania wyrazów – możemy je us</w:t>
      </w:r>
      <w:r w:rsidR="00717AE4">
        <w:t>uwać za pomocą klawisza Delete. Z</w:t>
      </w:r>
      <w:r>
        <w:t>ostaną one dodane do listy wyjątków, a wyniki wyszukiwania zostaną  automatycznie</w:t>
      </w:r>
      <w:r w:rsidR="00FA7370">
        <w:t xml:space="preserve"> zaktualizowane.</w:t>
      </w:r>
    </w:p>
    <w:p w:rsidR="00B45F57" w:rsidRDefault="00487D64" w:rsidP="00B45F57">
      <w:pPr>
        <w:pStyle w:val="podpodroz"/>
      </w:pPr>
      <w:bookmarkStart w:id="31" w:name="_Toc393138971"/>
      <w:r>
        <w:t xml:space="preserve">Wyrazy spełniające </w:t>
      </w:r>
      <w:r w:rsidR="004E5B52">
        <w:t>wyrażenia regularne</w:t>
      </w:r>
      <w:bookmarkEnd w:id="31"/>
    </w:p>
    <w:p w:rsidR="00501454" w:rsidRDefault="00B118DA" w:rsidP="00501454">
      <w:r>
        <w:t>Kolejną funkcjonalnością jest wyszukiwarka wyrazów spełniających dowolne</w:t>
      </w:r>
      <w:r w:rsidR="00EA121C">
        <w:t xml:space="preserve"> wyrażenie regularne</w:t>
      </w:r>
      <w:r w:rsidR="00A52AA2">
        <w:t xml:space="preserve">. </w:t>
      </w:r>
    </w:p>
    <w:p w:rsidR="00DB5517" w:rsidRDefault="0017571F" w:rsidP="00DB5517">
      <w:pPr>
        <w:jc w:val="center"/>
      </w:pPr>
      <w:r>
        <w:rPr>
          <w:noProof/>
        </w:rPr>
        <w:drawing>
          <wp:inline distT="0" distB="0" distL="0" distR="0">
            <wp:extent cx="3419953" cy="109552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patter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64" w:rsidRPr="00501454" w:rsidRDefault="00113CE2" w:rsidP="008D2564">
      <w:r>
        <w:t>W polu ‘Pattern’ wpisujemy interesujące nas wyrażenie regularne. Po wciśnięciu przycisku ‘Find’</w:t>
      </w:r>
      <w:r w:rsidR="008D2564">
        <w:t xml:space="preserve">, wszystkie tokeny </w:t>
      </w:r>
      <w:r w:rsidR="00CE2204">
        <w:t xml:space="preserve">korpusu </w:t>
      </w:r>
      <w:r w:rsidR="008D2564">
        <w:t>zostają sprawdzone pod kątem spełniania wyrażenia. Liczba wszystkich wystąpień i odsetek procentowy  wyrazów są wyświetlane odpowiednich polach. Po kliknięciu przycisku ‘Preview’</w:t>
      </w:r>
      <w:r w:rsidR="008A197C">
        <w:t>,</w:t>
      </w:r>
      <w:r w:rsidR="008D2564">
        <w:t xml:space="preserve"> w osobnym okienku zostaje wyświetlona lista znalezionych wyrazów.</w:t>
      </w:r>
    </w:p>
    <w:p w:rsidR="00202781" w:rsidRDefault="00114228" w:rsidP="00202781">
      <w:pPr>
        <w:pStyle w:val="podroz"/>
        <w:jc w:val="left"/>
      </w:pPr>
      <w:bookmarkStart w:id="32" w:name="_Toc393138972"/>
      <w:r>
        <w:lastRenderedPageBreak/>
        <w:t>Oznaczanie części mowy</w:t>
      </w:r>
      <w:bookmarkEnd w:id="32"/>
    </w:p>
    <w:p w:rsidR="003F3093" w:rsidRDefault="008A197C" w:rsidP="005F1A64">
      <w:r>
        <w:t xml:space="preserve">Automatyczne określanie części mowy </w:t>
      </w:r>
      <w:r w:rsidR="00CE5CC1">
        <w:t xml:space="preserve">można zaimplementować na wiele sposobów, wykorzystując różne zjawiska językowe i statystyczne. W mojej aplikacji zaimplementowałam 4 rodzaje taggerów. W celu sprawdzenia ich skuteczności i poprawności istnieje możliwość wczytania </w:t>
      </w:r>
      <w:r w:rsidR="003F3093">
        <w:t>wzorcowo</w:t>
      </w:r>
      <w:r w:rsidR="00CE5CC1">
        <w:t xml:space="preserve"> otagowanego korpusu i porównania trafności przypisanych tagów. </w:t>
      </w:r>
    </w:p>
    <w:p w:rsidR="003F3093" w:rsidRDefault="003F3093" w:rsidP="005F1A64">
      <w:r>
        <w:t xml:space="preserve">Na potrzeby </w:t>
      </w:r>
      <w:r w:rsidR="009C0E55">
        <w:t>przypisywania tagów wyrazom użyłam kolejnej struktury danych przechowującej tokeny. Ponieważ jeden z taggerów wykorzystuje informacje o składni zdania (położenie przecinków i kropek), znaki przestankowe muszą być traktowane jako tokeny</w:t>
      </w:r>
      <w:r w:rsidR="00A122ED">
        <w:t>.</w:t>
      </w:r>
      <w:r w:rsidR="00792A55">
        <w:t xml:space="preserve"> Początkowo wszystkie tokeny mają przypisany tag domyślny – pusty ciąg znaków.</w:t>
      </w:r>
      <w:r w:rsidR="00DA444B">
        <w:t xml:space="preserve"> Zestaw używanych przeze mnie tagów wraz z krótkim opisem został zamieszczony w </w:t>
      </w:r>
      <w:r w:rsidR="00DA444B" w:rsidRPr="00DA444B">
        <w:rPr>
          <w:highlight w:val="yellow"/>
        </w:rPr>
        <w:t>dodatku X</w:t>
      </w:r>
      <w:r w:rsidR="00183212">
        <w:t>.</w:t>
      </w:r>
    </w:p>
    <w:p w:rsidR="00C84023" w:rsidRDefault="00C84023" w:rsidP="00C84023">
      <w:pPr>
        <w:keepNext/>
        <w:jc w:val="center"/>
      </w:pPr>
      <w:r>
        <w:rPr>
          <w:noProof/>
        </w:rPr>
        <w:drawing>
          <wp:inline distT="0" distB="0" distL="0" distR="0" wp14:anchorId="14095094" wp14:editId="4464F7AF">
            <wp:extent cx="3486637" cy="34675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 tagg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23" w:rsidRDefault="00C84023" w:rsidP="00C84023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>lol</w:t>
      </w:r>
    </w:p>
    <w:p w:rsidR="005F1A64" w:rsidRPr="005F1A64" w:rsidRDefault="00CE5CC1" w:rsidP="005F1A64">
      <w:r>
        <w:t>W kolejnych podrozdziałach opisane zostały zasady działania poszczególnych taggerów,</w:t>
      </w:r>
      <w:r w:rsidR="00C84023">
        <w:t xml:space="preserve"> analiza wyników,</w:t>
      </w:r>
      <w:r>
        <w:t xml:space="preserve"> a także </w:t>
      </w:r>
      <w:r w:rsidR="00B223F1">
        <w:t xml:space="preserve">sposób, w jaki jest oceniana </w:t>
      </w:r>
      <w:r w:rsidR="003B23BC">
        <w:t>skuteczność taggerów.</w:t>
      </w:r>
    </w:p>
    <w:p w:rsidR="00202781" w:rsidRDefault="00792A55" w:rsidP="00202781">
      <w:pPr>
        <w:pStyle w:val="podpodroz"/>
      </w:pPr>
      <w:bookmarkStart w:id="33" w:name="_Toc393138973"/>
      <w:r>
        <w:t>Tagger ręczny</w:t>
      </w:r>
      <w:bookmarkEnd w:id="33"/>
    </w:p>
    <w:p w:rsidR="00792A55" w:rsidRDefault="00687DA0" w:rsidP="00792A55">
      <w:r>
        <w:t>Najprostszy tagger</w:t>
      </w:r>
      <w:r w:rsidR="00631E1C">
        <w:t>, polegający na ręcznym określeniu przynależności do części mowy danego wyrazu.</w:t>
      </w:r>
      <w:r w:rsidR="00C071FB">
        <w:t xml:space="preserve"> Biorąc pod uwagę </w:t>
      </w:r>
      <w:r w:rsidR="000222F2">
        <w:t xml:space="preserve">zasadę Pareto (będącą uogólnieniem prawa </w:t>
      </w:r>
      <w:r w:rsidR="000222F2">
        <w:lastRenderedPageBreak/>
        <w:t>Zipfa)</w:t>
      </w:r>
      <w:r w:rsidR="00F2002F">
        <w:t>,</w:t>
      </w:r>
      <w:r w:rsidR="000222F2">
        <w:t xml:space="preserve"> </w:t>
      </w:r>
      <w:r w:rsidR="00C071FB">
        <w:t xml:space="preserve">ręczne określenie części mowy dla </w:t>
      </w:r>
      <w:r w:rsidR="00B23B6E">
        <w:t>stosunkowo niewielkiej</w:t>
      </w:r>
      <w:r w:rsidR="00C071FB">
        <w:t xml:space="preserve"> ilości </w:t>
      </w:r>
      <w:r w:rsidR="00220023">
        <w:t>najczęściej występujących</w:t>
      </w:r>
      <w:r w:rsidR="00C071FB">
        <w:t xml:space="preserve"> wyrazów może przynieść </w:t>
      </w:r>
      <w:r w:rsidR="00601BFD">
        <w:t xml:space="preserve">zaskakująco duże efekty. Nie zawsze jednak można jednoznacznie określić </w:t>
      </w:r>
      <w:r w:rsidR="000222F2">
        <w:t>część mowy.</w:t>
      </w:r>
    </w:p>
    <w:p w:rsidR="00220023" w:rsidRDefault="00220023" w:rsidP="00792A55">
      <w:r>
        <w:t>Ręczne określenie tagów odbywa się za pomocą przycisku ‘Set Tags Manually’. W okienku dialogowym po</w:t>
      </w:r>
      <w:r w:rsidR="00387F66">
        <w:t>ja</w:t>
      </w:r>
      <w:r w:rsidR="000D5FAA">
        <w:t xml:space="preserve">wia się edytowalna lista słów, czytana z pliku o nazwie manualTaggingRules.txt. Po edycji listy w okienku  następuje zapis do pliku o tej samej nazwie. </w:t>
      </w:r>
      <w:r w:rsidR="00A86C6B">
        <w:t>W pliku tym każda linia zaczyna się tagiem, po którym następuje lista odpowiadających mu wyrazów, np:</w:t>
      </w:r>
    </w:p>
    <w:p w:rsidR="00A86C6B" w:rsidRDefault="00A86C6B" w:rsidP="00A86C6B">
      <w:pPr>
        <w:pStyle w:val="Quote"/>
      </w:pPr>
      <w:r w:rsidRPr="00A86C6B">
        <w:t>ART l il i un una</w:t>
      </w:r>
    </w:p>
    <w:p w:rsidR="00A86C6B" w:rsidRDefault="00A86C6B" w:rsidP="00A86C6B">
      <w:r>
        <w:t xml:space="preserve">ART jest symbolem części mowy – rodzajnika, a kolejne wyrazy to tokeny, które zostaną oznaczone </w:t>
      </w:r>
      <w:r w:rsidR="00D6044B">
        <w:t>jako rodzajniki.</w:t>
      </w:r>
    </w:p>
    <w:p w:rsidR="00447AFF" w:rsidRDefault="00447AFF" w:rsidP="00A86C6B">
      <w:r>
        <w:t xml:space="preserve">Działanie taggera sprowadza się do przeparsowania wspomnianego pliku i stworzenia struktury – słownika, w której kluczem jest tag (część mowy), a wartością – zbiór tokenów. Następnie tagger iteruje po wszystkich tokenach </w:t>
      </w:r>
      <w:r w:rsidR="00B337DB">
        <w:t xml:space="preserve">i sprawdza ich przynależność do zbioru tokenów każdego taga. Jeśli </w:t>
      </w:r>
      <w:r w:rsidR="00FA64D7">
        <w:t>token należy do zbioru, zostanie mu przypisany odpowiedni tag.</w:t>
      </w:r>
    </w:p>
    <w:p w:rsidR="00FA64D7" w:rsidRPr="00A86C6B" w:rsidRDefault="00FA64D7" w:rsidP="00A86C6B">
      <w:r>
        <w:t>Zawartość pliku nie jest walidowana pod kątem opisania danego tokena różnymi tagami. Słownik tokenów jest tworzony w kolejności wys</w:t>
      </w:r>
      <w:r w:rsidR="00C92C41">
        <w:t>tępowania w pliku, zatem token zostanie oznaczon</w:t>
      </w:r>
      <w:r w:rsidR="0085798D">
        <w:t>y takim tagiem, jaki pierwszy został przeczytany.</w:t>
      </w:r>
    </w:p>
    <w:p w:rsidR="00202781" w:rsidRDefault="00792A55" w:rsidP="00202781">
      <w:pPr>
        <w:pStyle w:val="podpodroz"/>
      </w:pPr>
      <w:bookmarkStart w:id="34" w:name="_Toc393138974"/>
      <w:r>
        <w:t xml:space="preserve">Tagger </w:t>
      </w:r>
      <w:r w:rsidR="00DF44F8">
        <w:t>wykorzystujący wyrażenia regularne</w:t>
      </w:r>
      <w:bookmarkEnd w:id="34"/>
    </w:p>
    <w:p w:rsidR="00694EC8" w:rsidRDefault="00AC4DBD" w:rsidP="00694EC8">
      <w:r>
        <w:t xml:space="preserve">Podobnie jak w taggerze manualnym, reguły dla tagowania można edytować poprzez okno dialogowe, dostępne pod przyciskiem ‘Define Patterns’. </w:t>
      </w:r>
      <w:r w:rsidR="00B44AC0">
        <w:t xml:space="preserve">Reguły są przechowywane w pliku o nazwie ‘RegexpTaggingRules.txt. Składnia pliku </w:t>
      </w:r>
      <w:r>
        <w:t>również jest podobna – każda linia zaczyna się symbolem taga, po czym następuje wyrażenie regularne, którego spełnienie kwalifikuje token do otrzymania danego taga. Po wyrażeniu opcjonalnie mogą wystąpić wyjątki od reguły, np:</w:t>
      </w:r>
    </w:p>
    <w:p w:rsidR="00AC4DBD" w:rsidRDefault="00AC4DBD" w:rsidP="00694EC8">
      <w:pPr>
        <w:rPr>
          <w:i/>
        </w:rPr>
      </w:pPr>
      <w:r w:rsidRPr="00AC4DBD">
        <w:rPr>
          <w:i/>
        </w:rPr>
        <w:t>NOUN .+on[ei]$ buone buoni</w:t>
      </w:r>
    </w:p>
    <w:p w:rsidR="00AC4DBD" w:rsidRPr="00AC4DBD" w:rsidRDefault="00AC4DBD" w:rsidP="00694EC8">
      <w:r>
        <w:t xml:space="preserve">NOUN jest symbolem rzeczownika. Wyrażenie regularne oznacza, że każdy token kończący się na ciąg </w:t>
      </w:r>
      <w:r w:rsidRPr="00AC4DBD">
        <w:rPr>
          <w:i/>
        </w:rPr>
        <w:t>–one</w:t>
      </w:r>
      <w:r>
        <w:t xml:space="preserve"> lub </w:t>
      </w:r>
      <w:r w:rsidRPr="00AC4DBD">
        <w:rPr>
          <w:i/>
        </w:rPr>
        <w:t>–oni</w:t>
      </w:r>
      <w:r>
        <w:t xml:space="preserve"> zostanie uznany za rzeczownik, z wyjątkiem wyrazów </w:t>
      </w:r>
      <w:r w:rsidRPr="00AC4DBD">
        <w:rPr>
          <w:i/>
        </w:rPr>
        <w:t>buone</w:t>
      </w:r>
      <w:r>
        <w:t xml:space="preserve">, </w:t>
      </w:r>
      <w:r w:rsidRPr="00AC4DBD">
        <w:rPr>
          <w:i/>
        </w:rPr>
        <w:t>buoni</w:t>
      </w:r>
      <w:r>
        <w:t xml:space="preserve"> (są to przymiotniki).</w:t>
      </w:r>
    </w:p>
    <w:p w:rsidR="00694EC8" w:rsidRDefault="00694EC8" w:rsidP="003052AC">
      <w:pPr>
        <w:pStyle w:val="podpodroz"/>
      </w:pPr>
      <w:bookmarkStart w:id="35" w:name="_Toc393138975"/>
      <w:r>
        <w:lastRenderedPageBreak/>
        <w:t>Tagger składniowy</w:t>
      </w:r>
      <w:bookmarkEnd w:id="35"/>
    </w:p>
    <w:p w:rsidR="003052AC" w:rsidRDefault="003052AC" w:rsidP="003052AC">
      <w:r>
        <w:t xml:space="preserve">Do określenia taga danego wyrazu tagger składniowy wykorzystuje znane już tagi sąsiednich wyrazów lub wyrazy same w sobie. Reguły dla tego taggera znajdują się w pliku </w:t>
      </w:r>
      <w:r w:rsidRPr="003052AC">
        <w:rPr>
          <w:i/>
        </w:rPr>
        <w:t>syntaxTaggingRules.txt</w:t>
      </w:r>
      <w:r>
        <w:rPr>
          <w:i/>
        </w:rPr>
        <w:t xml:space="preserve">. </w:t>
      </w:r>
      <w:r w:rsidR="00CF24D4">
        <w:t xml:space="preserve">Edycja reguł jest taka sama jak w przypadku taggerów opisanych w 5.7.1 i 5.7.2. </w:t>
      </w:r>
      <w:r>
        <w:t>Pojedyncza reguła zawiera ciąg tagów lub wyrazów, z czego dokładnie jeden tag jest poprzedzony znakiem dolara – jest to szukany tag. Przykładowo, reguła:</w:t>
      </w:r>
    </w:p>
    <w:p w:rsidR="003052AC" w:rsidRDefault="003052AC" w:rsidP="003052AC">
      <w:pPr>
        <w:jc w:val="center"/>
      </w:pPr>
      <w:r w:rsidRPr="003052AC">
        <w:t>ADJ $NOUN PUNCT</w:t>
      </w:r>
    </w:p>
    <w:p w:rsidR="003052AC" w:rsidRDefault="003052AC" w:rsidP="003052AC">
      <w:r>
        <w:t>oznacza, iż wyraz następujący po przymiotniku i poprzedz</w:t>
      </w:r>
      <w:r w:rsidR="00CF24D4">
        <w:t>ający znak interpunkcyjny powinien otrzymać tag rzeczownika. Analogicznie można również określić wyrazy, mające występować w sąsiedztwie, np. reguła:</w:t>
      </w:r>
    </w:p>
    <w:p w:rsidR="00CF24D4" w:rsidRDefault="00CF24D4" w:rsidP="00CF24D4">
      <w:pPr>
        <w:jc w:val="center"/>
      </w:pPr>
      <w:r w:rsidRPr="00CF24D4">
        <w:t>si $VERB</w:t>
      </w:r>
    </w:p>
    <w:p w:rsidR="00CF24D4" w:rsidRDefault="00CF24D4" w:rsidP="00CF24D4">
      <w:r>
        <w:t xml:space="preserve">oznacza, że każdy (jeszcze nieoznaczony tagiem) wyraz następujący po słowe </w:t>
      </w:r>
      <w:r w:rsidRPr="00CF24D4">
        <w:rPr>
          <w:i/>
        </w:rPr>
        <w:t>si</w:t>
      </w:r>
      <w:r>
        <w:rPr>
          <w:i/>
        </w:rPr>
        <w:t xml:space="preserve"> </w:t>
      </w:r>
      <w:r>
        <w:t>jest czasownikiem.</w:t>
      </w:r>
    </w:p>
    <w:p w:rsidR="00CF24D4" w:rsidRDefault="008440F3" w:rsidP="00CF24D4">
      <w:r>
        <w:t xml:space="preserve">Każda reguła może zawierać ciąg tagów lub wyrazów o dowolnej długości. Podczas parsowania </w:t>
      </w:r>
      <w:r w:rsidR="009C2D3E">
        <w:t>linii odpowiadającej danej regule</w:t>
      </w:r>
      <w:r>
        <w:t xml:space="preserve">, w przypadku nienapotkania na tag rozpoczynający się od znaku dolara, reguła ta jest pomijana. </w:t>
      </w:r>
    </w:p>
    <w:p w:rsidR="00595742" w:rsidRPr="00CF24D4" w:rsidRDefault="00595742" w:rsidP="00CF24D4">
      <w:r>
        <w:t xml:space="preserve">Ponieważ działanie tego taggera opiera się między innymi na już przypisanych tagach, zastosowanie taggera z regułami wykorzystującymi tylko i wyłącznie sąsiednie tagi  (w przeciwieństwie do wyrazów) nie przyniesie żadnych rezultatów. Dlatego też, jeśli </w:t>
      </w:r>
      <w:r w:rsidR="00183DCC">
        <w:t xml:space="preserve">do tagowania korpusu </w:t>
      </w:r>
      <w:r>
        <w:t xml:space="preserve">nie zostaną wybrane inne taggery (manualny lub oparty na wyrażeniach regularnych), reguły taggera składniowego muszą być sprawdzone pod kątem zawierania wyrazów bądź tagów. Jeśli nie </w:t>
      </w:r>
      <w:r w:rsidR="00183DCC">
        <w:t>zostanie dostarczona taka</w:t>
      </w:r>
      <w:r>
        <w:t xml:space="preserve"> reguł</w:t>
      </w:r>
      <w:r w:rsidR="00183DCC">
        <w:t>a</w:t>
      </w:r>
      <w:r>
        <w:t xml:space="preserve">, która opiera się tylko </w:t>
      </w:r>
      <w:r w:rsidR="00183DCC">
        <w:t xml:space="preserve">i wyłącznie na sąsiadujących wyrazach, tagowanie korpusu nie zostanie wykonane (pojawi się stosowny komunikat). Jeżeli taka reguła istnieje, musi mieć </w:t>
      </w:r>
      <w:r w:rsidR="00275F79">
        <w:t xml:space="preserve">największy </w:t>
      </w:r>
      <w:r w:rsidR="00183DCC">
        <w:t>priorytet (być pierwszą sprawdzaną regułą) podczas działania taggera.</w:t>
      </w:r>
    </w:p>
    <w:p w:rsidR="00694EC8" w:rsidRDefault="00694EC8" w:rsidP="00694EC8">
      <w:pPr>
        <w:pStyle w:val="podpodroz"/>
      </w:pPr>
      <w:bookmarkStart w:id="36" w:name="_Toc393138976"/>
      <w:r>
        <w:t>Tagger prawdopodobieństwa</w:t>
      </w:r>
      <w:bookmarkEnd w:id="36"/>
    </w:p>
    <w:p w:rsidR="00910696" w:rsidRDefault="00A61024" w:rsidP="00910696">
      <w:r>
        <w:t xml:space="preserve">Ostatnim zaimplementowanym przeze mnie taggerem jest tagger wykorzystujący inny, już otagowany korpus. </w:t>
      </w:r>
      <w:r w:rsidR="00910696">
        <w:t xml:space="preserve">Warunkiem zastosowania tego taggera jest więc uprzednie załadowanie </w:t>
      </w:r>
      <w:r w:rsidR="00C34089">
        <w:t xml:space="preserve">wzorcowo </w:t>
      </w:r>
      <w:r w:rsidR="00910696">
        <w:t xml:space="preserve">otagowanego </w:t>
      </w:r>
      <w:r w:rsidR="00AD47F7">
        <w:t xml:space="preserve">korpusu – służą do tego specjalne przyciski, opisane w podrozdziale </w:t>
      </w:r>
      <w:r w:rsidR="00AD47F7" w:rsidRPr="00AD47F7">
        <w:rPr>
          <w:highlight w:val="yellow"/>
        </w:rPr>
        <w:t>5.7.</w:t>
      </w:r>
      <w:r w:rsidR="00A33C1C">
        <w:t>6</w:t>
      </w:r>
    </w:p>
    <w:p w:rsidR="00910696" w:rsidRDefault="00A61024" w:rsidP="00910696">
      <w:r>
        <w:lastRenderedPageBreak/>
        <w:t>Na jego podstawie zostaje sporządzona mapa kojarząca każdy występują</w:t>
      </w:r>
      <w:r w:rsidR="00910696">
        <w:t>cy w nim wyraz z listą tagów (i liczbą wystąpień), którymi został opisany. Następnie dla każdego wyrazu zostaje znaleziony tag, którym wyraz ten był tagowany</w:t>
      </w:r>
      <w:r w:rsidR="00065687">
        <w:t xml:space="preserve"> najczęściej</w:t>
      </w:r>
      <w:r w:rsidR="00910696">
        <w:t xml:space="preserve">. Tak znaleziony zbiór par wyraz – tag zostaje użyty do otagowania właściwego korpusu. Oczywiście, nie wszystkie występujące w nim wyrazy </w:t>
      </w:r>
      <w:r w:rsidR="00586198">
        <w:t>muszą</w:t>
      </w:r>
      <w:r w:rsidR="00910696">
        <w:t xml:space="preserve"> znajdować się w zbiorze, jednak </w:t>
      </w:r>
      <w:r w:rsidR="006D6179">
        <w:t xml:space="preserve">zgodnie z wnioskami płynącymi z prawa Zipfa, </w:t>
      </w:r>
      <w:r w:rsidR="00910696">
        <w:t>znaczna większość wyrazów zosta</w:t>
      </w:r>
      <w:r w:rsidR="006278CD">
        <w:t>nie</w:t>
      </w:r>
      <w:r w:rsidR="00910696">
        <w:t xml:space="preserve"> w ten sposób otagowana.</w:t>
      </w:r>
    </w:p>
    <w:p w:rsidR="00910696" w:rsidRDefault="00A25403" w:rsidP="00AD47F7">
      <w:pPr>
        <w:pStyle w:val="podpodroz"/>
      </w:pPr>
      <w:bookmarkStart w:id="37" w:name="_Toc393138977"/>
      <w:r>
        <w:t xml:space="preserve">Ocena </w:t>
      </w:r>
      <w:r w:rsidR="005102B3">
        <w:t>rezultatów tagowania</w:t>
      </w:r>
      <w:bookmarkEnd w:id="37"/>
    </w:p>
    <w:p w:rsidR="00825D04" w:rsidRDefault="006D6179" w:rsidP="00A25403">
      <w:r>
        <w:t>Jakość rezultatów</w:t>
      </w:r>
      <w:r w:rsidR="00A60A39">
        <w:t xml:space="preserve"> tagowania korpusu częściami mowy przez taggery – ich skuteczność oraz poprawność można </w:t>
      </w:r>
      <w:r w:rsidR="00891FF3">
        <w:t>poznać</w:t>
      </w:r>
      <w:r w:rsidR="00A60A39">
        <w:t xml:space="preserve"> po każdym zastosowaniu dowol</w:t>
      </w:r>
      <w:r w:rsidR="0005050F">
        <w:t>nego taggera.</w:t>
      </w:r>
    </w:p>
    <w:p w:rsidR="00A25403" w:rsidRDefault="00A60A39" w:rsidP="00A25403">
      <w:r>
        <w:t>S</w:t>
      </w:r>
      <w:r w:rsidR="005102B3">
        <w:t>kuteczność</w:t>
      </w:r>
      <w:r w:rsidR="00D64587">
        <w:t xml:space="preserve"> rozumiana</w:t>
      </w:r>
      <w:r w:rsidR="004E1CAF">
        <w:t xml:space="preserve"> jako</w:t>
      </w:r>
      <w:r w:rsidR="009B2E29">
        <w:t xml:space="preserve"> ogólny</w:t>
      </w:r>
      <w:r w:rsidR="005102B3">
        <w:t xml:space="preserve"> </w:t>
      </w:r>
      <w:r w:rsidR="00285960">
        <w:t xml:space="preserve">odsetek </w:t>
      </w:r>
      <w:r w:rsidR="00E816C5">
        <w:t>otagowanych słów</w:t>
      </w:r>
      <w:r>
        <w:t xml:space="preserve"> jest prosta do </w:t>
      </w:r>
      <w:r w:rsidR="006A4670">
        <w:t>określenia</w:t>
      </w:r>
      <w:r>
        <w:t xml:space="preserve"> </w:t>
      </w:r>
      <w:r w:rsidR="00285960">
        <w:t>–</w:t>
      </w:r>
      <w:r>
        <w:t xml:space="preserve"> </w:t>
      </w:r>
      <w:r w:rsidR="00285960">
        <w:t xml:space="preserve">wystarczy </w:t>
      </w:r>
      <w:r w:rsidR="00825D04">
        <w:t>liczbę przypisanych tagów podzielić przez liczbę wszystkich tokenów i pomnożyć razy 100%. Wartość ta jest obliczana i wyświetlana po każdym zastosowaniu taggera.</w:t>
      </w:r>
    </w:p>
    <w:p w:rsidR="00B25115" w:rsidRDefault="00A33C1C" w:rsidP="00357BA8">
      <w:r>
        <w:t xml:space="preserve">Ocena poprawności, czyli informacja o ilości źle otagowanych wyrazów, wymaga </w:t>
      </w:r>
      <w:r w:rsidR="00B25115">
        <w:t>naturalnie</w:t>
      </w:r>
      <w:r>
        <w:t xml:space="preserve"> wiedzy o poprawnych tagach</w:t>
      </w:r>
      <w:r w:rsidR="006619DF">
        <w:t xml:space="preserve"> wyrazów w celu</w:t>
      </w:r>
      <w:r>
        <w:t xml:space="preserve"> porównania ich z tymi przydzielonymi przez tagger. </w:t>
      </w:r>
      <w:r w:rsidR="006619DF">
        <w:t xml:space="preserve">Dlatego, by poznać trafność taggerów, trzeba </w:t>
      </w:r>
      <w:r w:rsidR="00357BA8">
        <w:t xml:space="preserve">dokonywać tagowania na wzorcowo otagowanym korpusie, który można </w:t>
      </w:r>
      <w:r w:rsidR="007110E0">
        <w:t xml:space="preserve">osobno </w:t>
      </w:r>
      <w:r w:rsidR="00357BA8">
        <w:t xml:space="preserve">załadować w aplikacji – proces ten jest opisany w podrozdziale 5.7.6. Po załadowaniu takiego korpusu </w:t>
      </w:r>
      <w:r w:rsidR="006A3CDE">
        <w:t>należy</w:t>
      </w:r>
      <w:r w:rsidR="00357BA8">
        <w:t xml:space="preserve"> wybrać opcję </w:t>
      </w:r>
      <w:r w:rsidR="00357BA8" w:rsidRPr="00357BA8">
        <w:rPr>
          <w:i/>
        </w:rPr>
        <w:t>‘Tag POS tagged corpus (error check)’</w:t>
      </w:r>
      <w:r w:rsidR="001F1802">
        <w:t xml:space="preserve"> (</w:t>
      </w:r>
      <w:r w:rsidR="001F1802" w:rsidRPr="0023202F">
        <w:t>w</w:t>
      </w:r>
      <w:r w:rsidR="0023202F">
        <w:t xml:space="preserve"> </w:t>
      </w:r>
      <w:r w:rsidR="001F1802" w:rsidRPr="0023202F">
        <w:t>przeciwieństwie</w:t>
      </w:r>
      <w:r w:rsidR="001F1802">
        <w:t xml:space="preserve"> do </w:t>
      </w:r>
      <w:r w:rsidR="001572BB">
        <w:t xml:space="preserve">domyślnej </w:t>
      </w:r>
      <w:r w:rsidR="001F1802">
        <w:t>opcji ‘</w:t>
      </w:r>
      <w:r w:rsidR="001F1802" w:rsidRPr="001F1802">
        <w:rPr>
          <w:i/>
        </w:rPr>
        <w:t>Tag main corpus</w:t>
      </w:r>
      <w:r w:rsidR="001F1802">
        <w:t>’).</w:t>
      </w:r>
      <w:r w:rsidR="008156C3">
        <w:t xml:space="preserve"> </w:t>
      </w:r>
      <w:r w:rsidR="00720F19">
        <w:t>W ten sposób, oprócz informacji o skuteczności taggera, pojawi</w:t>
      </w:r>
      <w:r w:rsidR="00AD7154">
        <w:t>ają</w:t>
      </w:r>
      <w:r w:rsidR="00720F19">
        <w:t xml:space="preserve"> się także statystyki dotyczące jego poprawności – liczba i odsetek źle przydzielonych tagów, oraz uaktywni</w:t>
      </w:r>
      <w:r w:rsidR="00D12414">
        <w:t>a</w:t>
      </w:r>
      <w:r w:rsidR="00720F19">
        <w:t xml:space="preserve"> się przycisk </w:t>
      </w:r>
      <w:r w:rsidR="00C709C8">
        <w:t>‘</w:t>
      </w:r>
      <w:r w:rsidR="00C709C8" w:rsidRPr="00C709C8">
        <w:rPr>
          <w:i/>
        </w:rPr>
        <w:t>Wrong Tags’</w:t>
      </w:r>
      <w:r w:rsidR="00C709C8">
        <w:t xml:space="preserve"> </w:t>
      </w:r>
      <w:r w:rsidR="00720F19">
        <w:t xml:space="preserve">umożliwiający wyświetlenie okienka z listą wyrazów źle otagowanych (wraz z </w:t>
      </w:r>
      <w:r w:rsidR="00AC3907">
        <w:t xml:space="preserve">tagiem </w:t>
      </w:r>
      <w:r w:rsidR="00720F19">
        <w:t>przydzielonym i wzorcowym).</w:t>
      </w:r>
    </w:p>
    <w:p w:rsidR="00825D04" w:rsidRDefault="00705673" w:rsidP="00A25403">
      <w:r>
        <w:t xml:space="preserve">Tak </w:t>
      </w:r>
      <w:r w:rsidR="00BA2AFB">
        <w:t>przygotowane</w:t>
      </w:r>
      <w:r>
        <w:t xml:space="preserve"> narzędzia pozwalają na samodzielne opracowywanie i testowanie zasad tagowania – znajdowanie wyrażeń regularnych typowych dla części mowy, czy </w:t>
      </w:r>
      <w:r w:rsidR="00812881">
        <w:t xml:space="preserve">też </w:t>
      </w:r>
      <w:r>
        <w:t>zależności składniowych pomiędzy konkretnymi częściami mowy.</w:t>
      </w:r>
    </w:p>
    <w:p w:rsidR="00171EE7" w:rsidRDefault="00224857" w:rsidP="00884B55">
      <w:pPr>
        <w:pStyle w:val="podpodroz"/>
      </w:pPr>
      <w:r>
        <w:lastRenderedPageBreak/>
        <w:t>Korpus wzorcowo otagowany częściami mowy</w:t>
      </w:r>
    </w:p>
    <w:p w:rsidR="00BA2AFB" w:rsidRDefault="007E6ABE" w:rsidP="00BA2AFB">
      <w:r>
        <w:t>Dla celów opisanych w podrozdziałach 5.7.4. i 5.7.5 – użycie taggera prawdopodobieństwa i sprawdzani</w:t>
      </w:r>
      <w:r w:rsidR="003C7F70">
        <w:t>e</w:t>
      </w:r>
      <w:r>
        <w:t xml:space="preserve"> poprawności działania taggerów</w:t>
      </w:r>
      <w:r w:rsidR="00391485">
        <w:t xml:space="preserve"> - </w:t>
      </w:r>
      <w:r>
        <w:t xml:space="preserve"> w programie można załadować korpus wzorcowo otagowany częściami mowy. </w:t>
      </w:r>
      <w:r w:rsidR="005E7282">
        <w:t>Plik z</w:t>
      </w:r>
      <w:r w:rsidR="001D293D">
        <w:t xml:space="preserve"> takim</w:t>
      </w:r>
      <w:r w:rsidR="005E7282">
        <w:t xml:space="preserve"> korpusem musi posiadać określoną strukturę</w:t>
      </w:r>
      <w:r w:rsidR="00856551">
        <w:t>: w</w:t>
      </w:r>
      <w:r w:rsidR="005E7282">
        <w:t xml:space="preserve"> każdej linii znajduje się osobny </w:t>
      </w:r>
      <w:r w:rsidR="0038331B">
        <w:t>wyraz</w:t>
      </w:r>
      <w:r w:rsidR="005E7282">
        <w:t>, po którym następuje jeden ze ściśle określonej listy tagów (lista ta jest dostępna w dodatku X).</w:t>
      </w:r>
      <w:r w:rsidR="000B5CC5">
        <w:t xml:space="preserve"> Linia nie spełniająca tego wzorca zostanie pominięta.</w:t>
      </w:r>
    </w:p>
    <w:p w:rsidR="000B5CC5" w:rsidRDefault="004B60AB" w:rsidP="00BA2AFB">
      <w:r>
        <w:t>Wczytany korpus jest przechowywany jako lista par token – tag. Prz</w:t>
      </w:r>
      <w:r w:rsidR="00A848C1">
        <w:t>ed</w:t>
      </w:r>
      <w:r>
        <w:t xml:space="preserve"> określani</w:t>
      </w:r>
      <w:r w:rsidR="00A848C1">
        <w:t xml:space="preserve">em </w:t>
      </w:r>
      <w:r>
        <w:t xml:space="preserve">poprawności taggerów lista </w:t>
      </w:r>
      <w:r w:rsidR="00A848C1">
        <w:t>tokenów jest kopiowana, a tag</w:t>
      </w:r>
      <w:r w:rsidR="00E33AB2">
        <w:t xml:space="preserve">i ustawiane na domyślne (tagiem </w:t>
      </w:r>
      <w:r w:rsidR="000C528C">
        <w:t>„</w:t>
      </w:r>
      <w:r w:rsidR="00E33AB2">
        <w:t>domyślnym</w:t>
      </w:r>
      <w:r w:rsidR="000C528C">
        <w:t>”</w:t>
      </w:r>
      <w:r w:rsidR="00E33AB2">
        <w:t xml:space="preserve"> jest pusty string – brak taga).</w:t>
      </w:r>
    </w:p>
    <w:p w:rsidR="00947F92" w:rsidRDefault="00890CAE" w:rsidP="00947F92">
      <w:pPr>
        <w:pStyle w:val="podroz"/>
      </w:pPr>
      <w:bookmarkStart w:id="38" w:name="_Toc393138979"/>
      <w:r>
        <w:t>Wyszuki</w:t>
      </w:r>
      <w:r w:rsidR="009A78AA">
        <w:t xml:space="preserve">wanie </w:t>
      </w:r>
      <w:r>
        <w:t>związków frazeologicznych</w:t>
      </w:r>
      <w:bookmarkEnd w:id="38"/>
    </w:p>
    <w:p w:rsidR="00171EE7" w:rsidRPr="00171EE7" w:rsidRDefault="00171EE7" w:rsidP="00171EE7"/>
    <w:p w:rsidR="004B282E" w:rsidRDefault="004B282E" w:rsidP="004B282E">
      <w:pPr>
        <w:pStyle w:val="podroz"/>
      </w:pPr>
      <w:r>
        <w:t xml:space="preserve"> </w:t>
      </w:r>
      <w:r w:rsidR="00075888">
        <w:t>Kontekst słów</w:t>
      </w:r>
    </w:p>
    <w:p w:rsidR="00426988" w:rsidRDefault="000B6A5B" w:rsidP="00171EE7">
      <w:r>
        <w:t>Ostatnią zaimplementowaną przeze mnie funkcjonalnością jest parametryzowana wyszukiwarka kontekstu słowa w korpusie.</w:t>
      </w:r>
      <w:r w:rsidR="00D9527A">
        <w:t xml:space="preserve"> Znajduje się ona w ostatniej zakładce zatytułowanej </w:t>
      </w:r>
      <w:r w:rsidR="00D9527A" w:rsidRPr="00D9527A">
        <w:rPr>
          <w:i/>
        </w:rPr>
        <w:t>‘Context’</w:t>
      </w:r>
      <w:r w:rsidR="00D9527A">
        <w:t xml:space="preserve">. </w:t>
      </w:r>
    </w:p>
    <w:p w:rsidR="00D9527A" w:rsidRDefault="00D826E4" w:rsidP="00D826E4">
      <w:pPr>
        <w:jc w:val="center"/>
      </w:pPr>
      <w:r>
        <w:rPr>
          <w:noProof/>
        </w:rPr>
        <w:drawing>
          <wp:inline distT="0" distB="0" distL="0" distR="0">
            <wp:extent cx="3362795" cy="1486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E4" w:rsidRDefault="0073743B" w:rsidP="00D826E4">
      <w:r>
        <w:t>Oprócz poszukiwanego słowa</w:t>
      </w:r>
      <w:r w:rsidR="00D826E4">
        <w:t xml:space="preserve"> można także wybrać </w:t>
      </w:r>
      <w:r w:rsidR="000E575E">
        <w:t xml:space="preserve">liczbę wyników oraz </w:t>
      </w:r>
      <w:r w:rsidR="00D826E4">
        <w:t>długość kontekstu (w słowach, w obie strony</w:t>
      </w:r>
      <w:r w:rsidR="000E575E">
        <w:t xml:space="preserve"> – szukany wyraz jest w środku kontekstu, zatem całkowita długość kontekstu będzie wynosić 2*n + 1, gdzie n – podana długość kontekstu).</w:t>
      </w:r>
    </w:p>
    <w:p w:rsidR="007764C8" w:rsidRDefault="0073743B" w:rsidP="001D293D">
      <w:r>
        <w:t xml:space="preserve">Lista wyników jest budowana w oparciu o klasę ConcordanceIndex biblioteki NLTK. </w:t>
      </w:r>
      <w:r w:rsidR="00866A6E">
        <w:t>Podczas pierwszego użycia wyszukiwarki kontekstu dla aktywnego korpusu</w:t>
      </w:r>
      <w:r>
        <w:t xml:space="preserve"> sporządzany jest indeks wszystkich </w:t>
      </w:r>
      <w:r w:rsidR="00EF1AF9" w:rsidRPr="007764C8">
        <w:rPr>
          <w:highlight w:val="yellow"/>
        </w:rPr>
        <w:t>wyrazów</w:t>
      </w:r>
      <w:r w:rsidRPr="007764C8">
        <w:rPr>
          <w:highlight w:val="yellow"/>
        </w:rPr>
        <w:t xml:space="preserve"> (wywoływany jest konstruktor </w:t>
      </w:r>
      <w:r w:rsidR="000E575E" w:rsidRPr="007764C8">
        <w:rPr>
          <w:highlight w:val="yellow"/>
        </w:rPr>
        <w:lastRenderedPageBreak/>
        <w:t>wspomnianej klasy, biorący jako parametr listę wyodrębnionych tokenów korpusu</w:t>
      </w:r>
      <w:r w:rsidR="00B617A5" w:rsidRPr="007764C8">
        <w:rPr>
          <w:highlight w:val="yellow"/>
        </w:rPr>
        <w:t>)</w:t>
      </w:r>
      <w:r w:rsidR="000E575E" w:rsidRPr="007764C8">
        <w:rPr>
          <w:highlight w:val="yellow"/>
        </w:rPr>
        <w:t>,</w:t>
      </w:r>
      <w:r w:rsidR="007764C8">
        <w:t xml:space="preserve"> </w:t>
      </w:r>
      <w:r w:rsidR="007764C8" w:rsidRPr="007764C8">
        <w:rPr>
          <w:color w:val="FF0000"/>
        </w:rPr>
        <w:t>wspomnieć o lambdzie zamieniającej na małe litery</w:t>
      </w:r>
    </w:p>
    <w:p w:rsidR="007764C8" w:rsidRDefault="007764C8" w:rsidP="001D293D"/>
    <w:p w:rsidR="001D293D" w:rsidRDefault="000E575E" w:rsidP="001D293D">
      <w:r>
        <w:t xml:space="preserve"> a utworz</w:t>
      </w:r>
      <w:r w:rsidR="008B7B69">
        <w:t>ony obiekt jest zapisywany dla dalszych wyszukiwań, jako pole składowe Modelu</w:t>
      </w:r>
      <w:r w:rsidR="00C4416D">
        <w:t xml:space="preserve">). </w:t>
      </w:r>
      <w:r w:rsidR="008B7B69">
        <w:t xml:space="preserve"> </w:t>
      </w:r>
      <w:r w:rsidR="004B722E">
        <w:t xml:space="preserve">Na istniejącym indeksie wywoływana jest metoda </w:t>
      </w:r>
      <w:r w:rsidR="004B722E" w:rsidRPr="004B722E">
        <w:rPr>
          <w:i/>
        </w:rPr>
        <w:t>offsets</w:t>
      </w:r>
      <w:r w:rsidR="004B722E">
        <w:rPr>
          <w:i/>
        </w:rPr>
        <w:t xml:space="preserve">, </w:t>
      </w:r>
      <w:r w:rsidR="004B722E" w:rsidRPr="004B722E">
        <w:t>przyjmują</w:t>
      </w:r>
      <w:r w:rsidR="004B722E">
        <w:t>ca j</w:t>
      </w:r>
      <w:r w:rsidR="001D293D">
        <w:t>ako parametr poszukiwany token i</w:t>
      </w:r>
      <w:r w:rsidR="004B722E">
        <w:t xml:space="preserve"> zwraca</w:t>
      </w:r>
      <w:r w:rsidR="001D293D">
        <w:t>jąca</w:t>
      </w:r>
      <w:r w:rsidR="004B722E">
        <w:t xml:space="preserve"> listę pozycji, na których znajduje się</w:t>
      </w:r>
      <w:r w:rsidR="001D293D">
        <w:t xml:space="preserve"> token. </w:t>
      </w:r>
      <w:r w:rsidR="007764C8">
        <w:t>Bazując na liście wyników, do poszukiwanego wyrazu doklejana jest odpowiednia ilość wyrazów sąsiednich. W ten sposób powstaje lista kontekstów, która zostaje wyświetlona w osobnym oknie. Dla czytelności, szukany wyraz jest pisany dużymi literami.</w:t>
      </w:r>
      <w:bookmarkStart w:id="39" w:name="_GoBack"/>
      <w:bookmarkEnd w:id="39"/>
    </w:p>
    <w:p w:rsidR="00426988" w:rsidRPr="00171EE7" w:rsidRDefault="00426988" w:rsidP="00426988">
      <w:pPr>
        <w:pStyle w:val="roz"/>
      </w:pPr>
      <w:bookmarkStart w:id="40" w:name="_Toc393138981"/>
      <w:r>
        <w:lastRenderedPageBreak/>
        <w:t>Dodatek X</w:t>
      </w:r>
      <w:bookmarkEnd w:id="40"/>
    </w:p>
    <w:p w:rsidR="00730849" w:rsidRDefault="00730849" w:rsidP="00730849">
      <w:r>
        <w:t>Tagset:</w:t>
      </w:r>
    </w:p>
    <w:p w:rsidR="00730849" w:rsidRDefault="00730849" w:rsidP="00730849">
      <w:pPr>
        <w:sectPr w:rsidR="00730849" w:rsidSect="00226A4E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730849" w:rsidRDefault="00730849" w:rsidP="00730849">
      <w:r>
        <w:lastRenderedPageBreak/>
        <w:t>NOUN - rzeczownik</w:t>
      </w:r>
    </w:p>
    <w:p w:rsidR="00730849" w:rsidRDefault="00730849" w:rsidP="00730849">
      <w:r>
        <w:t>CONJ - spójnik</w:t>
      </w:r>
    </w:p>
    <w:p w:rsidR="00730849" w:rsidRDefault="00730849" w:rsidP="00730849">
      <w:r>
        <w:t>ADJ - przymiotnik</w:t>
      </w:r>
    </w:p>
    <w:p w:rsidR="00730849" w:rsidRDefault="00730849" w:rsidP="00730849">
      <w:r>
        <w:t>VERB - czasownik</w:t>
      </w:r>
    </w:p>
    <w:p w:rsidR="00730849" w:rsidRDefault="00730849" w:rsidP="00730849">
      <w:r>
        <w:t>ADV - przysłówek</w:t>
      </w:r>
    </w:p>
    <w:p w:rsidR="00730849" w:rsidRDefault="00730849" w:rsidP="00730849">
      <w:r>
        <w:t>PREP - przyimek</w:t>
      </w:r>
    </w:p>
    <w:p w:rsidR="00730849" w:rsidRDefault="00730849" w:rsidP="00730849">
      <w:r>
        <w:t>, ART - rodzajnik</w:t>
      </w:r>
    </w:p>
    <w:p w:rsidR="00730849" w:rsidRDefault="00730849" w:rsidP="00730849">
      <w:r>
        <w:t>, DPREP – zaimek z rodzajnikiem określonym</w:t>
      </w:r>
    </w:p>
    <w:p w:rsidR="00730849" w:rsidRDefault="00730849" w:rsidP="00730849">
      <w:r>
        <w:t>, NUM - liczebnik</w:t>
      </w:r>
    </w:p>
    <w:p w:rsidR="00730849" w:rsidRDefault="00730849" w:rsidP="00730849">
      <w:r>
        <w:t>, PRON - zaimek</w:t>
      </w:r>
    </w:p>
    <w:p w:rsidR="00730849" w:rsidRDefault="00730849" w:rsidP="00730849">
      <w:r>
        <w:t>, PRONVERB – czasownik z zaimkiem osobowym</w:t>
      </w:r>
    </w:p>
    <w:p w:rsidR="00730849" w:rsidRPr="00730849" w:rsidRDefault="00730849" w:rsidP="00730849"/>
    <w:sectPr w:rsidR="00730849" w:rsidRPr="00730849" w:rsidSect="00226A4E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EFF" w:rsidRDefault="00F61EFF" w:rsidP="005B0019">
      <w:pPr>
        <w:spacing w:line="240" w:lineRule="auto"/>
      </w:pPr>
      <w:r>
        <w:separator/>
      </w:r>
    </w:p>
  </w:endnote>
  <w:endnote w:type="continuationSeparator" w:id="0">
    <w:p w:rsidR="00F61EFF" w:rsidRDefault="00F61EFF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EFF" w:rsidRDefault="00F61EFF" w:rsidP="005B0019">
      <w:pPr>
        <w:spacing w:line="240" w:lineRule="auto"/>
      </w:pPr>
      <w:r>
        <w:separator/>
      </w:r>
    </w:p>
  </w:footnote>
  <w:footnote w:type="continuationSeparator" w:id="0">
    <w:p w:rsidR="00F61EFF" w:rsidRDefault="00F61EFF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41533C"/>
    <w:multiLevelType w:val="hybridMultilevel"/>
    <w:tmpl w:val="C2664EE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CB86F7A"/>
    <w:multiLevelType w:val="hybridMultilevel"/>
    <w:tmpl w:val="ED068B88"/>
    <w:lvl w:ilvl="0" w:tplc="6486D23C">
      <w:start w:val="1"/>
      <w:numFmt w:val="bullet"/>
      <w:lvlText w:val=""/>
      <w:lvlJc w:val="left"/>
      <w:pPr>
        <w:ind w:left="12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5879"/>
    <w:rsid w:val="0000731C"/>
    <w:rsid w:val="00011189"/>
    <w:rsid w:val="000118ED"/>
    <w:rsid w:val="00011FA0"/>
    <w:rsid w:val="0001421E"/>
    <w:rsid w:val="00014817"/>
    <w:rsid w:val="00015912"/>
    <w:rsid w:val="000222F2"/>
    <w:rsid w:val="0002400E"/>
    <w:rsid w:val="00026473"/>
    <w:rsid w:val="000271FD"/>
    <w:rsid w:val="00030316"/>
    <w:rsid w:val="000336A0"/>
    <w:rsid w:val="00033786"/>
    <w:rsid w:val="00034763"/>
    <w:rsid w:val="00035EDA"/>
    <w:rsid w:val="000361D5"/>
    <w:rsid w:val="0005022B"/>
    <w:rsid w:val="0005050F"/>
    <w:rsid w:val="000517A8"/>
    <w:rsid w:val="00051DC5"/>
    <w:rsid w:val="0006108C"/>
    <w:rsid w:val="00065687"/>
    <w:rsid w:val="000729A3"/>
    <w:rsid w:val="00072B16"/>
    <w:rsid w:val="00075888"/>
    <w:rsid w:val="00075F2C"/>
    <w:rsid w:val="00077D81"/>
    <w:rsid w:val="00081516"/>
    <w:rsid w:val="00081D0F"/>
    <w:rsid w:val="00085B36"/>
    <w:rsid w:val="00093E58"/>
    <w:rsid w:val="000A5A56"/>
    <w:rsid w:val="000B1CB0"/>
    <w:rsid w:val="000B5CC5"/>
    <w:rsid w:val="000B6A5B"/>
    <w:rsid w:val="000B6F17"/>
    <w:rsid w:val="000B705A"/>
    <w:rsid w:val="000C5176"/>
    <w:rsid w:val="000C528C"/>
    <w:rsid w:val="000C5846"/>
    <w:rsid w:val="000C5B54"/>
    <w:rsid w:val="000C7A47"/>
    <w:rsid w:val="000D09A4"/>
    <w:rsid w:val="000D110C"/>
    <w:rsid w:val="000D395B"/>
    <w:rsid w:val="000D3BE0"/>
    <w:rsid w:val="000D4A0F"/>
    <w:rsid w:val="000D5014"/>
    <w:rsid w:val="000D59FE"/>
    <w:rsid w:val="000D5FAA"/>
    <w:rsid w:val="000E35DB"/>
    <w:rsid w:val="000E575E"/>
    <w:rsid w:val="000E780D"/>
    <w:rsid w:val="000E7A6D"/>
    <w:rsid w:val="00101417"/>
    <w:rsid w:val="00107319"/>
    <w:rsid w:val="00110A47"/>
    <w:rsid w:val="00113CE2"/>
    <w:rsid w:val="00114228"/>
    <w:rsid w:val="0011608A"/>
    <w:rsid w:val="00116456"/>
    <w:rsid w:val="001171F8"/>
    <w:rsid w:val="001262DA"/>
    <w:rsid w:val="001332F9"/>
    <w:rsid w:val="00135D0B"/>
    <w:rsid w:val="001402C5"/>
    <w:rsid w:val="00141AA5"/>
    <w:rsid w:val="001501A1"/>
    <w:rsid w:val="001511AE"/>
    <w:rsid w:val="001521DC"/>
    <w:rsid w:val="00153DFD"/>
    <w:rsid w:val="0015435D"/>
    <w:rsid w:val="001572BB"/>
    <w:rsid w:val="00157A8A"/>
    <w:rsid w:val="00163CDE"/>
    <w:rsid w:val="001643BA"/>
    <w:rsid w:val="0016459D"/>
    <w:rsid w:val="0016613C"/>
    <w:rsid w:val="00171EE7"/>
    <w:rsid w:val="0017571F"/>
    <w:rsid w:val="00183212"/>
    <w:rsid w:val="00183DCC"/>
    <w:rsid w:val="00187B13"/>
    <w:rsid w:val="00190318"/>
    <w:rsid w:val="00192748"/>
    <w:rsid w:val="0019435B"/>
    <w:rsid w:val="00194E24"/>
    <w:rsid w:val="00197D91"/>
    <w:rsid w:val="001A234C"/>
    <w:rsid w:val="001A3F0F"/>
    <w:rsid w:val="001A4291"/>
    <w:rsid w:val="001A47E8"/>
    <w:rsid w:val="001A5BB7"/>
    <w:rsid w:val="001A5BCF"/>
    <w:rsid w:val="001A5DC5"/>
    <w:rsid w:val="001B2593"/>
    <w:rsid w:val="001B5CAD"/>
    <w:rsid w:val="001C3809"/>
    <w:rsid w:val="001D2374"/>
    <w:rsid w:val="001D293D"/>
    <w:rsid w:val="001D6EFF"/>
    <w:rsid w:val="001D7947"/>
    <w:rsid w:val="001F1802"/>
    <w:rsid w:val="001F23B5"/>
    <w:rsid w:val="00200846"/>
    <w:rsid w:val="00202781"/>
    <w:rsid w:val="00210EB9"/>
    <w:rsid w:val="00212D7F"/>
    <w:rsid w:val="0021726D"/>
    <w:rsid w:val="00220023"/>
    <w:rsid w:val="00224857"/>
    <w:rsid w:val="00225B43"/>
    <w:rsid w:val="00226A4E"/>
    <w:rsid w:val="0023202F"/>
    <w:rsid w:val="0023210C"/>
    <w:rsid w:val="0023281C"/>
    <w:rsid w:val="0023407C"/>
    <w:rsid w:val="002356B4"/>
    <w:rsid w:val="00236B30"/>
    <w:rsid w:val="00237264"/>
    <w:rsid w:val="002416AE"/>
    <w:rsid w:val="002420CC"/>
    <w:rsid w:val="00243A0A"/>
    <w:rsid w:val="002578B0"/>
    <w:rsid w:val="00272101"/>
    <w:rsid w:val="002741C1"/>
    <w:rsid w:val="002751CE"/>
    <w:rsid w:val="00275F79"/>
    <w:rsid w:val="00276160"/>
    <w:rsid w:val="002811A0"/>
    <w:rsid w:val="00285960"/>
    <w:rsid w:val="002953B8"/>
    <w:rsid w:val="002964E0"/>
    <w:rsid w:val="0029758C"/>
    <w:rsid w:val="002A6DC7"/>
    <w:rsid w:val="002B104A"/>
    <w:rsid w:val="002B297D"/>
    <w:rsid w:val="002C3C32"/>
    <w:rsid w:val="002C67B1"/>
    <w:rsid w:val="002D057E"/>
    <w:rsid w:val="002D2C3E"/>
    <w:rsid w:val="002D66F4"/>
    <w:rsid w:val="002E6E3B"/>
    <w:rsid w:val="002F4483"/>
    <w:rsid w:val="002F50B3"/>
    <w:rsid w:val="002F7AB0"/>
    <w:rsid w:val="0030373A"/>
    <w:rsid w:val="00304D3E"/>
    <w:rsid w:val="003052AC"/>
    <w:rsid w:val="003153FC"/>
    <w:rsid w:val="0032001B"/>
    <w:rsid w:val="003203AA"/>
    <w:rsid w:val="00323DCE"/>
    <w:rsid w:val="003321C6"/>
    <w:rsid w:val="00333B65"/>
    <w:rsid w:val="00337244"/>
    <w:rsid w:val="0035003B"/>
    <w:rsid w:val="00357BA8"/>
    <w:rsid w:val="00362DBC"/>
    <w:rsid w:val="00363D2F"/>
    <w:rsid w:val="00367F04"/>
    <w:rsid w:val="00375F20"/>
    <w:rsid w:val="003819B5"/>
    <w:rsid w:val="0038331B"/>
    <w:rsid w:val="003834B2"/>
    <w:rsid w:val="00387541"/>
    <w:rsid w:val="00387F66"/>
    <w:rsid w:val="00390843"/>
    <w:rsid w:val="00391485"/>
    <w:rsid w:val="003A29DB"/>
    <w:rsid w:val="003A4ADA"/>
    <w:rsid w:val="003A70AC"/>
    <w:rsid w:val="003B23BC"/>
    <w:rsid w:val="003C0202"/>
    <w:rsid w:val="003C07D4"/>
    <w:rsid w:val="003C1164"/>
    <w:rsid w:val="003C1EF7"/>
    <w:rsid w:val="003C6AC7"/>
    <w:rsid w:val="003C7F70"/>
    <w:rsid w:val="003D35F7"/>
    <w:rsid w:val="003D67A2"/>
    <w:rsid w:val="003D7686"/>
    <w:rsid w:val="003E3753"/>
    <w:rsid w:val="003F2405"/>
    <w:rsid w:val="003F3093"/>
    <w:rsid w:val="003F438B"/>
    <w:rsid w:val="003F4395"/>
    <w:rsid w:val="003F47C0"/>
    <w:rsid w:val="003F572D"/>
    <w:rsid w:val="003F771A"/>
    <w:rsid w:val="00401428"/>
    <w:rsid w:val="004027BC"/>
    <w:rsid w:val="004033E1"/>
    <w:rsid w:val="00410B8A"/>
    <w:rsid w:val="00411784"/>
    <w:rsid w:val="00417636"/>
    <w:rsid w:val="00420B4A"/>
    <w:rsid w:val="004247A5"/>
    <w:rsid w:val="00424C43"/>
    <w:rsid w:val="00425D92"/>
    <w:rsid w:val="00426988"/>
    <w:rsid w:val="00433D23"/>
    <w:rsid w:val="00435914"/>
    <w:rsid w:val="00437B75"/>
    <w:rsid w:val="00440A31"/>
    <w:rsid w:val="004416C7"/>
    <w:rsid w:val="004423F9"/>
    <w:rsid w:val="00443B99"/>
    <w:rsid w:val="00447AFF"/>
    <w:rsid w:val="00473AC7"/>
    <w:rsid w:val="00474EDD"/>
    <w:rsid w:val="00484BC3"/>
    <w:rsid w:val="00486BA9"/>
    <w:rsid w:val="00487D64"/>
    <w:rsid w:val="004915B4"/>
    <w:rsid w:val="004A1DF6"/>
    <w:rsid w:val="004B0E7D"/>
    <w:rsid w:val="004B19F7"/>
    <w:rsid w:val="004B255A"/>
    <w:rsid w:val="004B282E"/>
    <w:rsid w:val="004B60AB"/>
    <w:rsid w:val="004B7158"/>
    <w:rsid w:val="004B722E"/>
    <w:rsid w:val="004C1E6B"/>
    <w:rsid w:val="004D46BC"/>
    <w:rsid w:val="004D4BE2"/>
    <w:rsid w:val="004D6F86"/>
    <w:rsid w:val="004D758A"/>
    <w:rsid w:val="004E1CAF"/>
    <w:rsid w:val="004E5B52"/>
    <w:rsid w:val="00501454"/>
    <w:rsid w:val="00501DED"/>
    <w:rsid w:val="005102B3"/>
    <w:rsid w:val="00511F74"/>
    <w:rsid w:val="00513707"/>
    <w:rsid w:val="005154B3"/>
    <w:rsid w:val="00520FA9"/>
    <w:rsid w:val="005253C8"/>
    <w:rsid w:val="00527D83"/>
    <w:rsid w:val="00532206"/>
    <w:rsid w:val="00534F1C"/>
    <w:rsid w:val="0054172A"/>
    <w:rsid w:val="00542850"/>
    <w:rsid w:val="00543387"/>
    <w:rsid w:val="00547FD9"/>
    <w:rsid w:val="005532C0"/>
    <w:rsid w:val="00556EA9"/>
    <w:rsid w:val="00556FAD"/>
    <w:rsid w:val="00557591"/>
    <w:rsid w:val="00561265"/>
    <w:rsid w:val="00561D78"/>
    <w:rsid w:val="00563183"/>
    <w:rsid w:val="00572A2E"/>
    <w:rsid w:val="00577675"/>
    <w:rsid w:val="00585DAC"/>
    <w:rsid w:val="00586198"/>
    <w:rsid w:val="005873A3"/>
    <w:rsid w:val="005902FA"/>
    <w:rsid w:val="00595742"/>
    <w:rsid w:val="005A33D1"/>
    <w:rsid w:val="005B0019"/>
    <w:rsid w:val="005B1CED"/>
    <w:rsid w:val="005D06DF"/>
    <w:rsid w:val="005D3613"/>
    <w:rsid w:val="005D3ED0"/>
    <w:rsid w:val="005D5675"/>
    <w:rsid w:val="005D64D3"/>
    <w:rsid w:val="005E4603"/>
    <w:rsid w:val="005E50BF"/>
    <w:rsid w:val="005E7282"/>
    <w:rsid w:val="005F1A64"/>
    <w:rsid w:val="005F3ADC"/>
    <w:rsid w:val="005F400C"/>
    <w:rsid w:val="005F5901"/>
    <w:rsid w:val="005F5FB7"/>
    <w:rsid w:val="0060132F"/>
    <w:rsid w:val="00601BFD"/>
    <w:rsid w:val="00605DB7"/>
    <w:rsid w:val="00606AEF"/>
    <w:rsid w:val="006211DB"/>
    <w:rsid w:val="006243A2"/>
    <w:rsid w:val="006278CD"/>
    <w:rsid w:val="00631E1C"/>
    <w:rsid w:val="00634FA5"/>
    <w:rsid w:val="00642141"/>
    <w:rsid w:val="006434BF"/>
    <w:rsid w:val="0064445D"/>
    <w:rsid w:val="0064640C"/>
    <w:rsid w:val="006472D1"/>
    <w:rsid w:val="006524FA"/>
    <w:rsid w:val="006534AD"/>
    <w:rsid w:val="006553EE"/>
    <w:rsid w:val="00660353"/>
    <w:rsid w:val="006614F1"/>
    <w:rsid w:val="006619DF"/>
    <w:rsid w:val="00670C40"/>
    <w:rsid w:val="0067134A"/>
    <w:rsid w:val="00673D21"/>
    <w:rsid w:val="00675BB9"/>
    <w:rsid w:val="00682A9C"/>
    <w:rsid w:val="00683275"/>
    <w:rsid w:val="00683F2F"/>
    <w:rsid w:val="00687DA0"/>
    <w:rsid w:val="00694EC8"/>
    <w:rsid w:val="006A3CDE"/>
    <w:rsid w:val="006A4670"/>
    <w:rsid w:val="006B01E8"/>
    <w:rsid w:val="006B627E"/>
    <w:rsid w:val="006C1482"/>
    <w:rsid w:val="006C2EE6"/>
    <w:rsid w:val="006D1A9F"/>
    <w:rsid w:val="006D5F6D"/>
    <w:rsid w:val="006D6179"/>
    <w:rsid w:val="006D6503"/>
    <w:rsid w:val="006E0A0C"/>
    <w:rsid w:val="006E5A8E"/>
    <w:rsid w:val="006F0640"/>
    <w:rsid w:val="006F0B6E"/>
    <w:rsid w:val="006F381D"/>
    <w:rsid w:val="006F47FC"/>
    <w:rsid w:val="006F565C"/>
    <w:rsid w:val="007000E0"/>
    <w:rsid w:val="00705673"/>
    <w:rsid w:val="007058ED"/>
    <w:rsid w:val="00710EB9"/>
    <w:rsid w:val="007110E0"/>
    <w:rsid w:val="00714583"/>
    <w:rsid w:val="007155A5"/>
    <w:rsid w:val="00716DB5"/>
    <w:rsid w:val="00716EBE"/>
    <w:rsid w:val="00717AE4"/>
    <w:rsid w:val="00720069"/>
    <w:rsid w:val="00720F19"/>
    <w:rsid w:val="007216D4"/>
    <w:rsid w:val="00723876"/>
    <w:rsid w:val="00725356"/>
    <w:rsid w:val="00730849"/>
    <w:rsid w:val="00730B93"/>
    <w:rsid w:val="00732F6B"/>
    <w:rsid w:val="00736060"/>
    <w:rsid w:val="0073743B"/>
    <w:rsid w:val="00743E58"/>
    <w:rsid w:val="007512B7"/>
    <w:rsid w:val="0075155D"/>
    <w:rsid w:val="00765F82"/>
    <w:rsid w:val="007764C8"/>
    <w:rsid w:val="00776BB8"/>
    <w:rsid w:val="00777C7A"/>
    <w:rsid w:val="00780BD1"/>
    <w:rsid w:val="0078137C"/>
    <w:rsid w:val="00782787"/>
    <w:rsid w:val="00792A55"/>
    <w:rsid w:val="00796688"/>
    <w:rsid w:val="007A4401"/>
    <w:rsid w:val="007B05D2"/>
    <w:rsid w:val="007B2F2F"/>
    <w:rsid w:val="007B3CCE"/>
    <w:rsid w:val="007C35D6"/>
    <w:rsid w:val="007D2125"/>
    <w:rsid w:val="007D3506"/>
    <w:rsid w:val="007D5561"/>
    <w:rsid w:val="007E6ABE"/>
    <w:rsid w:val="007E716D"/>
    <w:rsid w:val="007F3E25"/>
    <w:rsid w:val="007F4CF9"/>
    <w:rsid w:val="00800225"/>
    <w:rsid w:val="00805F32"/>
    <w:rsid w:val="0080674F"/>
    <w:rsid w:val="008114ED"/>
    <w:rsid w:val="008114FA"/>
    <w:rsid w:val="00812881"/>
    <w:rsid w:val="008156C3"/>
    <w:rsid w:val="00817687"/>
    <w:rsid w:val="008230B5"/>
    <w:rsid w:val="008245F7"/>
    <w:rsid w:val="00825035"/>
    <w:rsid w:val="00825D04"/>
    <w:rsid w:val="00827E33"/>
    <w:rsid w:val="008302E2"/>
    <w:rsid w:val="0083091B"/>
    <w:rsid w:val="00832CFB"/>
    <w:rsid w:val="008426D7"/>
    <w:rsid w:val="008440F3"/>
    <w:rsid w:val="008463ED"/>
    <w:rsid w:val="00847D00"/>
    <w:rsid w:val="00856551"/>
    <w:rsid w:val="0085798D"/>
    <w:rsid w:val="00857DFF"/>
    <w:rsid w:val="008633AA"/>
    <w:rsid w:val="00866A6E"/>
    <w:rsid w:val="00867E66"/>
    <w:rsid w:val="00876A0D"/>
    <w:rsid w:val="0087785B"/>
    <w:rsid w:val="00882F9C"/>
    <w:rsid w:val="00884B55"/>
    <w:rsid w:val="00885CAA"/>
    <w:rsid w:val="00890CAE"/>
    <w:rsid w:val="00891FF3"/>
    <w:rsid w:val="00895846"/>
    <w:rsid w:val="008A159D"/>
    <w:rsid w:val="008A197C"/>
    <w:rsid w:val="008A7D79"/>
    <w:rsid w:val="008B7B69"/>
    <w:rsid w:val="008C085E"/>
    <w:rsid w:val="008C0949"/>
    <w:rsid w:val="008C210D"/>
    <w:rsid w:val="008C76BD"/>
    <w:rsid w:val="008C779D"/>
    <w:rsid w:val="008C7EC5"/>
    <w:rsid w:val="008D05C6"/>
    <w:rsid w:val="008D2564"/>
    <w:rsid w:val="008D7764"/>
    <w:rsid w:val="008E0D53"/>
    <w:rsid w:val="008E2908"/>
    <w:rsid w:val="008E6EFE"/>
    <w:rsid w:val="008E733E"/>
    <w:rsid w:val="008F30B9"/>
    <w:rsid w:val="008F3717"/>
    <w:rsid w:val="0090233F"/>
    <w:rsid w:val="009055E8"/>
    <w:rsid w:val="009074F7"/>
    <w:rsid w:val="00910696"/>
    <w:rsid w:val="0091109D"/>
    <w:rsid w:val="0091480B"/>
    <w:rsid w:val="00914CCA"/>
    <w:rsid w:val="00921061"/>
    <w:rsid w:val="00922640"/>
    <w:rsid w:val="00926DCD"/>
    <w:rsid w:val="00937D46"/>
    <w:rsid w:val="00943F42"/>
    <w:rsid w:val="00946FFA"/>
    <w:rsid w:val="00947F92"/>
    <w:rsid w:val="00951EB0"/>
    <w:rsid w:val="00957DE3"/>
    <w:rsid w:val="00960F02"/>
    <w:rsid w:val="009617CB"/>
    <w:rsid w:val="00962AB1"/>
    <w:rsid w:val="00965140"/>
    <w:rsid w:val="009679E1"/>
    <w:rsid w:val="00972A0E"/>
    <w:rsid w:val="009738A2"/>
    <w:rsid w:val="00975F27"/>
    <w:rsid w:val="00976678"/>
    <w:rsid w:val="00984247"/>
    <w:rsid w:val="00986B4B"/>
    <w:rsid w:val="009A6F0F"/>
    <w:rsid w:val="009A78AA"/>
    <w:rsid w:val="009B0E07"/>
    <w:rsid w:val="009B2E29"/>
    <w:rsid w:val="009C0E55"/>
    <w:rsid w:val="009C2D3E"/>
    <w:rsid w:val="009D7CAE"/>
    <w:rsid w:val="009F09DF"/>
    <w:rsid w:val="009F1A4F"/>
    <w:rsid w:val="00A001D7"/>
    <w:rsid w:val="00A1148A"/>
    <w:rsid w:val="00A122ED"/>
    <w:rsid w:val="00A1605A"/>
    <w:rsid w:val="00A25403"/>
    <w:rsid w:val="00A26AFB"/>
    <w:rsid w:val="00A32CCB"/>
    <w:rsid w:val="00A33C1C"/>
    <w:rsid w:val="00A37C42"/>
    <w:rsid w:val="00A37DED"/>
    <w:rsid w:val="00A42369"/>
    <w:rsid w:val="00A43BB7"/>
    <w:rsid w:val="00A4573F"/>
    <w:rsid w:val="00A50D2D"/>
    <w:rsid w:val="00A52AA2"/>
    <w:rsid w:val="00A56D39"/>
    <w:rsid w:val="00A60A39"/>
    <w:rsid w:val="00A61024"/>
    <w:rsid w:val="00A70375"/>
    <w:rsid w:val="00A738E4"/>
    <w:rsid w:val="00A74E26"/>
    <w:rsid w:val="00A761AB"/>
    <w:rsid w:val="00A823C6"/>
    <w:rsid w:val="00A82A22"/>
    <w:rsid w:val="00A848C1"/>
    <w:rsid w:val="00A86C6B"/>
    <w:rsid w:val="00A922B2"/>
    <w:rsid w:val="00A9332F"/>
    <w:rsid w:val="00A93BC8"/>
    <w:rsid w:val="00A95AAA"/>
    <w:rsid w:val="00A966F2"/>
    <w:rsid w:val="00AA1D4B"/>
    <w:rsid w:val="00AA43DA"/>
    <w:rsid w:val="00AA5DE0"/>
    <w:rsid w:val="00AB08D0"/>
    <w:rsid w:val="00AB1625"/>
    <w:rsid w:val="00AB2506"/>
    <w:rsid w:val="00AB67C2"/>
    <w:rsid w:val="00AC3907"/>
    <w:rsid w:val="00AC4DBD"/>
    <w:rsid w:val="00AD47F7"/>
    <w:rsid w:val="00AD7154"/>
    <w:rsid w:val="00AD743B"/>
    <w:rsid w:val="00AE02AD"/>
    <w:rsid w:val="00AE7A3F"/>
    <w:rsid w:val="00AF3C60"/>
    <w:rsid w:val="00AF7919"/>
    <w:rsid w:val="00B013BE"/>
    <w:rsid w:val="00B02F48"/>
    <w:rsid w:val="00B118DA"/>
    <w:rsid w:val="00B223F1"/>
    <w:rsid w:val="00B23B6E"/>
    <w:rsid w:val="00B25115"/>
    <w:rsid w:val="00B27148"/>
    <w:rsid w:val="00B27D6D"/>
    <w:rsid w:val="00B337DB"/>
    <w:rsid w:val="00B36D80"/>
    <w:rsid w:val="00B44788"/>
    <w:rsid w:val="00B44AC0"/>
    <w:rsid w:val="00B45F57"/>
    <w:rsid w:val="00B46AAC"/>
    <w:rsid w:val="00B47A51"/>
    <w:rsid w:val="00B5117C"/>
    <w:rsid w:val="00B60DCE"/>
    <w:rsid w:val="00B617A5"/>
    <w:rsid w:val="00B75286"/>
    <w:rsid w:val="00B91F4F"/>
    <w:rsid w:val="00B929BC"/>
    <w:rsid w:val="00BA078C"/>
    <w:rsid w:val="00BA2AFB"/>
    <w:rsid w:val="00BA372C"/>
    <w:rsid w:val="00BA426B"/>
    <w:rsid w:val="00BB0A58"/>
    <w:rsid w:val="00BB2699"/>
    <w:rsid w:val="00BB5969"/>
    <w:rsid w:val="00BC00B6"/>
    <w:rsid w:val="00BC44AC"/>
    <w:rsid w:val="00BC64D5"/>
    <w:rsid w:val="00BC671F"/>
    <w:rsid w:val="00BD3BA3"/>
    <w:rsid w:val="00BF1A6A"/>
    <w:rsid w:val="00BF3414"/>
    <w:rsid w:val="00BF60B2"/>
    <w:rsid w:val="00BF65D6"/>
    <w:rsid w:val="00BF7E82"/>
    <w:rsid w:val="00C00BA3"/>
    <w:rsid w:val="00C038B2"/>
    <w:rsid w:val="00C0575A"/>
    <w:rsid w:val="00C071FB"/>
    <w:rsid w:val="00C07473"/>
    <w:rsid w:val="00C078D4"/>
    <w:rsid w:val="00C12B02"/>
    <w:rsid w:val="00C15C27"/>
    <w:rsid w:val="00C16B4E"/>
    <w:rsid w:val="00C26BC1"/>
    <w:rsid w:val="00C33244"/>
    <w:rsid w:val="00C336E9"/>
    <w:rsid w:val="00C34089"/>
    <w:rsid w:val="00C35952"/>
    <w:rsid w:val="00C363E1"/>
    <w:rsid w:val="00C3689F"/>
    <w:rsid w:val="00C377C9"/>
    <w:rsid w:val="00C377D5"/>
    <w:rsid w:val="00C4219F"/>
    <w:rsid w:val="00C4416D"/>
    <w:rsid w:val="00C57D32"/>
    <w:rsid w:val="00C60C71"/>
    <w:rsid w:val="00C61086"/>
    <w:rsid w:val="00C61ECD"/>
    <w:rsid w:val="00C65D04"/>
    <w:rsid w:val="00C70871"/>
    <w:rsid w:val="00C709C8"/>
    <w:rsid w:val="00C71A97"/>
    <w:rsid w:val="00C72A10"/>
    <w:rsid w:val="00C76825"/>
    <w:rsid w:val="00C80AF8"/>
    <w:rsid w:val="00C82F1E"/>
    <w:rsid w:val="00C84023"/>
    <w:rsid w:val="00C92ABF"/>
    <w:rsid w:val="00C92B97"/>
    <w:rsid w:val="00C92C41"/>
    <w:rsid w:val="00CA28C8"/>
    <w:rsid w:val="00CA6B50"/>
    <w:rsid w:val="00CB17D8"/>
    <w:rsid w:val="00CB75B9"/>
    <w:rsid w:val="00CC1A00"/>
    <w:rsid w:val="00CD0148"/>
    <w:rsid w:val="00CD0450"/>
    <w:rsid w:val="00CD4110"/>
    <w:rsid w:val="00CD418F"/>
    <w:rsid w:val="00CE0CF0"/>
    <w:rsid w:val="00CE2204"/>
    <w:rsid w:val="00CE31B4"/>
    <w:rsid w:val="00CE5CC1"/>
    <w:rsid w:val="00CE6FFC"/>
    <w:rsid w:val="00CE764E"/>
    <w:rsid w:val="00CF0893"/>
    <w:rsid w:val="00CF24D4"/>
    <w:rsid w:val="00D02177"/>
    <w:rsid w:val="00D047BE"/>
    <w:rsid w:val="00D12414"/>
    <w:rsid w:val="00D1294E"/>
    <w:rsid w:val="00D1532D"/>
    <w:rsid w:val="00D173E7"/>
    <w:rsid w:val="00D33459"/>
    <w:rsid w:val="00D3345C"/>
    <w:rsid w:val="00D4307F"/>
    <w:rsid w:val="00D44800"/>
    <w:rsid w:val="00D45176"/>
    <w:rsid w:val="00D45D40"/>
    <w:rsid w:val="00D47F2F"/>
    <w:rsid w:val="00D50248"/>
    <w:rsid w:val="00D54DBD"/>
    <w:rsid w:val="00D562FF"/>
    <w:rsid w:val="00D6044B"/>
    <w:rsid w:val="00D61F06"/>
    <w:rsid w:val="00D6322F"/>
    <w:rsid w:val="00D64052"/>
    <w:rsid w:val="00D64587"/>
    <w:rsid w:val="00D7189D"/>
    <w:rsid w:val="00D74F24"/>
    <w:rsid w:val="00D76883"/>
    <w:rsid w:val="00D826E4"/>
    <w:rsid w:val="00D84052"/>
    <w:rsid w:val="00D87AEF"/>
    <w:rsid w:val="00D9049E"/>
    <w:rsid w:val="00D9527A"/>
    <w:rsid w:val="00D97BA4"/>
    <w:rsid w:val="00DA090D"/>
    <w:rsid w:val="00DA444B"/>
    <w:rsid w:val="00DB5517"/>
    <w:rsid w:val="00DB577B"/>
    <w:rsid w:val="00DB6891"/>
    <w:rsid w:val="00DB7C07"/>
    <w:rsid w:val="00DC06F8"/>
    <w:rsid w:val="00DC1CDE"/>
    <w:rsid w:val="00DC51B6"/>
    <w:rsid w:val="00DD1955"/>
    <w:rsid w:val="00DD3A01"/>
    <w:rsid w:val="00DE4CF8"/>
    <w:rsid w:val="00DE7BF2"/>
    <w:rsid w:val="00DF2970"/>
    <w:rsid w:val="00DF445A"/>
    <w:rsid w:val="00DF44F8"/>
    <w:rsid w:val="00DF4C12"/>
    <w:rsid w:val="00E02F0E"/>
    <w:rsid w:val="00E031D6"/>
    <w:rsid w:val="00E034E9"/>
    <w:rsid w:val="00E1289B"/>
    <w:rsid w:val="00E13F76"/>
    <w:rsid w:val="00E14FF2"/>
    <w:rsid w:val="00E20771"/>
    <w:rsid w:val="00E3061C"/>
    <w:rsid w:val="00E33880"/>
    <w:rsid w:val="00E33AB2"/>
    <w:rsid w:val="00E33F6C"/>
    <w:rsid w:val="00E36F0D"/>
    <w:rsid w:val="00E41F75"/>
    <w:rsid w:val="00E428BB"/>
    <w:rsid w:val="00E42E59"/>
    <w:rsid w:val="00E51C0D"/>
    <w:rsid w:val="00E521C0"/>
    <w:rsid w:val="00E57C13"/>
    <w:rsid w:val="00E6162A"/>
    <w:rsid w:val="00E71246"/>
    <w:rsid w:val="00E735D2"/>
    <w:rsid w:val="00E74D95"/>
    <w:rsid w:val="00E751AD"/>
    <w:rsid w:val="00E75A3A"/>
    <w:rsid w:val="00E816C5"/>
    <w:rsid w:val="00E831C3"/>
    <w:rsid w:val="00E8448B"/>
    <w:rsid w:val="00E87898"/>
    <w:rsid w:val="00E97885"/>
    <w:rsid w:val="00EA121C"/>
    <w:rsid w:val="00EA71A0"/>
    <w:rsid w:val="00EB0721"/>
    <w:rsid w:val="00EB11F7"/>
    <w:rsid w:val="00EB6D76"/>
    <w:rsid w:val="00EC5284"/>
    <w:rsid w:val="00ED57A0"/>
    <w:rsid w:val="00ED6EFF"/>
    <w:rsid w:val="00EE0DDB"/>
    <w:rsid w:val="00EE1FF3"/>
    <w:rsid w:val="00EE7B44"/>
    <w:rsid w:val="00EF1AF9"/>
    <w:rsid w:val="00EF59D3"/>
    <w:rsid w:val="00EF6527"/>
    <w:rsid w:val="00F06A58"/>
    <w:rsid w:val="00F1110D"/>
    <w:rsid w:val="00F145B8"/>
    <w:rsid w:val="00F1482E"/>
    <w:rsid w:val="00F1577E"/>
    <w:rsid w:val="00F15F3B"/>
    <w:rsid w:val="00F1692F"/>
    <w:rsid w:val="00F17C35"/>
    <w:rsid w:val="00F2002F"/>
    <w:rsid w:val="00F26D2C"/>
    <w:rsid w:val="00F27757"/>
    <w:rsid w:val="00F40BCB"/>
    <w:rsid w:val="00F43469"/>
    <w:rsid w:val="00F47D70"/>
    <w:rsid w:val="00F5174F"/>
    <w:rsid w:val="00F53CD6"/>
    <w:rsid w:val="00F61EFF"/>
    <w:rsid w:val="00F62A3D"/>
    <w:rsid w:val="00F669F6"/>
    <w:rsid w:val="00F718BC"/>
    <w:rsid w:val="00F7269C"/>
    <w:rsid w:val="00F72FB6"/>
    <w:rsid w:val="00F7758C"/>
    <w:rsid w:val="00F812FA"/>
    <w:rsid w:val="00F863FE"/>
    <w:rsid w:val="00F903B9"/>
    <w:rsid w:val="00F92429"/>
    <w:rsid w:val="00F95FBF"/>
    <w:rsid w:val="00FA05C7"/>
    <w:rsid w:val="00FA4C14"/>
    <w:rsid w:val="00FA6406"/>
    <w:rsid w:val="00FA64D7"/>
    <w:rsid w:val="00FA6E08"/>
    <w:rsid w:val="00FA7370"/>
    <w:rsid w:val="00FB14F2"/>
    <w:rsid w:val="00FB5B2C"/>
    <w:rsid w:val="00FC52AF"/>
    <w:rsid w:val="00FC5E54"/>
    <w:rsid w:val="00FC7BCF"/>
    <w:rsid w:val="00FD0181"/>
    <w:rsid w:val="00FD2464"/>
    <w:rsid w:val="00FD3242"/>
    <w:rsid w:val="00FE246F"/>
    <w:rsid w:val="00FE43B3"/>
    <w:rsid w:val="00FF61D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3A5FE-C90E-45A8-B983-BA5B09D9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10710</TotalTime>
  <Pages>35</Pages>
  <Words>7113</Words>
  <Characters>42681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559</cp:revision>
  <dcterms:created xsi:type="dcterms:W3CDTF">2014-02-06T08:13:00Z</dcterms:created>
  <dcterms:modified xsi:type="dcterms:W3CDTF">2014-07-15T11:41:00Z</dcterms:modified>
</cp:coreProperties>
</file>