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Cybercrime Investigation Case File</w:t>
      </w:r>
    </w:p>
    <w:p>
      <w:pPr>
        <w:jc w:val="center"/>
      </w:pPr>
      <w:r>
        <w:rPr>
          <w:i/>
          <w:sz w:val="21"/>
        </w:rPr>
        <w:t>Internet Layers &amp; Cybercrime Analysis | Gabryelle Walker</w:t>
      </w:r>
    </w:p>
    <w:p>
      <w:pPr>
        <w:pStyle w:val="Heading1"/>
      </w:pPr>
      <w:r>
        <w:t>Case Overview</w:t>
      </w:r>
    </w:p>
    <w:p>
      <w:r>
        <w:t>This fictional case file demonstrates how a cybersecurity analyst can investigate a cybercrime incident that spans multiple layers of the internet. The case begins with a phishing message delivered through the surface web, progresses to unauthorized access to protected cloud resources on the deep web, and concludes with indicators suggesting that stolen data may have been advertised through a dark-web criminal marketplace. The purpose is to document evidence, establish a defensible timeline, assess organizational impact, and identify appropriate escalation actions.</w:t>
      </w:r>
    </w:p>
    <w:p>
      <w:pPr>
        <w:pStyle w:val="Heading1"/>
      </w:pPr>
      <w:r>
        <w:t>1. Initial Incident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Case ID</w:t>
            </w:r>
          </w:p>
        </w:tc>
        <w:tc>
          <w:tcPr>
            <w:tcW w:type="dxa" w:w="5040"/>
            <w:vAlign w:val="center"/>
          </w:tcPr>
          <w:p>
            <w:r>
              <w:t>CIR-2026-003</w:t>
            </w:r>
          </w:p>
        </w:tc>
      </w:tr>
      <w:tr>
        <w:tc>
          <w:tcPr>
            <w:tcW w:type="dxa" w:w="5040"/>
            <w:vAlign w:val="center"/>
          </w:tcPr>
          <w:p>
            <w:r>
              <w:rPr>
                <w:b/>
              </w:rPr>
              <w:t>Organization</w:t>
            </w:r>
          </w:p>
        </w:tc>
        <w:tc>
          <w:tcPr>
            <w:tcW w:type="dxa" w:w="5040"/>
            <w:vAlign w:val="center"/>
          </w:tcPr>
          <w:p>
            <w:r>
              <w:t>Northbridge Health Services (fictional)</w:t>
            </w:r>
          </w:p>
        </w:tc>
      </w:tr>
      <w:tr>
        <w:tc>
          <w:tcPr>
            <w:tcW w:type="dxa" w:w="5040"/>
            <w:vAlign w:val="center"/>
          </w:tcPr>
          <w:p>
            <w:r>
              <w:rPr>
                <w:b/>
              </w:rPr>
              <w:t>Initial Detection</w:t>
            </w:r>
          </w:p>
        </w:tc>
        <w:tc>
          <w:tcPr>
            <w:tcW w:type="dxa" w:w="5040"/>
            <w:vAlign w:val="center"/>
          </w:tcPr>
          <w:p>
            <w:r>
              <w:t>Employee reported a suspicious cloud-storage notification</w:t>
            </w:r>
          </w:p>
        </w:tc>
      </w:tr>
      <w:tr>
        <w:tc>
          <w:tcPr>
            <w:tcW w:type="dxa" w:w="5040"/>
            <w:vAlign w:val="center"/>
          </w:tcPr>
          <w:p>
            <w:r>
              <w:rPr>
                <w:b/>
              </w:rPr>
              <w:t>Suspected Incident</w:t>
            </w:r>
          </w:p>
        </w:tc>
        <w:tc>
          <w:tcPr>
            <w:tcW w:type="dxa" w:w="5040"/>
            <w:vAlign w:val="center"/>
          </w:tcPr>
          <w:p>
            <w:r>
              <w:t>Credential theft followed by unauthorized data access</w:t>
            </w:r>
          </w:p>
        </w:tc>
      </w:tr>
      <w:tr>
        <w:tc>
          <w:tcPr>
            <w:tcW w:type="dxa" w:w="5040"/>
            <w:vAlign w:val="center"/>
          </w:tcPr>
          <w:p>
            <w:r>
              <w:rPr>
                <w:b/>
              </w:rPr>
              <w:t>Affected Environment</w:t>
            </w:r>
          </w:p>
        </w:tc>
        <w:tc>
          <w:tcPr>
            <w:tcW w:type="dxa" w:w="5040"/>
            <w:vAlign w:val="center"/>
          </w:tcPr>
          <w:p>
            <w:r>
              <w:t>Corporate email, cloud identity, protected document repository</w:t>
            </w:r>
          </w:p>
        </w:tc>
      </w:tr>
      <w:tr>
        <w:tc>
          <w:tcPr>
            <w:tcW w:type="dxa" w:w="5040"/>
            <w:vAlign w:val="center"/>
          </w:tcPr>
          <w:p>
            <w:r>
              <w:rPr>
                <w:b/>
              </w:rPr>
              <w:t>Investigation Status</w:t>
            </w:r>
          </w:p>
        </w:tc>
        <w:tc>
          <w:tcPr>
            <w:tcW w:type="dxa" w:w="5040"/>
            <w:vAlign w:val="center"/>
          </w:tcPr>
          <w:p>
            <w:r>
              <w:t>Open - containment complete; forensic review in progress</w:t>
            </w:r>
          </w:p>
        </w:tc>
      </w:tr>
    </w:tbl>
    <w:p>
      <w:pPr>
        <w:pStyle w:val="Heading1"/>
      </w:pPr>
      <w:r>
        <w:t>2. Incident Narrative</w:t>
      </w:r>
    </w:p>
    <w:p>
      <w:r>
        <w:t>An employee received an email that appeared to be a legitimate shared-document notification. The message contained a link to a spoofed sign-in page hosted on a publicly accessible domain. The employee entered credentials and later reported the message after noticing an unusual sign-in alert. Authentication logs showed a successful login from an unfamiliar location shortly after the credential entry.</w:t>
      </w:r>
    </w:p>
    <w:p>
      <w:r>
        <w:t>The compromised account was then used to access a protected cloud document repository containing internal employee and customer records. Audit logs indicated bulk file access inconsistent with the employee's normal activity. The account was contained, sessions were revoked, and security personnel preserved relevant email, identity, endpoint, and cloud audit records.</w:t>
      </w:r>
    </w:p>
    <w:p>
      <w:r>
        <w:t>During follow-up threat-intelligence review, analysts identified a dark-web posting that appeared to advertise data consistent with the type of information accessed during the incident. The posting alone does not establish attribution. It is treated as a lead requiring correlation with internal evidence, timestamps, aliases, file samples, and any additional lawfully obtained investigative information.</w:t>
      </w:r>
    </w:p>
    <w:p>
      <w:pPr>
        <w:pStyle w:val="Heading1"/>
      </w:pPr>
      <w:r>
        <w:t>3. Internet Layer Mapping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Internet Layer</w:t>
            </w:r>
          </w:p>
        </w:tc>
        <w:tc>
          <w:tcPr>
            <w:tcW w:type="dxa" w:w="2016"/>
          </w:tcPr>
          <w:p>
            <w:r>
              <w:t>Observed Activity</w:t>
            </w:r>
          </w:p>
        </w:tc>
        <w:tc>
          <w:tcPr>
            <w:tcW w:type="dxa" w:w="2016"/>
          </w:tcPr>
          <w:p>
            <w:r>
              <w:t>Evidence</w:t>
            </w:r>
          </w:p>
        </w:tc>
        <w:tc>
          <w:tcPr>
            <w:tcW w:type="dxa" w:w="2016"/>
          </w:tcPr>
          <w:p>
            <w:r>
              <w:t>Risk</w:t>
            </w:r>
          </w:p>
        </w:tc>
        <w:tc>
          <w:tcPr>
            <w:tcW w:type="dxa" w:w="2016"/>
          </w:tcPr>
          <w:p>
            <w:r>
              <w:t>Analyst Interpretation</w:t>
            </w:r>
          </w:p>
        </w:tc>
      </w:tr>
      <w:tr>
        <w:tc>
          <w:tcPr>
            <w:tcW w:type="dxa" w:w="2016"/>
            <w:vAlign w:val="top"/>
          </w:tcPr>
          <w:p>
            <w:r>
              <w:t>Surface Web</w:t>
            </w:r>
          </w:p>
        </w:tc>
        <w:tc>
          <w:tcPr>
            <w:tcW w:type="dxa" w:w="2016"/>
            <w:vAlign w:val="top"/>
          </w:tcPr>
          <w:p>
            <w:r>
              <w:t>Phishing email linked to a spoofed sign-in page</w:t>
            </w:r>
          </w:p>
        </w:tc>
        <w:tc>
          <w:tcPr>
            <w:tcW w:type="dxa" w:w="2016"/>
            <w:vAlign w:val="top"/>
          </w:tcPr>
          <w:p>
            <w:r>
              <w:t>Email headers, URL, domain, screenshot, DNS records</w:t>
            </w:r>
          </w:p>
        </w:tc>
        <w:tc>
          <w:tcPr>
            <w:tcW w:type="dxa" w:w="2016"/>
            <w:vAlign w:val="top"/>
          </w:tcPr>
          <w:p>
            <w:r>
              <w:t>Credential theft</w:t>
            </w:r>
          </w:p>
        </w:tc>
        <w:tc>
          <w:tcPr>
            <w:tcW w:type="dxa" w:w="2016"/>
            <w:vAlign w:val="top"/>
          </w:tcPr>
          <w:p>
            <w:r>
              <w:t>Initial-access activity using public infrastructure.</w:t>
            </w:r>
          </w:p>
        </w:tc>
      </w:tr>
      <w:tr>
        <w:tc>
          <w:tcPr>
            <w:tcW w:type="dxa" w:w="2016"/>
            <w:vAlign w:val="top"/>
          </w:tcPr>
          <w:p>
            <w:r>
              <w:t>Deep Web</w:t>
            </w:r>
          </w:p>
        </w:tc>
        <w:tc>
          <w:tcPr>
            <w:tcW w:type="dxa" w:w="2016"/>
            <w:vAlign w:val="top"/>
          </w:tcPr>
          <w:p>
            <w:r>
              <w:t>Compromised account accessed authenticated cloud records</w:t>
            </w:r>
          </w:p>
        </w:tc>
        <w:tc>
          <w:tcPr>
            <w:tcW w:type="dxa" w:w="2016"/>
            <w:vAlign w:val="top"/>
          </w:tcPr>
          <w:p>
            <w:r>
              <w:t>Sign-in logs, cloud audit logs, file-access history, session data</w:t>
            </w:r>
          </w:p>
        </w:tc>
        <w:tc>
          <w:tcPr>
            <w:tcW w:type="dxa" w:w="2016"/>
            <w:vAlign w:val="top"/>
          </w:tcPr>
          <w:p>
            <w:r>
              <w:t>Unauthorized access and data exposure</w:t>
            </w:r>
          </w:p>
        </w:tc>
        <w:tc>
          <w:tcPr>
            <w:tcW w:type="dxa" w:w="2016"/>
            <w:vAlign w:val="top"/>
          </w:tcPr>
          <w:p>
            <w:r>
              <w:t>Protected resources were accessed using stolen credentials.</w:t>
            </w:r>
          </w:p>
        </w:tc>
      </w:tr>
      <w:tr>
        <w:tc>
          <w:tcPr>
            <w:tcW w:type="dxa" w:w="2016"/>
            <w:vAlign w:val="top"/>
          </w:tcPr>
          <w:p>
            <w:r>
              <w:t>Dark Web</w:t>
            </w:r>
          </w:p>
        </w:tc>
        <w:tc>
          <w:tcPr>
            <w:tcW w:type="dxa" w:w="2016"/>
            <w:vAlign w:val="top"/>
          </w:tcPr>
          <w:p>
            <w:r>
              <w:t>Possible advertisement of stolen data</w:t>
            </w:r>
          </w:p>
        </w:tc>
        <w:tc>
          <w:tcPr>
            <w:tcW w:type="dxa" w:w="2016"/>
            <w:vAlign w:val="top"/>
          </w:tcPr>
          <w:p>
            <w:r>
              <w:t>Marketplace post, alias, timestamp, listed data description</w:t>
            </w:r>
          </w:p>
        </w:tc>
        <w:tc>
          <w:tcPr>
            <w:tcW w:type="dxa" w:w="2016"/>
            <w:vAlign w:val="top"/>
          </w:tcPr>
          <w:p>
            <w:r>
              <w:t>Secondary exposure and extortion/fraud risk</w:t>
            </w:r>
          </w:p>
        </w:tc>
        <w:tc>
          <w:tcPr>
            <w:tcW w:type="dxa" w:w="2016"/>
            <w:vAlign w:val="top"/>
          </w:tcPr>
          <w:p>
            <w:r>
              <w:t>Potential post-compromise monetization lead; attribution remains unconfirmed.</w:t>
            </w:r>
          </w:p>
        </w:tc>
      </w:tr>
    </w:tbl>
    <w:p>
      <w:pPr>
        <w:pStyle w:val="Heading1"/>
      </w:pPr>
      <w:r>
        <w:t>4. Evidence Inventory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Evidence ID</w:t>
            </w:r>
          </w:p>
        </w:tc>
        <w:tc>
          <w:tcPr>
            <w:tcW w:type="dxa" w:w="2016"/>
          </w:tcPr>
          <w:p>
            <w:r>
              <w:t>Artifact</w:t>
            </w:r>
          </w:p>
        </w:tc>
        <w:tc>
          <w:tcPr>
            <w:tcW w:type="dxa" w:w="2016"/>
          </w:tcPr>
          <w:p>
            <w:r>
              <w:t>Source</w:t>
            </w:r>
          </w:p>
        </w:tc>
        <w:tc>
          <w:tcPr>
            <w:tcW w:type="dxa" w:w="2016"/>
          </w:tcPr>
          <w:p>
            <w:r>
              <w:t>Preservation Status</w:t>
            </w:r>
          </w:p>
        </w:tc>
        <w:tc>
          <w:tcPr>
            <w:tcW w:type="dxa" w:w="2016"/>
          </w:tcPr>
          <w:p>
            <w:r>
              <w:t>Investigative Value</w:t>
            </w:r>
          </w:p>
        </w:tc>
      </w:tr>
      <w:tr>
        <w:tc>
          <w:tcPr>
            <w:tcW w:type="dxa" w:w="2016"/>
          </w:tcPr>
          <w:p>
            <w:r>
              <w:t>E-001</w:t>
            </w:r>
          </w:p>
        </w:tc>
        <w:tc>
          <w:tcPr>
            <w:tcW w:type="dxa" w:w="2016"/>
          </w:tcPr>
          <w:p>
            <w:r>
              <w:t>Original phishing email and headers</w:t>
            </w:r>
          </w:p>
        </w:tc>
        <w:tc>
          <w:tcPr>
            <w:tcW w:type="dxa" w:w="2016"/>
          </w:tcPr>
          <w:p>
            <w:r>
              <w:t>Surface web / email</w:t>
            </w:r>
          </w:p>
        </w:tc>
        <w:tc>
          <w:tcPr>
            <w:tcW w:type="dxa" w:w="2016"/>
          </w:tcPr>
          <w:p>
            <w:r>
              <w:t>Preserved from reporting mailbox</w:t>
            </w:r>
          </w:p>
        </w:tc>
        <w:tc>
          <w:tcPr>
            <w:tcW w:type="dxa" w:w="2016"/>
          </w:tcPr>
          <w:p>
            <w:r>
              <w:t>Identify sender infrastructure, routing, and message indicators.</w:t>
            </w:r>
          </w:p>
        </w:tc>
      </w:tr>
      <w:tr>
        <w:tc>
          <w:tcPr>
            <w:tcW w:type="dxa" w:w="2016"/>
          </w:tcPr>
          <w:p>
            <w:r>
              <w:t>E-002</w:t>
            </w:r>
          </w:p>
        </w:tc>
        <w:tc>
          <w:tcPr>
            <w:tcW w:type="dxa" w:w="2016"/>
          </w:tcPr>
          <w:p>
            <w:r>
              <w:t>Spoofed login URL and screenshot</w:t>
            </w:r>
          </w:p>
        </w:tc>
        <w:tc>
          <w:tcPr>
            <w:tcW w:type="dxa" w:w="2016"/>
          </w:tcPr>
          <w:p>
            <w:r>
              <w:t>Surface web</w:t>
            </w:r>
          </w:p>
        </w:tc>
        <w:tc>
          <w:tcPr>
            <w:tcW w:type="dxa" w:w="2016"/>
          </w:tcPr>
          <w:p>
            <w:r>
              <w:t>Captured before takedown</w:t>
            </w:r>
          </w:p>
        </w:tc>
        <w:tc>
          <w:tcPr>
            <w:tcW w:type="dxa" w:w="2016"/>
          </w:tcPr>
          <w:p>
            <w:r>
              <w:t>Document fraudulent interface and destination.</w:t>
            </w:r>
          </w:p>
        </w:tc>
      </w:tr>
      <w:tr>
        <w:tc>
          <w:tcPr>
            <w:tcW w:type="dxa" w:w="2016"/>
          </w:tcPr>
          <w:p>
            <w:r>
              <w:t>E-003</w:t>
            </w:r>
          </w:p>
        </w:tc>
        <w:tc>
          <w:tcPr>
            <w:tcW w:type="dxa" w:w="2016"/>
          </w:tcPr>
          <w:p>
            <w:r>
              <w:t>Identity-provider sign-in logs</w:t>
            </w:r>
          </w:p>
        </w:tc>
        <w:tc>
          <w:tcPr>
            <w:tcW w:type="dxa" w:w="2016"/>
          </w:tcPr>
          <w:p>
            <w:r>
              <w:t>Deep web / protected system</w:t>
            </w:r>
          </w:p>
        </w:tc>
        <w:tc>
          <w:tcPr>
            <w:tcW w:type="dxa" w:w="2016"/>
          </w:tcPr>
          <w:p>
            <w:r>
              <w:t>Exported from cloud identity platform</w:t>
            </w:r>
          </w:p>
        </w:tc>
        <w:tc>
          <w:tcPr>
            <w:tcW w:type="dxa" w:w="2016"/>
          </w:tcPr>
          <w:p>
            <w:r>
              <w:t>Establish login time, source, user, and authentication events.</w:t>
            </w:r>
          </w:p>
        </w:tc>
      </w:tr>
      <w:tr>
        <w:tc>
          <w:tcPr>
            <w:tcW w:type="dxa" w:w="2016"/>
          </w:tcPr>
          <w:p>
            <w:r>
              <w:t>E-004</w:t>
            </w:r>
          </w:p>
        </w:tc>
        <w:tc>
          <w:tcPr>
            <w:tcW w:type="dxa" w:w="2016"/>
          </w:tcPr>
          <w:p>
            <w:r>
              <w:t>Cloud repository audit logs</w:t>
            </w:r>
          </w:p>
        </w:tc>
        <w:tc>
          <w:tcPr>
            <w:tcW w:type="dxa" w:w="2016"/>
          </w:tcPr>
          <w:p>
            <w:r>
              <w:t>Deep web / protected system</w:t>
            </w:r>
          </w:p>
        </w:tc>
        <w:tc>
          <w:tcPr>
            <w:tcW w:type="dxa" w:w="2016"/>
          </w:tcPr>
          <w:p>
            <w:r>
              <w:t>Exported from cloud platform</w:t>
            </w:r>
          </w:p>
        </w:tc>
        <w:tc>
          <w:tcPr>
            <w:tcW w:type="dxa" w:w="2016"/>
          </w:tcPr>
          <w:p>
            <w:r>
              <w:t>Identify files accessed, timing, and unusual volume.</w:t>
            </w:r>
          </w:p>
        </w:tc>
      </w:tr>
      <w:tr>
        <w:tc>
          <w:tcPr>
            <w:tcW w:type="dxa" w:w="2016"/>
          </w:tcPr>
          <w:p>
            <w:r>
              <w:t>E-005</w:t>
            </w:r>
          </w:p>
        </w:tc>
        <w:tc>
          <w:tcPr>
            <w:tcW w:type="dxa" w:w="2016"/>
          </w:tcPr>
          <w:p>
            <w:r>
              <w:t>Endpoint security telemetry</w:t>
            </w:r>
          </w:p>
        </w:tc>
        <w:tc>
          <w:tcPr>
            <w:tcW w:type="dxa" w:w="2016"/>
          </w:tcPr>
          <w:p>
            <w:r>
              <w:t>Enterprise endpoint</w:t>
            </w:r>
          </w:p>
        </w:tc>
        <w:tc>
          <w:tcPr>
            <w:tcW w:type="dxa" w:w="2016"/>
          </w:tcPr>
          <w:p>
            <w:r>
              <w:t>Preserved in EDR platform</w:t>
            </w:r>
          </w:p>
        </w:tc>
        <w:tc>
          <w:tcPr>
            <w:tcW w:type="dxa" w:w="2016"/>
          </w:tcPr>
          <w:p>
            <w:r>
              <w:t>Determine whether malware executed or browser activity occurred.</w:t>
            </w:r>
          </w:p>
        </w:tc>
      </w:tr>
      <w:tr>
        <w:tc>
          <w:tcPr>
            <w:tcW w:type="dxa" w:w="2016"/>
          </w:tcPr>
          <w:p>
            <w:r>
              <w:t>E-006</w:t>
            </w:r>
          </w:p>
        </w:tc>
        <w:tc>
          <w:tcPr>
            <w:tcW w:type="dxa" w:w="2016"/>
          </w:tcPr>
          <w:p>
            <w:r>
              <w:t>Dark-web marketplace posting</w:t>
            </w:r>
          </w:p>
        </w:tc>
        <w:tc>
          <w:tcPr>
            <w:tcW w:type="dxa" w:w="2016"/>
          </w:tcPr>
          <w:p>
            <w:r>
              <w:t>Dark web</w:t>
            </w:r>
          </w:p>
        </w:tc>
        <w:tc>
          <w:tcPr>
            <w:tcW w:type="dxa" w:w="2016"/>
          </w:tcPr>
          <w:p>
            <w:r>
              <w:t>Documented through authorized threat-intelligence process</w:t>
            </w:r>
          </w:p>
        </w:tc>
        <w:tc>
          <w:tcPr>
            <w:tcW w:type="dxa" w:w="2016"/>
          </w:tcPr>
          <w:p>
            <w:r>
              <w:t>Assess whether posted data description correlates with affected records.</w:t>
            </w:r>
          </w:p>
        </w:tc>
      </w:tr>
    </w:tbl>
    <w:p>
      <w:pPr>
        <w:pStyle w:val="Heading1"/>
      </w:pPr>
      <w:r>
        <w:t>5. Investigative Timeline</w:t>
      </w:r>
    </w:p>
    <w:tbl>
      <w:tblPr>
        <w:tblStyle w:val="TableGrid"/>
        <w:tblW w:type="auto" w:w="0"/>
        <w:tblLook w:firstColumn="1" w:firstRow="1" w:lastColumn="0" w:lastRow="0" w:noHBand="0" w:noVBand="1" w:val="04A0"/>
      </w:tblPr>
      <w:tblGrid>
        <w:gridCol w:w="5040"/>
        <w:gridCol w:w="5040"/>
      </w:tblGrid>
      <w:tr>
        <w:tc>
          <w:tcPr>
            <w:tcW w:type="dxa" w:w="5040"/>
          </w:tcPr>
          <w:p>
            <w:r>
              <w:t>Time</w:t>
            </w:r>
          </w:p>
        </w:tc>
        <w:tc>
          <w:tcPr>
            <w:tcW w:type="dxa" w:w="5040"/>
          </w:tcPr>
          <w:p>
            <w:r>
              <w:t>Event</w:t>
            </w:r>
          </w:p>
        </w:tc>
      </w:tr>
      <w:tr>
        <w:tc>
          <w:tcPr>
            <w:tcW w:type="dxa" w:w="5040"/>
          </w:tcPr>
          <w:p>
            <w:r>
              <w:t>08:14</w:t>
            </w:r>
          </w:p>
        </w:tc>
        <w:tc>
          <w:tcPr>
            <w:tcW w:type="dxa" w:w="5040"/>
          </w:tcPr>
          <w:p>
            <w:r>
              <w:t>Phishing email delivered to employee mailbox.</w:t>
            </w:r>
          </w:p>
        </w:tc>
      </w:tr>
      <w:tr>
        <w:tc>
          <w:tcPr>
            <w:tcW w:type="dxa" w:w="5040"/>
          </w:tcPr>
          <w:p>
            <w:r>
              <w:t>08:19</w:t>
            </w:r>
          </w:p>
        </w:tc>
        <w:tc>
          <w:tcPr>
            <w:tcW w:type="dxa" w:w="5040"/>
          </w:tcPr>
          <w:p>
            <w:r>
              <w:t>Employee clicked fraudulent shared-document link.</w:t>
            </w:r>
          </w:p>
        </w:tc>
      </w:tr>
      <w:tr>
        <w:tc>
          <w:tcPr>
            <w:tcW w:type="dxa" w:w="5040"/>
          </w:tcPr>
          <w:p>
            <w:r>
              <w:t>08:21</w:t>
            </w:r>
          </w:p>
        </w:tc>
        <w:tc>
          <w:tcPr>
            <w:tcW w:type="dxa" w:w="5040"/>
          </w:tcPr>
          <w:p>
            <w:r>
              <w:t>Credentials entered into spoofed sign-in page.</w:t>
            </w:r>
          </w:p>
        </w:tc>
      </w:tr>
      <w:tr>
        <w:tc>
          <w:tcPr>
            <w:tcW w:type="dxa" w:w="5040"/>
          </w:tcPr>
          <w:p>
            <w:r>
              <w:t>08:27</w:t>
            </w:r>
          </w:p>
        </w:tc>
        <w:tc>
          <w:tcPr>
            <w:tcW w:type="dxa" w:w="5040"/>
          </w:tcPr>
          <w:p>
            <w:r>
              <w:t>Successful cloud login recorded from unfamiliar source.</w:t>
            </w:r>
          </w:p>
        </w:tc>
      </w:tr>
      <w:tr>
        <w:tc>
          <w:tcPr>
            <w:tcW w:type="dxa" w:w="5040"/>
          </w:tcPr>
          <w:p>
            <w:r>
              <w:t>08:31-08:46</w:t>
            </w:r>
          </w:p>
        </w:tc>
        <w:tc>
          <w:tcPr>
            <w:tcW w:type="dxa" w:w="5040"/>
          </w:tcPr>
          <w:p>
            <w:r>
              <w:t>Protected files accessed in unusually high volume.</w:t>
            </w:r>
          </w:p>
        </w:tc>
      </w:tr>
      <w:tr>
        <w:tc>
          <w:tcPr>
            <w:tcW w:type="dxa" w:w="5040"/>
          </w:tcPr>
          <w:p>
            <w:r>
              <w:t>09:02</w:t>
            </w:r>
          </w:p>
        </w:tc>
        <w:tc>
          <w:tcPr>
            <w:tcW w:type="dxa" w:w="5040"/>
          </w:tcPr>
          <w:p>
            <w:r>
              <w:t>Employee reported suspicious message after receiving login alert.</w:t>
            </w:r>
          </w:p>
        </w:tc>
      </w:tr>
      <w:tr>
        <w:tc>
          <w:tcPr>
            <w:tcW w:type="dxa" w:w="5040"/>
          </w:tcPr>
          <w:p>
            <w:r>
              <w:t>09:07</w:t>
            </w:r>
          </w:p>
        </w:tc>
        <w:tc>
          <w:tcPr>
            <w:tcW w:type="dxa" w:w="5040"/>
          </w:tcPr>
          <w:p>
            <w:r>
              <w:t>Security revoked sessions and reset credentials.</w:t>
            </w:r>
          </w:p>
        </w:tc>
      </w:tr>
      <w:tr>
        <w:tc>
          <w:tcPr>
            <w:tcW w:type="dxa" w:w="5040"/>
          </w:tcPr>
          <w:p>
            <w:r>
              <w:t>09:15</w:t>
            </w:r>
          </w:p>
        </w:tc>
        <w:tc>
          <w:tcPr>
            <w:tcW w:type="dxa" w:w="5040"/>
          </w:tcPr>
          <w:p>
            <w:r>
              <w:t>Cloud and email evidence preservation initiated.</w:t>
            </w:r>
          </w:p>
        </w:tc>
      </w:tr>
      <w:tr>
        <w:tc>
          <w:tcPr>
            <w:tcW w:type="dxa" w:w="5040"/>
          </w:tcPr>
          <w:p>
            <w:r>
              <w:t>Later review</w:t>
            </w:r>
          </w:p>
        </w:tc>
        <w:tc>
          <w:tcPr>
            <w:tcW w:type="dxa" w:w="5040"/>
          </w:tcPr>
          <w:p>
            <w:r>
              <w:t>Threat-intelligence team identified a possible dark-web data advertisement linked by timing and data type, but attribution remained unconfirmed.</w:t>
            </w:r>
          </w:p>
        </w:tc>
      </w:tr>
    </w:tbl>
    <w:p>
      <w:pPr>
        <w:pStyle w:val="Heading1"/>
      </w:pPr>
      <w:r>
        <w:t>6. Analyst Findings</w:t>
      </w:r>
    </w:p>
    <w:p>
      <w:pPr>
        <w:pStyle w:val="ListBullet"/>
      </w:pPr>
      <w:r>
        <w:t>The phishing message is the most likely initial-access vector because the employee interaction immediately preceded the suspicious authentication event.</w:t>
      </w:r>
    </w:p>
    <w:p>
      <w:pPr>
        <w:pStyle w:val="ListBullet"/>
      </w:pPr>
      <w:r>
        <w:t>Cloud access logs show activity inconsistent with the employee's normal role and behavior, supporting a finding of unauthorized account use.</w:t>
      </w:r>
    </w:p>
    <w:p>
      <w:pPr>
        <w:pStyle w:val="ListBullet"/>
      </w:pPr>
      <w:r>
        <w:t>Bulk access to protected records increases the likelihood of data exposure even though the investigation must separately establish whether data was successfully exfiltrated.</w:t>
      </w:r>
    </w:p>
    <w:p>
      <w:pPr>
        <w:pStyle w:val="ListBullet"/>
      </w:pPr>
      <w:r>
        <w:t>The dark-web posting is relevant as a potential corroborating lead, but it should not be treated as proof of actor identity or data origin without additional correlation.</w:t>
      </w:r>
    </w:p>
    <w:p>
      <w:pPr>
        <w:pStyle w:val="ListBullet"/>
      </w:pPr>
      <w:r>
        <w:t>The incident affected confidentiality most directly, while integrity and availability risks remained possible if the compromised identity had been used for modification or destructive activity.</w:t>
      </w:r>
    </w:p>
    <w:p>
      <w:pPr>
        <w:pStyle w:val="Heading1"/>
      </w:pPr>
      <w:r>
        <w:t>7. Business and Security Impact</w:t>
      </w:r>
    </w:p>
    <w:tbl>
      <w:tblPr>
        <w:tblStyle w:val="TableGrid"/>
        <w:tblW w:type="auto" w:w="0"/>
        <w:tblLook w:firstColumn="1" w:firstRow="1" w:lastColumn="0" w:lastRow="0" w:noHBand="0" w:noVBand="1" w:val="04A0"/>
      </w:tblPr>
      <w:tblGrid>
        <w:gridCol w:w="3360"/>
        <w:gridCol w:w="3360"/>
        <w:gridCol w:w="3360"/>
      </w:tblGrid>
      <w:tr>
        <w:tc>
          <w:tcPr>
            <w:tcW w:type="dxa" w:w="3360"/>
          </w:tcPr>
          <w:p>
            <w:r>
              <w:t>Impact Area</w:t>
            </w:r>
          </w:p>
        </w:tc>
        <w:tc>
          <w:tcPr>
            <w:tcW w:type="dxa" w:w="3360"/>
          </w:tcPr>
          <w:p>
            <w:r>
              <w:t>Rating</w:t>
            </w:r>
          </w:p>
        </w:tc>
        <w:tc>
          <w:tcPr>
            <w:tcW w:type="dxa" w:w="3360"/>
          </w:tcPr>
          <w:p>
            <w:r>
              <w:t>Assessment</w:t>
            </w:r>
          </w:p>
        </w:tc>
      </w:tr>
      <w:tr>
        <w:tc>
          <w:tcPr>
            <w:tcW w:type="dxa" w:w="3360"/>
          </w:tcPr>
          <w:p>
            <w:r>
              <w:t>Confidentiality</w:t>
            </w:r>
          </w:p>
        </w:tc>
        <w:tc>
          <w:tcPr>
            <w:tcW w:type="dxa" w:w="3360"/>
          </w:tcPr>
          <w:p>
            <w:r>
              <w:t>High</w:t>
            </w:r>
          </w:p>
        </w:tc>
        <w:tc>
          <w:tcPr>
            <w:tcW w:type="dxa" w:w="3360"/>
          </w:tcPr>
          <w:p>
            <w:r>
              <w:t>Protected employee and customer information may have been accessed by an unauthorized party.</w:t>
            </w:r>
          </w:p>
        </w:tc>
      </w:tr>
      <w:tr>
        <w:tc>
          <w:tcPr>
            <w:tcW w:type="dxa" w:w="3360"/>
          </w:tcPr>
          <w:p>
            <w:r>
              <w:t>Integrity</w:t>
            </w:r>
          </w:p>
        </w:tc>
        <w:tc>
          <w:tcPr>
            <w:tcW w:type="dxa" w:w="3360"/>
          </w:tcPr>
          <w:p>
            <w:r>
              <w:t>Moderate</w:t>
            </w:r>
          </w:p>
        </w:tc>
        <w:tc>
          <w:tcPr>
            <w:tcW w:type="dxa" w:w="3360"/>
          </w:tcPr>
          <w:p>
            <w:r>
              <w:t>No confirmed unauthorized modification was identified, but account compromise created that capability.</w:t>
            </w:r>
          </w:p>
        </w:tc>
      </w:tr>
      <w:tr>
        <w:tc>
          <w:tcPr>
            <w:tcW w:type="dxa" w:w="3360"/>
          </w:tcPr>
          <w:p>
            <w:r>
              <w:t>Availability</w:t>
            </w:r>
          </w:p>
        </w:tc>
        <w:tc>
          <w:tcPr>
            <w:tcW w:type="dxa" w:w="3360"/>
          </w:tcPr>
          <w:p>
            <w:r>
              <w:t>Low to Moderate</w:t>
            </w:r>
          </w:p>
        </w:tc>
        <w:tc>
          <w:tcPr>
            <w:tcW w:type="dxa" w:w="3360"/>
          </w:tcPr>
          <w:p>
            <w:r>
              <w:t>No widespread outage occurred; however, incident-response actions temporarily restricted account access.</w:t>
            </w:r>
          </w:p>
        </w:tc>
      </w:tr>
      <w:tr>
        <w:tc>
          <w:tcPr>
            <w:tcW w:type="dxa" w:w="3360"/>
          </w:tcPr>
          <w:p>
            <w:r>
              <w:t>Financial</w:t>
            </w:r>
          </w:p>
        </w:tc>
        <w:tc>
          <w:tcPr>
            <w:tcW w:type="dxa" w:w="3360"/>
          </w:tcPr>
          <w:p>
            <w:r>
              <w:t>Moderate</w:t>
            </w:r>
          </w:p>
        </w:tc>
        <w:tc>
          <w:tcPr>
            <w:tcW w:type="dxa" w:w="3360"/>
          </w:tcPr>
          <w:p>
            <w:r>
              <w:t>Investigation, containment, notification review, and possible fraud monitoring create direct and indirect cost.</w:t>
            </w:r>
          </w:p>
        </w:tc>
      </w:tr>
      <w:tr>
        <w:tc>
          <w:tcPr>
            <w:tcW w:type="dxa" w:w="3360"/>
          </w:tcPr>
          <w:p>
            <w:r>
              <w:t>Legal / Privacy</w:t>
            </w:r>
          </w:p>
        </w:tc>
        <w:tc>
          <w:tcPr>
            <w:tcW w:type="dxa" w:w="3360"/>
          </w:tcPr>
          <w:p>
            <w:r>
              <w:t>High</w:t>
            </w:r>
          </w:p>
        </w:tc>
        <w:tc>
          <w:tcPr>
            <w:tcW w:type="dxa" w:w="3360"/>
          </w:tcPr>
          <w:p>
            <w:r>
              <w:t>Potential exposure of protected records may require legal, privacy, contractual, or regulatory review.</w:t>
            </w:r>
          </w:p>
        </w:tc>
      </w:tr>
      <w:tr>
        <w:tc>
          <w:tcPr>
            <w:tcW w:type="dxa" w:w="3360"/>
          </w:tcPr>
          <w:p>
            <w:r>
              <w:t>Reputation</w:t>
            </w:r>
          </w:p>
        </w:tc>
        <w:tc>
          <w:tcPr>
            <w:tcW w:type="dxa" w:w="3360"/>
          </w:tcPr>
          <w:p>
            <w:r>
              <w:t>Moderate to High</w:t>
            </w:r>
          </w:p>
        </w:tc>
        <w:tc>
          <w:tcPr>
            <w:tcW w:type="dxa" w:w="3360"/>
          </w:tcPr>
          <w:p>
            <w:r>
              <w:t>Confirmed data exposure could reduce stakeholder trust.</w:t>
            </w:r>
          </w:p>
        </w:tc>
      </w:tr>
    </w:tbl>
    <w:p>
      <w:pPr>
        <w:pStyle w:val="Heading1"/>
      </w:pPr>
      <w:r>
        <w:t>8. Recommended Response and Escalation</w:t>
      </w:r>
    </w:p>
    <w:p>
      <w:pPr>
        <w:pStyle w:val="ListNumber"/>
      </w:pPr>
      <w:r>
        <w:t>Complete forensic review of affected identity, cloud, endpoint, and email telemetry.</w:t>
      </w:r>
    </w:p>
    <w:p>
      <w:pPr>
        <w:pStyle w:val="ListNumber"/>
      </w:pPr>
      <w:r>
        <w:t>Determine the exact scope of records accessed and whether available evidence supports exfiltration.</w:t>
      </w:r>
    </w:p>
    <w:p>
      <w:pPr>
        <w:pStyle w:val="ListNumber"/>
      </w:pPr>
      <w:r>
        <w:t>Search for related phishing messages, domains, accounts, and affected users across the environment.</w:t>
      </w:r>
    </w:p>
    <w:p>
      <w:pPr>
        <w:pStyle w:val="ListNumber"/>
      </w:pPr>
      <w:r>
        <w:t>Review authentication controls and expand phishing-resistant MFA for high-risk and privileged users.</w:t>
      </w:r>
    </w:p>
    <w:p>
      <w:pPr>
        <w:pStyle w:val="ListNumber"/>
      </w:pPr>
      <w:r>
        <w:t>Assess legal, privacy, contractual, and regulatory notification requirements with authorized counsel and leadership.</w:t>
      </w:r>
    </w:p>
    <w:p>
      <w:pPr>
        <w:pStyle w:val="ListNumber"/>
      </w:pPr>
      <w:r>
        <w:t>Preserve all relevant evidence and maintain an investigation timeline and chain-of-custody documentation where applicable.</w:t>
      </w:r>
    </w:p>
    <w:p>
      <w:pPr>
        <w:pStyle w:val="ListNumber"/>
      </w:pPr>
      <w:r>
        <w:t>Treat dark-web findings as intelligence leads and coordinate with appropriate legal, threat-intelligence, or law-enforcement partners when warranted.</w:t>
      </w:r>
    </w:p>
    <w:p>
      <w:pPr>
        <w:pStyle w:val="ListNumber"/>
      </w:pPr>
      <w:r>
        <w:t>Update security awareness content, identity controls, and incident-response procedures based on lessons learned.</w:t>
      </w:r>
    </w:p>
    <w:p>
      <w:pPr>
        <w:pStyle w:val="Heading1"/>
      </w:pPr>
      <w:r>
        <w:t>9. Investigative Lessons</w:t>
      </w:r>
    </w:p>
    <w:p>
      <w:r>
        <w:t>Cybercrime investigations may span multiple internet layers even when the initial incident appears simple. Public infrastructure can be used for initial access, protected systems can become the target of unauthorized activity, and anonymized services can be used later for monetization or coordination. Effective analysis depends on evidence preservation, timeline correlation, cautious attribution, and clear separation between confirmed facts, reasonable inferences, and unverified leads.</w:t>
      </w:r>
    </w:p>
    <w:p>
      <w:pPr>
        <w:pStyle w:val="Heading1"/>
      </w:pPr>
      <w:r>
        <w:t>Portfolio Disclaimer</w:t>
      </w:r>
    </w:p>
    <w:p>
      <w:r>
        <w:t>This case file is an original fictional cybersecurity portfolio exercise. All organizations, users, incidents, domains, timestamps, and investigative findings are simulated for defensive training and professional demonstration. No live criminal infrastructure, credentials, or confidential organizational data are included.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Gabryelle Walker | Cybercrime Investigation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