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Phishing Email Analysis</w:t>
      </w:r>
    </w:p>
    <w:p>
      <w:pPr>
        <w:jc w:val="center"/>
      </w:pPr>
      <w:r>
        <w:rPr>
          <w:i/>
          <w:sz w:val="21"/>
        </w:rPr>
        <w:t>Cybersecurity Portfolio Case Study | Gabryelle Walker</w:t>
      </w:r>
    </w:p>
    <w:p>
      <w:pPr>
        <w:pStyle w:val="Heading1"/>
      </w:pPr>
      <w:r>
        <w:t>Purpose</w:t>
      </w:r>
    </w:p>
    <w:p>
      <w:r>
        <w:t>This analysis examines fictional phishing messages designed for defensive cybersecurity training. The objective is to identify social engineering techniques, suspicious indicators, likely attacker goals, potential organizational impact, and appropriate defensive response actions. No live malicious links, credentials, or malware are included.</w:t>
      </w:r>
    </w:p>
    <w:p>
      <w:pPr>
        <w:pStyle w:val="Heading1"/>
      </w:pPr>
      <w:r>
        <w:t>Scenario 1 — Credential Harvesting</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Subject</w:t>
            </w:r>
          </w:p>
        </w:tc>
        <w:tc>
          <w:tcPr>
            <w:tcW w:type="dxa" w:w="5040"/>
          </w:tcPr>
          <w:p>
            <w:r>
              <w:t>Account Security Alert</w:t>
            </w:r>
          </w:p>
        </w:tc>
      </w:tr>
      <w:tr>
        <w:tc>
          <w:tcPr>
            <w:tcW w:type="dxa" w:w="5040"/>
          </w:tcPr>
          <w:p>
            <w:r>
              <w:rPr>
                <w:b/>
              </w:rPr>
              <w:t>Displayed Sender</w:t>
            </w:r>
          </w:p>
        </w:tc>
        <w:tc>
          <w:tcPr>
            <w:tcW w:type="dxa" w:w="5040"/>
          </w:tcPr>
          <w:p>
            <w:r>
              <w:t>IT Support &lt;security@company-support.example&gt;</w:t>
            </w:r>
          </w:p>
        </w:tc>
      </w:tr>
      <w:tr>
        <w:tc>
          <w:tcPr>
            <w:tcW w:type="dxa" w:w="5040"/>
          </w:tcPr>
          <w:p>
            <w:r>
              <w:rPr>
                <w:b/>
              </w:rPr>
              <w:t>Fictional Message</w:t>
            </w:r>
          </w:p>
        </w:tc>
        <w:tc>
          <w:tcPr>
            <w:tcW w:type="dxa" w:w="5040"/>
          </w:tcPr>
          <w:p>
            <w:r>
              <w:t>Your account requires immediate verification. Use the provided sign-in link to prevent suspension.</w:t>
            </w:r>
          </w:p>
        </w:tc>
      </w:tr>
      <w:tr>
        <w:tc>
          <w:tcPr>
            <w:tcW w:type="dxa" w:w="5040"/>
          </w:tcPr>
          <w:p>
            <w:r>
              <w:rPr>
                <w:b/>
              </w:rPr>
              <w:t>Likely Attacker Objective</w:t>
            </w:r>
          </w:p>
        </w:tc>
        <w:tc>
          <w:tcPr>
            <w:tcW w:type="dxa" w:w="5040"/>
          </w:tcPr>
          <w:p>
            <w:r>
              <w:t>Credential theft and unauthorized account access.</w:t>
            </w:r>
          </w:p>
        </w:tc>
      </w:tr>
    </w:tbl>
    <w:p>
      <w:r>
        <w:rPr>
          <w:b/>
        </w:rPr>
        <w:t>Indicators / Red Flags</w:t>
      </w:r>
    </w:p>
    <w:p>
      <w:pPr>
        <w:pStyle w:val="ListBullet"/>
      </w:pPr>
      <w:r>
        <w:t>Creates urgency and fear of account loss</w:t>
      </w:r>
    </w:p>
    <w:p>
      <w:pPr>
        <w:pStyle w:val="ListBullet"/>
      </w:pPr>
      <w:r>
        <w:t>Sender domain does not match the organization's expected domain</w:t>
      </w:r>
    </w:p>
    <w:p>
      <w:pPr>
        <w:pStyle w:val="ListBullet"/>
      </w:pPr>
      <w:r>
        <w:t>Requests authentication through an unsolicited link</w:t>
      </w:r>
    </w:p>
    <w:p>
      <w:pPr>
        <w:pStyle w:val="ListBullet"/>
      </w:pPr>
      <w:r>
        <w:t>Generic security language without verifiable internal context</w:t>
      </w:r>
    </w:p>
    <w:p>
      <w:r>
        <w:rPr>
          <w:b/>
        </w:rPr>
        <w:t xml:space="preserve">Recommended Response: </w:t>
      </w:r>
      <w:r>
        <w:t>Do not open the link. Report the message through the approved phishing-reporting channel, verify the alert through the official service portal, and allow security personnel to investigate the sender and destination.</w:t>
      </w:r>
    </w:p>
    <w:p>
      <w:pPr>
        <w:pStyle w:val="Heading1"/>
      </w:pPr>
      <w:r>
        <w:t>Scenario 2 — Business Email Compromise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Subject</w:t>
            </w:r>
          </w:p>
        </w:tc>
        <w:tc>
          <w:tcPr>
            <w:tcW w:type="dxa" w:w="5040"/>
          </w:tcPr>
          <w:p>
            <w:r>
              <w:t>Urgent Payment Request</w:t>
            </w:r>
          </w:p>
        </w:tc>
      </w:tr>
      <w:tr>
        <w:tc>
          <w:tcPr>
            <w:tcW w:type="dxa" w:w="5040"/>
          </w:tcPr>
          <w:p>
            <w:r>
              <w:rPr>
                <w:b/>
              </w:rPr>
              <w:t>Displayed Sender</w:t>
            </w:r>
          </w:p>
        </w:tc>
        <w:tc>
          <w:tcPr>
            <w:tcW w:type="dxa" w:w="5040"/>
          </w:tcPr>
          <w:p>
            <w:r>
              <w:t>Executive Office &lt;executive-office@company-payments.example&gt;</w:t>
            </w:r>
          </w:p>
        </w:tc>
      </w:tr>
      <w:tr>
        <w:tc>
          <w:tcPr>
            <w:tcW w:type="dxa" w:w="5040"/>
          </w:tcPr>
          <w:p>
            <w:r>
              <w:rPr>
                <w:b/>
              </w:rPr>
              <w:t>Fictional Message</w:t>
            </w:r>
          </w:p>
        </w:tc>
        <w:tc>
          <w:tcPr>
            <w:tcW w:type="dxa" w:w="5040"/>
          </w:tcPr>
          <w:p>
            <w:r>
              <w:t>Process a confidential vendor payment today and do not delay the transaction.</w:t>
            </w:r>
          </w:p>
        </w:tc>
      </w:tr>
      <w:tr>
        <w:tc>
          <w:tcPr>
            <w:tcW w:type="dxa" w:w="5040"/>
          </w:tcPr>
          <w:p>
            <w:r>
              <w:rPr>
                <w:b/>
              </w:rPr>
              <w:t>Likely Attacker Objective</w:t>
            </w:r>
          </w:p>
        </w:tc>
        <w:tc>
          <w:tcPr>
            <w:tcW w:type="dxa" w:w="5040"/>
          </w:tcPr>
          <w:p>
            <w:r>
              <w:t>Fraudulent transfer of organizational funds.</w:t>
            </w:r>
          </w:p>
        </w:tc>
      </w:tr>
    </w:tbl>
    <w:p>
      <w:r>
        <w:rPr>
          <w:b/>
        </w:rPr>
        <w:t>Indicators / Red Flags</w:t>
      </w:r>
    </w:p>
    <w:p>
      <w:pPr>
        <w:pStyle w:val="ListBullet"/>
      </w:pPr>
      <w:r>
        <w:t>Uses authority and urgency to pressure the recipient</w:t>
      </w:r>
    </w:p>
    <w:p>
      <w:pPr>
        <w:pStyle w:val="ListBullet"/>
      </w:pPr>
      <w:r>
        <w:t>Requests secrecy and bypasses normal communication</w:t>
      </w:r>
    </w:p>
    <w:p>
      <w:pPr>
        <w:pStyle w:val="ListBullet"/>
      </w:pPr>
      <w:r>
        <w:t>Payment request arrives through an unusual channel/domain</w:t>
      </w:r>
    </w:p>
    <w:p>
      <w:pPr>
        <w:pStyle w:val="ListBullet"/>
      </w:pPr>
      <w:r>
        <w:t>Attempts to alter normal financial approval behavior</w:t>
      </w:r>
    </w:p>
    <w:p>
      <w:r>
        <w:rPr>
          <w:b/>
        </w:rPr>
        <w:t xml:space="preserve">Recommended Response: </w:t>
      </w:r>
      <w:r>
        <w:t>Do not process the payment from the email alone. Independently verify the request using a known phone number or established workflow, notify finance/security, and preserve the message for investigation.</w:t>
      </w:r>
    </w:p>
    <w:p>
      <w:pPr>
        <w:pStyle w:val="Heading1"/>
      </w:pPr>
      <w:r>
        <w:t>Scenario 3 — Malicious Attachment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Subject</w:t>
            </w:r>
          </w:p>
        </w:tc>
        <w:tc>
          <w:tcPr>
            <w:tcW w:type="dxa" w:w="5040"/>
          </w:tcPr>
          <w:p>
            <w:r>
              <w:t>Updated Invoice</w:t>
            </w:r>
          </w:p>
        </w:tc>
      </w:tr>
      <w:tr>
        <w:tc>
          <w:tcPr>
            <w:tcW w:type="dxa" w:w="5040"/>
          </w:tcPr>
          <w:p>
            <w:r>
              <w:rPr>
                <w:b/>
              </w:rPr>
              <w:t>Displayed Sender</w:t>
            </w:r>
          </w:p>
        </w:tc>
        <w:tc>
          <w:tcPr>
            <w:tcW w:type="dxa" w:w="5040"/>
          </w:tcPr>
          <w:p>
            <w:r>
              <w:t>Accounts &lt;billing@vendor-documents.example&gt;</w:t>
            </w:r>
          </w:p>
        </w:tc>
      </w:tr>
      <w:tr>
        <w:tc>
          <w:tcPr>
            <w:tcW w:type="dxa" w:w="5040"/>
          </w:tcPr>
          <w:p>
            <w:r>
              <w:rPr>
                <w:b/>
              </w:rPr>
              <w:t>Fictional Message</w:t>
            </w:r>
          </w:p>
        </w:tc>
        <w:tc>
          <w:tcPr>
            <w:tcW w:type="dxa" w:w="5040"/>
          </w:tcPr>
          <w:p>
            <w:r>
              <w:t>Please review the attached invoice immediately. Enable editing if prompted.</w:t>
            </w:r>
          </w:p>
        </w:tc>
      </w:tr>
      <w:tr>
        <w:tc>
          <w:tcPr>
            <w:tcW w:type="dxa" w:w="5040"/>
          </w:tcPr>
          <w:p>
            <w:r>
              <w:rPr>
                <w:b/>
              </w:rPr>
              <w:t>Likely Attacker Objective</w:t>
            </w:r>
          </w:p>
        </w:tc>
        <w:tc>
          <w:tcPr>
            <w:tcW w:type="dxa" w:w="5040"/>
          </w:tcPr>
          <w:p>
            <w:r>
              <w:t>Malware execution, potentially leading to endpoint compromise or ransomware.</w:t>
            </w:r>
          </w:p>
        </w:tc>
      </w:tr>
    </w:tbl>
    <w:p>
      <w:r>
        <w:rPr>
          <w:b/>
        </w:rPr>
        <w:t>Indicators / Red Flags</w:t>
      </w:r>
    </w:p>
    <w:p>
      <w:pPr>
        <w:pStyle w:val="ListBullet"/>
      </w:pPr>
      <w:r>
        <w:t>Unexpected attachment</w:t>
      </w:r>
    </w:p>
    <w:p>
      <w:pPr>
        <w:pStyle w:val="ListBullet"/>
      </w:pPr>
      <w:r>
        <w:t>Prompt to enable editing/content</w:t>
      </w:r>
    </w:p>
    <w:p>
      <w:pPr>
        <w:pStyle w:val="ListBullet"/>
      </w:pPr>
      <w:r>
        <w:t>Financial pretext encourages quick opening</w:t>
      </w:r>
    </w:p>
    <w:p>
      <w:pPr>
        <w:pStyle w:val="ListBullet"/>
      </w:pPr>
      <w:r>
        <w:t>Sender information should be independently validated</w:t>
      </w:r>
    </w:p>
    <w:p>
      <w:r>
        <w:rPr>
          <w:b/>
        </w:rPr>
        <w:t xml:space="preserve">Recommended Response: </w:t>
      </w:r>
      <w:r>
        <w:t>Do not open or enable content. Report the email, isolate the attachment for approved security analysis, and verify the invoice with the vendor through known contact information.</w:t>
      </w:r>
    </w:p>
    <w:p>
      <w:pPr>
        <w:pStyle w:val="Heading1"/>
      </w:pPr>
      <w:r>
        <w:t>Scenario 4 — MFA Fatigue / Help-Desk Pretext</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Subject</w:t>
            </w:r>
          </w:p>
        </w:tc>
        <w:tc>
          <w:tcPr>
            <w:tcW w:type="dxa" w:w="5040"/>
          </w:tcPr>
          <w:p>
            <w:r>
              <w:t>Authentication Support</w:t>
            </w:r>
          </w:p>
        </w:tc>
      </w:tr>
      <w:tr>
        <w:tc>
          <w:tcPr>
            <w:tcW w:type="dxa" w:w="5040"/>
          </w:tcPr>
          <w:p>
            <w:r>
              <w:rPr>
                <w:b/>
              </w:rPr>
              <w:t>Displayed Sender</w:t>
            </w:r>
          </w:p>
        </w:tc>
        <w:tc>
          <w:tcPr>
            <w:tcW w:type="dxa" w:w="5040"/>
          </w:tcPr>
          <w:p>
            <w:r>
              <w:t>Support Team &lt;helpdesk@identity-support.example&gt;</w:t>
            </w:r>
          </w:p>
        </w:tc>
      </w:tr>
      <w:tr>
        <w:tc>
          <w:tcPr>
            <w:tcW w:type="dxa" w:w="5040"/>
          </w:tcPr>
          <w:p>
            <w:r>
              <w:rPr>
                <w:b/>
              </w:rPr>
              <w:t>Fictional Message</w:t>
            </w:r>
          </w:p>
        </w:tc>
        <w:tc>
          <w:tcPr>
            <w:tcW w:type="dxa" w:w="5040"/>
          </w:tcPr>
          <w:p>
            <w:r>
              <w:t>We detected a login issue. Approve the authentication request on your phone so support can restore access.</w:t>
            </w:r>
          </w:p>
        </w:tc>
      </w:tr>
      <w:tr>
        <w:tc>
          <w:tcPr>
            <w:tcW w:type="dxa" w:w="5040"/>
          </w:tcPr>
          <w:p>
            <w:r>
              <w:rPr>
                <w:b/>
              </w:rPr>
              <w:t>Likely Attacker Objective</w:t>
            </w:r>
          </w:p>
        </w:tc>
        <w:tc>
          <w:tcPr>
            <w:tcW w:type="dxa" w:w="5040"/>
          </w:tcPr>
          <w:p>
            <w:r>
              <w:t>Approval of an attacker-controlled login session.</w:t>
            </w:r>
          </w:p>
        </w:tc>
      </w:tr>
    </w:tbl>
    <w:p>
      <w:r>
        <w:rPr>
          <w:b/>
        </w:rPr>
        <w:t>Indicators / Red Flags</w:t>
      </w:r>
    </w:p>
    <w:p>
      <w:pPr>
        <w:pStyle w:val="ListBullet"/>
      </w:pPr>
      <w:r>
        <w:t>Unsolicited authentication prompt</w:t>
      </w:r>
    </w:p>
    <w:p>
      <w:pPr>
        <w:pStyle w:val="ListBullet"/>
      </w:pPr>
      <w:r>
        <w:t>Claims to be support without a verified ticket</w:t>
      </w:r>
    </w:p>
    <w:p>
      <w:pPr>
        <w:pStyle w:val="ListBullet"/>
      </w:pPr>
      <w:r>
        <w:t>Pressures the user to approve an MFA request</w:t>
      </w:r>
    </w:p>
    <w:p>
      <w:pPr>
        <w:pStyle w:val="ListBullet"/>
      </w:pPr>
      <w:r>
        <w:t>Attempts to turn a security control into the attack mechanism</w:t>
      </w:r>
    </w:p>
    <w:p>
      <w:r>
        <w:rPr>
          <w:b/>
        </w:rPr>
        <w:t xml:space="preserve">Recommended Response: </w:t>
      </w:r>
      <w:r>
        <w:t>Deny unexpected authentication requests, report the event immediately, contact the help desk through the official channel, and review the account for unauthorized login attempts.</w:t>
      </w:r>
    </w:p>
    <w:p>
      <w:pPr>
        <w:pStyle w:val="Heading1"/>
      </w:pPr>
      <w:r>
        <w:t>Scenario 5 — Vendor Impersonation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Subject</w:t>
            </w:r>
          </w:p>
        </w:tc>
        <w:tc>
          <w:tcPr>
            <w:tcW w:type="dxa" w:w="5040"/>
          </w:tcPr>
          <w:p>
            <w:r>
              <w:t>Banking Information Update</w:t>
            </w:r>
          </w:p>
        </w:tc>
      </w:tr>
      <w:tr>
        <w:tc>
          <w:tcPr>
            <w:tcW w:type="dxa" w:w="5040"/>
          </w:tcPr>
          <w:p>
            <w:r>
              <w:rPr>
                <w:b/>
              </w:rPr>
              <w:t>Displayed Sender</w:t>
            </w:r>
          </w:p>
        </w:tc>
        <w:tc>
          <w:tcPr>
            <w:tcW w:type="dxa" w:w="5040"/>
          </w:tcPr>
          <w:p>
            <w:r>
              <w:t>Vendor Relations &lt;payments@trustedvendor-billing.example&gt;</w:t>
            </w:r>
          </w:p>
        </w:tc>
      </w:tr>
      <w:tr>
        <w:tc>
          <w:tcPr>
            <w:tcW w:type="dxa" w:w="5040"/>
          </w:tcPr>
          <w:p>
            <w:r>
              <w:rPr>
                <w:b/>
              </w:rPr>
              <w:t>Fictional Message</w:t>
            </w:r>
          </w:p>
        </w:tc>
        <w:tc>
          <w:tcPr>
            <w:tcW w:type="dxa" w:w="5040"/>
          </w:tcPr>
          <w:p>
            <w:r>
              <w:t>Our banking information changed. Please use the new account information for all future payments.</w:t>
            </w:r>
          </w:p>
        </w:tc>
      </w:tr>
      <w:tr>
        <w:tc>
          <w:tcPr>
            <w:tcW w:type="dxa" w:w="5040"/>
          </w:tcPr>
          <w:p>
            <w:r>
              <w:rPr>
                <w:b/>
              </w:rPr>
              <w:t>Likely Attacker Objective</w:t>
            </w:r>
          </w:p>
        </w:tc>
        <w:tc>
          <w:tcPr>
            <w:tcW w:type="dxa" w:w="5040"/>
          </w:tcPr>
          <w:p>
            <w:r>
              <w:t>Redirect legitimate vendor payments to an attacker-controlled account.</w:t>
            </w:r>
          </w:p>
        </w:tc>
      </w:tr>
    </w:tbl>
    <w:p>
      <w:r>
        <w:rPr>
          <w:b/>
        </w:rPr>
        <w:t>Indicators / Red Flags</w:t>
      </w:r>
    </w:p>
    <w:p>
      <w:pPr>
        <w:pStyle w:val="ListBullet"/>
      </w:pPr>
      <w:r>
        <w:t>Unexpected change to financial information</w:t>
      </w:r>
    </w:p>
    <w:p>
      <w:pPr>
        <w:pStyle w:val="ListBullet"/>
      </w:pPr>
      <w:r>
        <w:t>Look-alike domain may resemble a trusted vendor</w:t>
      </w:r>
    </w:p>
    <w:p>
      <w:pPr>
        <w:pStyle w:val="ListBullet"/>
      </w:pPr>
      <w:r>
        <w:t>Request affects a high-risk business process</w:t>
      </w:r>
    </w:p>
    <w:p>
      <w:pPr>
        <w:pStyle w:val="ListBullet"/>
      </w:pPr>
      <w:r>
        <w:t>No independent verification of the change</w:t>
      </w:r>
    </w:p>
    <w:p>
      <w:r>
        <w:rPr>
          <w:b/>
        </w:rPr>
        <w:t xml:space="preserve">Recommended Response: </w:t>
      </w:r>
      <w:r>
        <w:t>Pause the change, contact the vendor using previously verified contact information, follow dual-approval procedures, and notify security if impersonation is suspected.</w:t>
      </w:r>
    </w:p>
    <w:p>
      <w:pPr>
        <w:pStyle w:val="Heading1"/>
      </w:pPr>
      <w:r>
        <w:t>Cross-Scenario Analysis</w:t>
      </w:r>
    </w:p>
    <w:p>
      <w:r>
        <w:t>Across the scenarios, the attacker relies on psychological pressure and trusted business contexts to influence user behavior. Common warning signs include urgency, authority, secrecy, unexpected credential requests, unusual sender domains, financial changes, and attempts to bypass established procedures. Layered defenses are therefore necessary: email filtering and endpoint controls can reduce exposure, while phishing-resistant MFA, transaction verification, security awareness, and simple reporting procedures reduce the likelihood that human interaction becomes a successful compromise.</w:t>
      </w:r>
    </w:p>
    <w:p>
      <w:pPr>
        <w:pStyle w:val="Heading1"/>
      </w:pPr>
      <w:r>
        <w:t>Analyst Takeaways</w:t>
      </w:r>
    </w:p>
    <w:p>
      <w:pPr>
        <w:pStyle w:val="ListBullet"/>
      </w:pPr>
      <w:r>
        <w:t>Validate the sender, domain, context, and requested action before trusting the message.</w:t>
      </w:r>
    </w:p>
    <w:p>
      <w:pPr>
        <w:pStyle w:val="ListBullet"/>
      </w:pPr>
      <w:r>
        <w:t>Treat credential, MFA, payment, and banking-change requests as high-risk actions requiring independent verification.</w:t>
      </w:r>
    </w:p>
    <w:p>
      <w:pPr>
        <w:pStyle w:val="ListBullet"/>
      </w:pPr>
      <w:r>
        <w:t>Preserve suspicious messages and report them through approved channels rather than forwarding them casually.</w:t>
      </w:r>
    </w:p>
    <w:p>
      <w:pPr>
        <w:pStyle w:val="ListBullet"/>
      </w:pPr>
      <w:r>
        <w:t>Use technical controls and employee education together; neither layer is sufficient by itself.</w:t>
      </w:r>
    </w:p>
    <w:p>
      <w:pPr>
        <w:pStyle w:val="ListBullet"/>
      </w:pPr>
      <w:r>
        <w:t>Measure recurring phishing patterns so training and controls can be adjusted based on observed risk.</w:t>
      </w:r>
    </w:p>
    <w:p>
      <w:pPr>
        <w:pStyle w:val="Heading1"/>
      </w:pPr>
      <w:r>
        <w:t>Reference Framework</w:t>
      </w:r>
    </w:p>
    <w:p>
      <w:r>
        <w:t>National Institute of Standards and Technology. Cybersecurity Framework (CSF) 2.0. This portfolio exercise uses fictional examples to demonstrate defensive phishing analysis and security awareness practices.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Gabryelle Walker | Cybersecurity Portfolio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