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Phishing &amp; Social Engineering Executive Summary</w:t>
      </w:r>
    </w:p>
    <w:p>
      <w:pPr>
        <w:jc w:val="center"/>
      </w:pPr>
      <w:r>
        <w:rPr>
          <w:i/>
          <w:sz w:val="21"/>
        </w:rPr>
        <w:t>Cybersecurity Portfolio Case Study | Gabryelle Walker</w:t>
      </w:r>
    </w:p>
    <w:p>
      <w:pPr>
        <w:pStyle w:val="Heading1"/>
      </w:pPr>
      <w:r>
        <w:t>Executive Overview</w:t>
      </w:r>
    </w:p>
    <w:p>
      <w:r>
        <w:t>This portfolio assessment evaluates phishing and social engineering risks within a fictional enterprise environment. The project demonstrates how human behavior, identity controls, business processes, and technical safeguards interact to influence organizational risk. The analysis includes a risk assessment, phishing email analysis, security awareness and training plan, incident response playbook, and metrics dashboard.</w:t>
      </w:r>
    </w:p>
    <w:p>
      <w:pPr>
        <w:pStyle w:val="Heading1"/>
      </w:pPr>
      <w:r>
        <w:t>Key Risk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Risk Area</w:t>
            </w:r>
          </w:p>
        </w:tc>
        <w:tc>
          <w:tcPr>
            <w:tcW w:type="dxa" w:w="3360"/>
          </w:tcPr>
          <w:p>
            <w:r>
              <w:t>Business Concern</w:t>
            </w:r>
          </w:p>
        </w:tc>
        <w:tc>
          <w:tcPr>
            <w:tcW w:type="dxa" w:w="3360"/>
          </w:tcPr>
          <w:p>
            <w:r>
              <w:t>Priority Response</w:t>
            </w:r>
          </w:p>
        </w:tc>
      </w:tr>
      <w:tr>
        <w:tc>
          <w:tcPr>
            <w:tcW w:type="dxa" w:w="3360"/>
          </w:tcPr>
          <w:p>
            <w:r>
              <w:t>Credential harvesting</w:t>
            </w:r>
          </w:p>
        </w:tc>
        <w:tc>
          <w:tcPr>
            <w:tcW w:type="dxa" w:w="3360"/>
          </w:tcPr>
          <w:p>
            <w:r>
              <w:t>Stolen credentials may enable unauthorized access to enterprise systems and sensitive data.</w:t>
            </w:r>
          </w:p>
        </w:tc>
        <w:tc>
          <w:tcPr>
            <w:tcW w:type="dxa" w:w="3360"/>
          </w:tcPr>
          <w:p>
            <w:r>
              <w:t>Phishing-resistant MFA, safe-link controls, user reporting, and authentication monitoring.</w:t>
            </w:r>
          </w:p>
        </w:tc>
      </w:tr>
      <w:tr>
        <w:tc>
          <w:tcPr>
            <w:tcW w:type="dxa" w:w="3360"/>
          </w:tcPr>
          <w:p>
            <w:r>
              <w:t>Business Email Compromise</w:t>
            </w:r>
          </w:p>
        </w:tc>
        <w:tc>
          <w:tcPr>
            <w:tcW w:type="dxa" w:w="3360"/>
          </w:tcPr>
          <w:p>
            <w:r>
              <w:t>Impersonation can lead to fraudulent payments and financial loss.</w:t>
            </w:r>
          </w:p>
        </w:tc>
        <w:tc>
          <w:tcPr>
            <w:tcW w:type="dxa" w:w="3360"/>
          </w:tcPr>
          <w:p>
            <w:r>
              <w:t>Independent verification, dual approval, DMARC, and targeted finance training.</w:t>
            </w:r>
          </w:p>
        </w:tc>
      </w:tr>
      <w:tr>
        <w:tc>
          <w:tcPr>
            <w:tcW w:type="dxa" w:w="3360"/>
          </w:tcPr>
          <w:p>
            <w:r>
              <w:t>Spear phishing</w:t>
            </w:r>
          </w:p>
        </w:tc>
        <w:tc>
          <w:tcPr>
            <w:tcW w:type="dxa" w:w="3360"/>
          </w:tcPr>
          <w:p>
            <w:r>
              <w:t>Targeted attacks against privileged personnel may enable broader compromise.</w:t>
            </w:r>
          </w:p>
        </w:tc>
        <w:tc>
          <w:tcPr>
            <w:tcW w:type="dxa" w:w="3360"/>
          </w:tcPr>
          <w:p>
            <w:r>
              <w:t>Privileged access controls, hardened admin workflows, EDR, and phishing-resistant MFA.</w:t>
            </w:r>
          </w:p>
        </w:tc>
      </w:tr>
      <w:tr>
        <w:tc>
          <w:tcPr>
            <w:tcW w:type="dxa" w:w="3360"/>
          </w:tcPr>
          <w:p>
            <w:r>
              <w:t>Malicious attachments</w:t>
            </w:r>
          </w:p>
        </w:tc>
        <w:tc>
          <w:tcPr>
            <w:tcW w:type="dxa" w:w="3360"/>
          </w:tcPr>
          <w:p>
            <w:r>
              <w:t>Successful execution may lead to malware or ransomware.</w:t>
            </w:r>
          </w:p>
        </w:tc>
        <w:tc>
          <w:tcPr>
            <w:tcW w:type="dxa" w:w="3360"/>
          </w:tcPr>
          <w:p>
            <w:r>
              <w:t>Attachment sandboxing, EDR, least privilege, and employee awareness.</w:t>
            </w:r>
          </w:p>
        </w:tc>
      </w:tr>
      <w:tr>
        <w:tc>
          <w:tcPr>
            <w:tcW w:type="dxa" w:w="3360"/>
          </w:tcPr>
          <w:p>
            <w:r>
              <w:t>MFA fatigue / impersonation</w:t>
            </w:r>
          </w:p>
        </w:tc>
        <w:tc>
          <w:tcPr>
            <w:tcW w:type="dxa" w:w="3360"/>
          </w:tcPr>
          <w:p>
            <w:r>
              <w:t>Attackers may manipulate users into approving access or bypassing identity controls.</w:t>
            </w:r>
          </w:p>
        </w:tc>
        <w:tc>
          <w:tcPr>
            <w:tcW w:type="dxa" w:w="3360"/>
          </w:tcPr>
          <w:p>
            <w:r>
              <w:t>Stronger MFA methods, prompt rate limits, identity verification, and rapid reporting.</w:t>
            </w:r>
          </w:p>
        </w:tc>
      </w:tr>
    </w:tbl>
    <w:p>
      <w:pPr>
        <w:pStyle w:val="Heading1"/>
      </w:pPr>
      <w:r>
        <w:t>Security Program Recommendations</w:t>
      </w:r>
    </w:p>
    <w:p>
      <w:pPr>
        <w:pStyle w:val="ListBullet"/>
      </w:pPr>
      <w:r>
        <w:t>Prioritize phishing-resistant multifactor authentication for privileged and high-risk users.</w:t>
      </w:r>
    </w:p>
    <w:p>
      <w:pPr>
        <w:pStyle w:val="ListBullet"/>
      </w:pPr>
      <w:r>
        <w:t>Require independent verification and dual approval for payment instructions, banking changes, and other high-risk financial requests.</w:t>
      </w:r>
    </w:p>
    <w:p>
      <w:pPr>
        <w:pStyle w:val="ListBullet"/>
      </w:pPr>
      <w:r>
        <w:t>Maintain layered email and endpoint defenses, including filtering, link and attachment analysis, endpoint detection and response, and domain-authentication controls.</w:t>
      </w:r>
    </w:p>
    <w:p>
      <w:pPr>
        <w:pStyle w:val="ListBullet"/>
      </w:pPr>
      <w:r>
        <w:t>Provide role-based security awareness training tailored to finance, help desk, administrators, executives, and the general workforce.</w:t>
      </w:r>
    </w:p>
    <w:p>
      <w:pPr>
        <w:pStyle w:val="ListBullet"/>
      </w:pPr>
      <w:r>
        <w:t>Maintain a simple phishing-reporting process and reinforce immediate reporting after accidental interaction.</w:t>
      </w:r>
    </w:p>
    <w:p>
      <w:pPr>
        <w:pStyle w:val="ListBullet"/>
      </w:pPr>
      <w:r>
        <w:t>Use a documented incident response playbook to contain compromised identities, endpoints, malicious messages, and BEC activity.</w:t>
      </w:r>
    </w:p>
    <w:p>
      <w:pPr>
        <w:pStyle w:val="ListBullet"/>
      </w:pPr>
      <w:r>
        <w:t>Review program metrics regularly and adjust controls or training when trends indicate persistent risk.</w:t>
      </w:r>
    </w:p>
    <w:p>
      <w:pPr>
        <w:pStyle w:val="Heading1"/>
      </w:pPr>
      <w:r>
        <w:t>Measurement and Continuous Improvement</w:t>
      </w:r>
    </w:p>
    <w:p>
      <w:r>
        <w:t>The fictional metrics dashboard demonstrates how leadership can evaluate whether security awareness efforts are improving behavior over time. Key performance indicators include simulation click rate, simulated credential-submission rate, phishing reporting rate, training completion rate, and median time to report. The objective is not simply to reduce clicks; a mature program should also increase reporting and shorten the time between employee detection and security-team awareness.</w:t>
      </w:r>
    </w:p>
    <w:p>
      <w:pPr>
        <w:pStyle w:val="Heading1"/>
      </w:pPr>
      <w:r>
        <w:t>Business Value</w:t>
      </w:r>
    </w:p>
    <w:p>
      <w:r>
        <w:t>Phishing and social engineering are enterprise risks because successful attacks can affect financial operations, identity security, sensitive information, system availability, and organizational reputation. A layered strategy combines people, process, and technology. Technical controls reduce exposure, well-designed business procedures limit the impact of manipulation, and employee awareness provides an additional detection layer.</w:t>
      </w:r>
    </w:p>
    <w:p>
      <w:pPr>
        <w:pStyle w:val="Heading1"/>
      </w:pPr>
      <w:r>
        <w:t>Conclusion</w:t>
      </w:r>
    </w:p>
    <w:p>
      <w:r>
        <w:t>The assessment supports a proactive approach in which phishing risk is continuously identified, measured, and reduced rather than addressed only after an incident. Leadership should focus investment on strong identity controls, financial verification procedures, layered email and endpoint defenses, measurable security awareness, and repeatable incident response. Together, these capabilities improve resilience against evolving social engineering threats.</w:t>
      </w:r>
    </w:p>
    <w:p>
      <w:pPr>
        <w:pStyle w:val="Heading1"/>
      </w:pPr>
      <w:r>
        <w:t>Portfolio Context</w:t>
      </w:r>
    </w:p>
    <w:p>
      <w:r>
        <w:t>All scenarios, organizations, users, and performance data in this project are fictional and were created for defensive cybersecurity portfolio demonstration. The project was informed by cybersecurity risk-management concepts including proactive risk identification, prioritization, continuous monitoring, employee awareness, and organizational resilience.</w:t>
      </w:r>
    </w:p>
    <w:p>
      <w:pPr>
        <w:pStyle w:val="Heading1"/>
      </w:pPr>
      <w:r>
        <w:t>Reference Framework</w:t>
      </w:r>
    </w:p>
    <w:p>
      <w:r>
        <w:t>National Institute of Standards and Technology. (2024). Cybersecurity Framework (CSF) 2.0.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Cybersecurity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