
<file path=[Content_Types].xml><?xml version="1.0" encoding="utf-8"?>
<Types xmlns="http://schemas.openxmlformats.org/package/2006/content-types">
  <Default Extension="ICO" ContentType="image/.ico"/>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document.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intelligence2.xml" ContentType="application/vnd.ms-office.intelligence2+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xmlns:a="http://schemas.openxmlformats.org/drawingml/2006/main" xmlns:c="http://schemas.openxmlformats.org/drawingml/2006/chart" xmlns:pic="http://schemas.openxmlformats.org/drawingml/2006/picture" xmlns:a14="http://schemas.microsoft.com/office/drawing/2010/main" mc:Ignorable="w14 w15 w16se w16cid w16 w16cex w16sdtdh w16sdtfl w16du wp14">
  <w:body>
    <w:p w:rsidR="37343AAD" w:rsidP="3EA3D52E" w:rsidRDefault="37343AAD" w14:paraId="566A73E0" w14:textId="348A7884">
      <w:pPr>
        <w:pStyle w:val="papertitle"/>
        <w:suppressLineNumbers w:val="0"/>
        <w:bidi w:val="0"/>
        <w:spacing w:before="0" w:beforeAutospacing="off" w:after="480" w:afterAutospacing="off" w:line="360" w:lineRule="atLeast"/>
        <w:ind w:left="0" w:right="0"/>
        <w:jc w:val="center"/>
      </w:pPr>
      <w:r w:rsidR="725A99C3">
        <w:rPr/>
        <w:t xml:space="preserve">Investigação do </w:t>
      </w:r>
      <w:r w:rsidR="742D2381">
        <w:rPr/>
        <w:t>“</w:t>
      </w:r>
      <w:r w:rsidR="37343AAD">
        <w:rPr/>
        <w:t>Diagnóstico</w:t>
      </w:r>
      <w:r w:rsidR="37343AAD">
        <w:rPr/>
        <w:t xml:space="preserve"> Fantasma</w:t>
      </w:r>
      <w:r w:rsidR="1A3579AA">
        <w:rPr/>
        <w:t>”</w:t>
      </w:r>
      <w:r w:rsidR="37343AAD">
        <w:rPr/>
        <w:t xml:space="preserve"> </w:t>
      </w:r>
      <w:r w:rsidR="174C322E">
        <w:rPr/>
        <w:t>em Casos de SRAG: Uma abordagem de Aprendizado de Máquina Implementada do Zero</w:t>
      </w:r>
    </w:p>
    <w:p w:rsidRPr="00EE426C" w:rsidR="00E874DB" w:rsidP="31341E20" w:rsidRDefault="009B2539" w14:paraId="0D524831" w14:textId="5D406648">
      <w:pPr>
        <w:pStyle w:val="author"/>
        <w:suppressLineNumbers w:val="0"/>
        <w:bidi w:val="0"/>
        <w:spacing w:before="0" w:beforeAutospacing="off" w:after="200" w:afterAutospacing="off" w:line="220" w:lineRule="atLeast"/>
        <w:ind w:left="0" w:right="0"/>
        <w:jc w:val="center"/>
        <w:rPr>
          <w:vertAlign w:val="superscript"/>
          <w:lang w:val="pt-BR"/>
        </w:rPr>
      </w:pPr>
      <w:r w:rsidRPr="31341E20" w:rsidR="37343AAD">
        <w:rPr>
          <w:vertAlign w:val="superscript"/>
          <w:lang w:val="pt-BR"/>
        </w:rPr>
        <w:t xml:space="preserve">Gabriel dos Santos Mota Rodrigues </w:t>
      </w:r>
      <w:r w:rsidRPr="31341E20" w:rsidR="21577378">
        <w:rPr>
          <w:vertAlign w:val="superscript"/>
          <w:lang w:val="pt-BR"/>
        </w:rPr>
        <w:t>1</w:t>
      </w:r>
      <w:r w:rsidRPr="31341E20" w:rsidR="21577378">
        <w:rPr>
          <w:rStyle w:val="ORCID"/>
          <w:lang w:val="pt-BR"/>
        </w:rPr>
        <w:t>[000</w:t>
      </w:r>
      <w:r w:rsidRPr="31341E20" w:rsidR="634DEE25">
        <w:rPr>
          <w:rStyle w:val="ORCID"/>
          <w:lang w:val="pt-BR"/>
        </w:rPr>
        <w:t>9</w:t>
      </w:r>
      <w:r w:rsidRPr="31341E20" w:rsidR="21577378">
        <w:rPr>
          <w:rStyle w:val="ORCID"/>
          <w:lang w:val="pt-BR"/>
        </w:rPr>
        <w:t>-</w:t>
      </w:r>
      <w:r w:rsidRPr="31341E20" w:rsidR="035165DC">
        <w:rPr>
          <w:rStyle w:val="ORCID"/>
          <w:lang w:val="pt-BR"/>
        </w:rPr>
        <w:t>0009</w:t>
      </w:r>
      <w:r w:rsidRPr="31341E20" w:rsidR="21577378">
        <w:rPr>
          <w:rStyle w:val="ORCID"/>
          <w:lang w:val="pt-BR"/>
        </w:rPr>
        <w:t>-</w:t>
      </w:r>
      <w:r w:rsidRPr="31341E20" w:rsidR="351C5057">
        <w:rPr>
          <w:rStyle w:val="ORCID"/>
          <w:lang w:val="pt-BR"/>
        </w:rPr>
        <w:t>8243</w:t>
      </w:r>
      <w:r w:rsidRPr="31341E20" w:rsidR="21577378">
        <w:rPr>
          <w:rStyle w:val="ORCID"/>
          <w:lang w:val="pt-BR"/>
        </w:rPr>
        <w:t>-3333]</w:t>
      </w:r>
      <w:r w:rsidRPr="31341E20" w:rsidR="21577378">
        <w:rPr>
          <w:lang w:val="pt-BR"/>
        </w:rPr>
        <w:t xml:space="preserve"> </w:t>
      </w:r>
      <w:r w:rsidRPr="31341E20" w:rsidR="21577378">
        <w:rPr>
          <w:rFonts w:ascii="Times New Roman" w:hAnsi="Times New Roman" w:eastAsia="Times New Roman" w:cs="Times New Roman"/>
          <w:color w:val="auto"/>
          <w:vertAlign w:val="superscript"/>
          <w:lang w:val="pt-BR" w:eastAsia="en-US" w:bidi="ar-SA"/>
        </w:rPr>
        <w:t>and</w:t>
      </w:r>
      <w:r w:rsidRPr="31341E20" w:rsidR="21577378">
        <w:rPr>
          <w:rFonts w:ascii="Times New Roman" w:hAnsi="Times New Roman" w:eastAsia="Times New Roman" w:cs="Times New Roman"/>
          <w:color w:val="auto"/>
          <w:vertAlign w:val="superscript"/>
          <w:lang w:val="pt-BR" w:eastAsia="en-US" w:bidi="ar-SA"/>
        </w:rPr>
        <w:t xml:space="preserve"> </w:t>
      </w:r>
      <w:r w:rsidRPr="31341E20" w:rsidR="370A34D4">
        <w:rPr>
          <w:rFonts w:ascii="Times New Roman" w:hAnsi="Times New Roman" w:eastAsia="Times New Roman" w:cs="Times New Roman"/>
          <w:color w:val="auto"/>
          <w:vertAlign w:val="superscript"/>
          <w:lang w:val="pt-BR" w:eastAsia="en-US" w:bidi="ar-SA"/>
        </w:rPr>
        <w:t>João Victor Pereira Nogueira</w:t>
      </w:r>
      <w:r w:rsidRPr="31341E20" w:rsidR="21577378">
        <w:rPr>
          <w:rFonts w:ascii="Times New Roman" w:hAnsi="Times New Roman" w:eastAsia="Times New Roman" w:cs="Times New Roman"/>
          <w:color w:val="auto"/>
          <w:vertAlign w:val="superscript"/>
          <w:lang w:val="pt-BR" w:eastAsia="en-US" w:bidi="ar-SA"/>
        </w:rPr>
        <w:t>2</w:t>
      </w:r>
      <w:r w:rsidRPr="31341E20" w:rsidR="21577378">
        <w:rPr>
          <w:rFonts w:ascii="Times New Roman" w:hAnsi="Times New Roman" w:eastAsia="Times New Roman" w:cs="Times New Roman"/>
          <w:color w:val="auto"/>
          <w:vertAlign w:val="superscript"/>
          <w:lang w:val="pt-BR" w:eastAsia="en-US" w:bidi="ar-SA"/>
        </w:rPr>
        <w:t>[</w:t>
      </w:r>
      <w:r w:rsidRPr="31341E20" w:rsidR="67D03E66">
        <w:rPr>
          <w:rFonts w:ascii="Times New Roman" w:hAnsi="Times New Roman" w:eastAsia="Times New Roman" w:cs="Times New Roman"/>
          <w:color w:val="auto"/>
          <w:vertAlign w:val="superscript"/>
          <w:lang w:val="pt-BR" w:eastAsia="en-US" w:bidi="ar-SA"/>
        </w:rPr>
        <w:t>0009</w:t>
      </w:r>
      <w:r w:rsidRPr="31341E20" w:rsidR="21577378">
        <w:rPr>
          <w:rFonts w:ascii="Times New Roman" w:hAnsi="Times New Roman" w:eastAsia="Times New Roman" w:cs="Times New Roman"/>
          <w:color w:val="auto"/>
          <w:vertAlign w:val="superscript"/>
          <w:lang w:val="pt-BR" w:eastAsia="en-US" w:bidi="ar-SA"/>
        </w:rPr>
        <w:t>-</w:t>
      </w:r>
      <w:r w:rsidRPr="31341E20" w:rsidR="143C94BA">
        <w:rPr>
          <w:rFonts w:ascii="Times New Roman" w:hAnsi="Times New Roman" w:eastAsia="Times New Roman" w:cs="Times New Roman"/>
          <w:color w:val="auto"/>
          <w:vertAlign w:val="superscript"/>
          <w:lang w:val="pt-BR" w:eastAsia="en-US" w:bidi="ar-SA"/>
        </w:rPr>
        <w:t>0001</w:t>
      </w:r>
      <w:r w:rsidRPr="31341E20" w:rsidR="21577378">
        <w:rPr>
          <w:rFonts w:ascii="Times New Roman" w:hAnsi="Times New Roman" w:eastAsia="Times New Roman" w:cs="Times New Roman"/>
          <w:color w:val="auto"/>
          <w:vertAlign w:val="superscript"/>
          <w:lang w:val="pt-BR" w:eastAsia="en-US" w:bidi="ar-SA"/>
        </w:rPr>
        <w:t>-</w:t>
      </w:r>
      <w:r w:rsidRPr="31341E20" w:rsidR="7276D04B">
        <w:rPr>
          <w:rFonts w:ascii="Times New Roman" w:hAnsi="Times New Roman" w:eastAsia="Times New Roman" w:cs="Times New Roman"/>
          <w:color w:val="auto"/>
          <w:vertAlign w:val="superscript"/>
          <w:lang w:val="pt-BR" w:eastAsia="en-US" w:bidi="ar-SA"/>
        </w:rPr>
        <w:t>1806</w:t>
      </w:r>
      <w:r w:rsidRPr="31341E20" w:rsidR="21577378">
        <w:rPr>
          <w:rFonts w:ascii="Times New Roman" w:hAnsi="Times New Roman" w:eastAsia="Times New Roman" w:cs="Times New Roman"/>
          <w:color w:val="auto"/>
          <w:vertAlign w:val="superscript"/>
          <w:lang w:val="pt-BR" w:eastAsia="en-US" w:bidi="ar-SA"/>
        </w:rPr>
        <w:t>-</w:t>
      </w:r>
      <w:r w:rsidRPr="31341E20" w:rsidR="0BB08E5B">
        <w:rPr>
          <w:rFonts w:ascii="Times New Roman" w:hAnsi="Times New Roman" w:eastAsia="Times New Roman" w:cs="Times New Roman"/>
          <w:color w:val="auto"/>
          <w:vertAlign w:val="superscript"/>
          <w:lang w:val="pt-BR" w:eastAsia="en-US" w:bidi="ar-SA"/>
        </w:rPr>
        <w:t>2475</w:t>
      </w:r>
      <w:r w:rsidRPr="31341E20" w:rsidR="21577378">
        <w:rPr>
          <w:rFonts w:ascii="Times New Roman" w:hAnsi="Times New Roman" w:eastAsia="Times New Roman" w:cs="Times New Roman"/>
          <w:color w:val="auto"/>
          <w:vertAlign w:val="superscript"/>
          <w:lang w:val="pt-BR" w:eastAsia="en-US" w:bidi="ar-SA"/>
        </w:rPr>
        <w:t>]</w:t>
      </w:r>
    </w:p>
    <w:p w:rsidRPr="00EE426C" w:rsidR="00E874DB" w:rsidP="00EE426C" w:rsidRDefault="009B2539" w14:paraId="12B0015F" w14:textId="0ADAE20A">
      <w:pPr>
        <w:pStyle w:val="address"/>
      </w:pPr>
      <w:r w:rsidRPr="3EA3D52E" w:rsidR="21577378">
        <w:rPr>
          <w:vertAlign w:val="superscript"/>
        </w:rPr>
        <w:t>1</w:t>
      </w:r>
      <w:r w:rsidR="21577378">
        <w:rPr/>
        <w:t xml:space="preserve"> </w:t>
      </w:r>
      <w:r w:rsidR="318299B3">
        <w:rPr/>
        <w:t xml:space="preserve">Instituto Federal de </w:t>
      </w:r>
      <w:r w:rsidR="6E55FB39">
        <w:rPr/>
        <w:t xml:space="preserve">Educação, </w:t>
      </w:r>
      <w:r w:rsidR="318299B3">
        <w:rPr/>
        <w:t>Ciência</w:t>
      </w:r>
      <w:r w:rsidR="318299B3">
        <w:rPr/>
        <w:t xml:space="preserve"> e Tecnologia</w:t>
      </w:r>
      <w:r w:rsidR="65D9488E">
        <w:rPr/>
        <w:t xml:space="preserve"> de Brasília – Campus Brasília, Brasil.</w:t>
      </w:r>
      <w:r w:rsidR="319B42AC">
        <w:rPr/>
        <w:t xml:space="preserve"> </w:t>
      </w:r>
    </w:p>
    <w:p w:rsidR="6D1BD13A" w:rsidP="3EA3D52E" w:rsidRDefault="6D1BD13A" w14:paraId="3AD281EC" w14:textId="0134749B">
      <w:pPr>
        <w:pStyle w:val="address"/>
        <w:rPr>
          <w:rStyle w:val="e-mail"/>
        </w:rPr>
      </w:pPr>
      <w:r w:rsidRPr="3EA3D52E" w:rsidR="6D1BD13A">
        <w:rPr>
          <w:rStyle w:val="e-mail"/>
        </w:rPr>
        <w:t>gabsantosmr@gmail.com</w:t>
      </w:r>
    </w:p>
    <w:p w:rsidRPr="006809AE" w:rsidR="00E874DB" w:rsidP="3EA3D52E" w:rsidRDefault="009B2539" w14:paraId="571CF971" w14:textId="4793715F">
      <w:pPr>
        <w:pStyle w:val="address"/>
        <w:rPr>
          <w:rStyle w:val="e-mail"/>
        </w:rPr>
      </w:pPr>
      <w:r w:rsidRPr="31341E20" w:rsidR="21577378">
        <w:rPr>
          <w:vertAlign w:val="superscript"/>
        </w:rPr>
        <w:t>2</w:t>
      </w:r>
      <w:r w:rsidR="21577378">
        <w:rPr/>
        <w:t xml:space="preserve"> </w:t>
      </w:r>
      <w:r w:rsidR="5086FB1D">
        <w:rPr/>
        <w:t xml:space="preserve">Instituto Federal de </w:t>
      </w:r>
      <w:r w:rsidR="5086FB1D">
        <w:rPr/>
        <w:t>Educação</w:t>
      </w:r>
      <w:r w:rsidR="5086FB1D">
        <w:rPr/>
        <w:t xml:space="preserve">, </w:t>
      </w:r>
      <w:r w:rsidR="5086FB1D">
        <w:rPr/>
        <w:t>Ciência</w:t>
      </w:r>
      <w:r w:rsidR="5086FB1D">
        <w:rPr/>
        <w:t xml:space="preserve"> e </w:t>
      </w:r>
      <w:r w:rsidR="5086FB1D">
        <w:rPr/>
        <w:t>Tecnologia</w:t>
      </w:r>
      <w:r w:rsidR="5086FB1D">
        <w:rPr/>
        <w:t xml:space="preserve"> de Brasília – Campus Brasília, </w:t>
      </w:r>
      <w:r w:rsidR="5086FB1D">
        <w:rPr/>
        <w:t>Brasil</w:t>
      </w:r>
      <w:r w:rsidR="5086FB1D">
        <w:rPr/>
        <w:t>.</w:t>
      </w:r>
      <w:r>
        <w:br/>
      </w:r>
      <w:r w:rsidRPr="31341E20" w:rsidR="75D25664">
        <w:rPr>
          <w:rStyle w:val="e-mail"/>
          <w:rFonts w:ascii="Courier" w:hAnsi="Courier" w:eastAsia="Courier" w:cs="Courier"/>
          <w:color w:val="auto"/>
          <w:sz w:val="18"/>
          <w:szCs w:val="18"/>
          <w:lang w:eastAsia="en-US" w:bidi="ar-SA"/>
        </w:rPr>
        <w:t>devnogg.yamamoto@gmail.com</w:t>
      </w:r>
    </w:p>
    <w:p w:rsidRPr="00EE426C" w:rsidR="00E874DB" w:rsidP="00EE426C" w:rsidRDefault="009B2539" w14:paraId="025BB723" w14:textId="7482EDDF">
      <w:pPr>
        <w:pStyle w:val="abstract"/>
        <w:spacing w:after="0"/>
        <w:ind w:firstLine="0"/>
      </w:pPr>
      <w:r w:rsidRPr="27B9FBE4" w:rsidR="009B2539">
        <w:rPr>
          <w:b w:val="1"/>
          <w:bCs w:val="1"/>
        </w:rPr>
        <w:t xml:space="preserve">Abstract. </w:t>
      </w:r>
      <w:r w:rsidR="00F57426">
        <w:rPr/>
        <w:t xml:space="preserve">Context: </w:t>
      </w:r>
      <w:r w:rsidR="6D4A280D">
        <w:rPr/>
        <w:t>Severe Acute Respiratory Syndrome (SAR</w:t>
      </w:r>
      <w:r w:rsidR="756D9A78">
        <w:rPr/>
        <w:t>S</w:t>
      </w:r>
      <w:r w:rsidR="6D4A280D">
        <w:rPr/>
        <w:t>) has a high rate of cases without an identified</w:t>
      </w:r>
      <w:r w:rsidR="06D223A3">
        <w:rPr/>
        <w:t xml:space="preserve"> etiology (“Unspec</w:t>
      </w:r>
      <w:r w:rsidR="0F6494D7">
        <w:rPr/>
        <w:t>ified</w:t>
      </w:r>
      <w:r w:rsidR="06D223A3">
        <w:rPr/>
        <w:t>”)</w:t>
      </w:r>
      <w:r w:rsidR="3D36B7C7">
        <w:rPr/>
        <w:t xml:space="preserve">, </w:t>
      </w:r>
      <w:r w:rsidR="15A71FDE">
        <w:rPr/>
        <w:t>which</w:t>
      </w:r>
      <w:r w:rsidR="3D36B7C7">
        <w:rPr/>
        <w:t xml:space="preserve"> complicates public health policies. Objective: To investigate whether it is possible to clinicall</w:t>
      </w:r>
      <w:r w:rsidR="1A939DF6">
        <w:rPr/>
        <w:t>y distinguish Unspecified SAR</w:t>
      </w:r>
      <w:r w:rsidR="3C09DE74">
        <w:rPr/>
        <w:t>S</w:t>
      </w:r>
      <w:r w:rsidR="1A939DF6">
        <w:rPr/>
        <w:t xml:space="preserve"> cases from Confirmed Viral cases using machine learning algorithms</w:t>
      </w:r>
      <w:r w:rsidR="08D2CB46">
        <w:rPr/>
        <w:t xml:space="preserve"> implemented from scratch</w:t>
      </w:r>
      <w:r w:rsidR="009B2539">
        <w:rPr/>
        <w:t>.</w:t>
      </w:r>
      <w:r w:rsidR="5012DE60">
        <w:rPr/>
        <w:t xml:space="preserve"> Methods: We used the SIVEP-Gripe database (2019-2025), applying rigorous data cleaning and class balancing. Decision </w:t>
      </w:r>
      <w:r w:rsidR="5833CFF2">
        <w:rPr/>
        <w:t xml:space="preserve">Tree (ID3), Random Forest, and Naive Bayes algorithms were implemented based on fundamental Data Science literature. </w:t>
      </w:r>
      <w:r w:rsidR="13B6AA08">
        <w:rPr/>
        <w:t>Results: Exploratory analysis revealed a higher prevalence of asthma in the unspecified group (17.1%</w:t>
      </w:r>
      <w:r w:rsidR="33A39772">
        <w:rPr/>
        <w:t xml:space="preserve"> vs. 8.8%</w:t>
      </w:r>
      <w:r w:rsidR="13B6AA08">
        <w:rPr/>
        <w:t>)</w:t>
      </w:r>
      <w:r w:rsidR="7EC4A274">
        <w:rPr/>
        <w:t>. However, the predictive models achieved low overall accuracy (maximum of 63% with Naive Bayes), with a high rat</w:t>
      </w:r>
      <w:r w:rsidR="2E61D240">
        <w:rPr/>
        <w:t>e of confusion between the classes. Conclusion:</w:t>
      </w:r>
      <w:r w:rsidR="40BEE523">
        <w:rPr/>
        <w:t xml:space="preserve"> The inability of the algorithms to separate the classes suggests that “Unspecified SAR</w:t>
      </w:r>
      <w:r w:rsidR="6650E7DC">
        <w:rPr/>
        <w:t>S</w:t>
      </w:r>
      <w:r w:rsidR="40BEE523">
        <w:rPr/>
        <w:t xml:space="preserve">” does not have a distinct </w:t>
      </w:r>
      <w:r w:rsidR="64D0EEE1">
        <w:rPr/>
        <w:t xml:space="preserve">clinical signature, and it </w:t>
      </w:r>
      <w:r w:rsidR="64D0EEE1">
        <w:rPr/>
        <w:t>most likely represents</w:t>
      </w:r>
      <w:r w:rsidR="64D0EEE1">
        <w:rPr/>
        <w:t xml:space="preserve"> underreported viral cases due to testing limitations, rather than a distin</w:t>
      </w:r>
      <w:r w:rsidR="1CE3CA34">
        <w:rPr/>
        <w:t>ct pathology.</w:t>
      </w:r>
    </w:p>
    <w:p w:rsidRPr="00EE426C" w:rsidR="00E874DB" w:rsidP="00EE426C" w:rsidRDefault="009B2539" w14:paraId="70BF3D70" w14:textId="7CB3628A">
      <w:pPr>
        <w:pStyle w:val="keywords"/>
      </w:pPr>
      <w:r w:rsidRPr="27B9FBE4" w:rsidR="009B2539">
        <w:rPr>
          <w:b w:val="1"/>
          <w:bCs w:val="1"/>
        </w:rPr>
        <w:t>Keywords:</w:t>
      </w:r>
      <w:r w:rsidR="009B2539">
        <w:rPr/>
        <w:t xml:space="preserve"> </w:t>
      </w:r>
      <w:r w:rsidR="5A49C062">
        <w:rPr/>
        <w:t>SAR</w:t>
      </w:r>
      <w:r w:rsidR="7E730FCC">
        <w:rPr/>
        <w:t>S</w:t>
      </w:r>
      <w:r w:rsidR="009B2539">
        <w:rPr/>
        <w:t xml:space="preserve">, </w:t>
      </w:r>
      <w:r w:rsidR="032B1192">
        <w:rPr/>
        <w:t>A</w:t>
      </w:r>
      <w:r w:rsidR="36F138A5">
        <w:rPr/>
        <w:t>sthma</w:t>
      </w:r>
      <w:r w:rsidR="009B2539">
        <w:rPr/>
        <w:t xml:space="preserve">, </w:t>
      </w:r>
      <w:r w:rsidR="6BBBB3E6">
        <w:rPr/>
        <w:t>Machine Learning</w:t>
      </w:r>
      <w:r w:rsidR="009B2539">
        <w:rPr/>
        <w:t>.</w:t>
      </w:r>
    </w:p>
    <w:p w:rsidR="335B86E2" w:rsidP="3EA3D52E" w:rsidRDefault="335B86E2" w14:paraId="6CCE1874" w14:textId="229FA595">
      <w:pPr>
        <w:pStyle w:val="heading1"/>
        <w:rPr/>
      </w:pPr>
      <w:r w:rsidR="335B86E2">
        <w:rPr/>
        <w:t>Introdução</w:t>
      </w:r>
    </w:p>
    <w:p w:rsidR="5CF6B4B9" w:rsidP="2B913DE5" w:rsidRDefault="5CF6B4B9" w14:paraId="2C674D41" w14:textId="5455E62E">
      <w:pPr>
        <w:pStyle w:val="Normal"/>
        <w:bidi w:val="0"/>
        <w:spacing w:before="240" w:beforeAutospacing="off" w:after="0" w:afterAutospacing="off" w:line="240" w:lineRule="atLeast"/>
        <w:ind w:left="0" w:right="0"/>
        <w:jc w:val="both"/>
        <w:rPr>
          <w:rFonts w:ascii="Times New Roman" w:hAnsi="Times New Roman" w:eastAsia="Times New Roman" w:cs="Times New Roman"/>
          <w:noProof w:val="0"/>
          <w:sz w:val="20"/>
          <w:szCs w:val="20"/>
          <w:lang w:val="pt-BR"/>
        </w:rPr>
      </w:pPr>
      <w:r w:rsidRPr="2B913DE5" w:rsidR="41217930">
        <w:rPr>
          <w:rFonts w:ascii="Times New Roman" w:hAnsi="Times New Roman" w:eastAsia="Times New Roman" w:cs="Times New Roman"/>
          <w:noProof w:val="0"/>
          <w:sz w:val="20"/>
          <w:szCs w:val="20"/>
          <w:lang w:val="pt-BR"/>
        </w:rPr>
        <w:t xml:space="preserve"> </w:t>
      </w:r>
      <w:r w:rsidRPr="2B913DE5" w:rsidR="1A0C068E">
        <w:rPr>
          <w:rFonts w:ascii="Times New Roman" w:hAnsi="Times New Roman" w:eastAsia="Times New Roman" w:cs="Times New Roman"/>
          <w:noProof w:val="0"/>
          <w:sz w:val="20"/>
          <w:szCs w:val="20"/>
          <w:lang w:val="pt-BR"/>
        </w:rPr>
        <w:t xml:space="preserve">A Síndrome Respiratória Aguda Grave (SRAG) permanece como desafio para a saúde pública brasileira, especialmente salientado durante o período da pandemia de COVID-19, que exigiu uma reestruturação e ampliação massiva dos sistemas de vigilância epidemiológica no país [1]. </w:t>
      </w:r>
    </w:p>
    <w:p w:rsidR="5CF6B4B9" w:rsidP="2B913DE5" w:rsidRDefault="5CF6B4B9" w14:paraId="5279C8C2" w14:textId="647B67EB">
      <w:pPr>
        <w:pStyle w:val="Normal"/>
        <w:bidi w:val="0"/>
        <w:spacing w:before="240" w:beforeAutospacing="off" w:after="0" w:afterAutospacing="off" w:line="240" w:lineRule="atLeast"/>
        <w:ind w:left="0" w:right="0"/>
        <w:jc w:val="both"/>
        <w:rPr>
          <w:rFonts w:ascii="Times New Roman" w:hAnsi="Times New Roman" w:eastAsia="Times New Roman" w:cs="Times New Roman"/>
          <w:noProof w:val="0"/>
          <w:sz w:val="20"/>
          <w:szCs w:val="20"/>
          <w:lang w:val="pt-BR"/>
        </w:rPr>
      </w:pPr>
      <w:r w:rsidRPr="2B913DE5" w:rsidR="1A0C068E">
        <w:rPr>
          <w:rFonts w:ascii="Times New Roman" w:hAnsi="Times New Roman" w:eastAsia="Times New Roman" w:cs="Times New Roman"/>
          <w:noProof w:val="0"/>
          <w:sz w:val="20"/>
          <w:szCs w:val="20"/>
          <w:lang w:val="pt-BR"/>
        </w:rPr>
        <w:t xml:space="preserve">O Sistema de Informação da Vigilância Epidemiológica da Gripe (SIVEP-Gripe) constitui a base de dados oficial do Sistema Único de Saúde (SUS) para a notificação de casos graves e óbitos. Nela estão presentes os registros detalhados de hospitalizações e óbitos. Essa vigilância necessita de precisão, pois os dados gerados são fundamentais para orientar políticas públicas de saúde eficazes que trouxessem benefícios à população do país. Entretanto, a análise dos dados da base, do período de 2019 a 2025, revela uma parcela substancial de casos classificados como “SRAG não especificado” (código 4 do dicionário de dados). Esta categoria, que abrange casos sem agente etiológico identificado, cria um cenário de incerteza: trata-se de diagnósticos “fantasmas” de uma patologia distinta ou meramente de falhas operacionais, como indisponibilidade de kits, coleta tardia ou limitações na capacidade laboratorial? </w:t>
      </w:r>
    </w:p>
    <w:p w:rsidR="5CF6B4B9" w:rsidP="27B9FBE4" w:rsidRDefault="5CF6B4B9" w14:paraId="2DA8E271" w14:textId="43AB4DEB">
      <w:pPr>
        <w:pStyle w:val="Normal"/>
        <w:bidi w:val="0"/>
        <w:spacing w:before="240" w:beforeAutospacing="off" w:after="0" w:afterAutospacing="off" w:line="240" w:lineRule="atLeast"/>
        <w:ind w:left="0" w:right="0"/>
        <w:jc w:val="both"/>
        <w:rPr>
          <w:rFonts w:ascii="Times New Roman" w:hAnsi="Times New Roman" w:eastAsia="Times New Roman" w:cs="Times New Roman"/>
          <w:noProof w:val="0"/>
          <w:sz w:val="20"/>
          <w:szCs w:val="20"/>
          <w:lang w:val="pt-BR"/>
        </w:rPr>
      </w:pPr>
      <w:r w:rsidRPr="2B913DE5" w:rsidR="1A0C068E">
        <w:rPr>
          <w:rFonts w:ascii="Times New Roman" w:hAnsi="Times New Roman" w:eastAsia="Times New Roman" w:cs="Times New Roman"/>
          <w:noProof w:val="0"/>
          <w:sz w:val="20"/>
          <w:szCs w:val="20"/>
          <w:lang w:val="pt-BR"/>
        </w:rPr>
        <w:t xml:space="preserve">Este estudo se propõe a investigar essa questão sob uma nova perspectiva. Partindo da premissa fundamental em ciência de dados e diagnóstico clínico de que entidades nosológicas distintas devem apresentar assinaturas fenotípicas ou padrões detectáveis em dados observáveis [2], o objetivo central é aplicar técnicas de Ciência de Dados implementadas integralmente do zero </w:t>
      </w:r>
      <w:r w:rsidRPr="2B913DE5" w:rsidR="1A0C068E">
        <w:rPr>
          <w:rFonts w:ascii="Times New Roman" w:hAnsi="Times New Roman" w:eastAsia="Times New Roman" w:cs="Times New Roman"/>
          <w:i w:val="1"/>
          <w:iCs w:val="1"/>
          <w:noProof w:val="0"/>
          <w:sz w:val="20"/>
          <w:szCs w:val="20"/>
          <w:lang w:val="pt-BR"/>
        </w:rPr>
        <w:t>(</w:t>
      </w:r>
      <w:r w:rsidRPr="2B913DE5" w:rsidR="1A0C068E">
        <w:rPr>
          <w:rFonts w:ascii="Times New Roman" w:hAnsi="Times New Roman" w:eastAsia="Times New Roman" w:cs="Times New Roman"/>
          <w:i w:val="1"/>
          <w:iCs w:val="1"/>
          <w:noProof w:val="0"/>
          <w:sz w:val="20"/>
          <w:szCs w:val="20"/>
          <w:lang w:val="pt-BR"/>
        </w:rPr>
        <w:t>from</w:t>
      </w:r>
      <w:r w:rsidRPr="2B913DE5" w:rsidR="1A0C068E">
        <w:rPr>
          <w:rFonts w:ascii="Times New Roman" w:hAnsi="Times New Roman" w:eastAsia="Times New Roman" w:cs="Times New Roman"/>
          <w:i w:val="1"/>
          <w:iCs w:val="1"/>
          <w:noProof w:val="0"/>
          <w:sz w:val="20"/>
          <w:szCs w:val="20"/>
          <w:lang w:val="pt-BR"/>
        </w:rPr>
        <w:t xml:space="preserve"> </w:t>
      </w:r>
      <w:r w:rsidRPr="2B913DE5" w:rsidR="1A0C068E">
        <w:rPr>
          <w:rFonts w:ascii="Times New Roman" w:hAnsi="Times New Roman" w:eastAsia="Times New Roman" w:cs="Times New Roman"/>
          <w:i w:val="1"/>
          <w:iCs w:val="1"/>
          <w:noProof w:val="0"/>
          <w:sz w:val="20"/>
          <w:szCs w:val="20"/>
          <w:lang w:val="pt-BR"/>
        </w:rPr>
        <w:t>scratch</w:t>
      </w:r>
      <w:r w:rsidRPr="2B913DE5" w:rsidR="1A0C068E">
        <w:rPr>
          <w:rFonts w:ascii="Times New Roman" w:hAnsi="Times New Roman" w:eastAsia="Times New Roman" w:cs="Times New Roman"/>
          <w:i w:val="1"/>
          <w:iCs w:val="1"/>
          <w:noProof w:val="0"/>
          <w:sz w:val="20"/>
          <w:szCs w:val="20"/>
          <w:lang w:val="pt-BR"/>
        </w:rPr>
        <w:t>)</w:t>
      </w:r>
      <w:r w:rsidRPr="2B913DE5" w:rsidR="1A0C068E">
        <w:rPr>
          <w:rFonts w:ascii="Times New Roman" w:hAnsi="Times New Roman" w:eastAsia="Times New Roman" w:cs="Times New Roman"/>
          <w:noProof w:val="0"/>
          <w:sz w:val="20"/>
          <w:szCs w:val="20"/>
          <w:lang w:val="pt-BR"/>
        </w:rPr>
        <w:t xml:space="preserve"> para testar a hipótese de que casos de SRAG “Não Especificada” e “Viral Confirmada” são clinicamente distinguíveis com base em sintomas e comorbidades registrados. Se os grupos forem intrinsecamente diferentes, um modelo preditivo bem treinado, capaz de aprender padrões complexos, deverá ser capaz de separá-los com alta acurácia.</w:t>
      </w:r>
      <w:r w:rsidRPr="2B913DE5" w:rsidR="5CF6B4B9">
        <w:rPr>
          <w:rFonts w:ascii="Times New Roman" w:hAnsi="Times New Roman" w:eastAsia="Times New Roman" w:cs="Times New Roman"/>
          <w:noProof w:val="0"/>
          <w:sz w:val="20"/>
          <w:szCs w:val="20"/>
          <w:lang w:val="pt-BR"/>
        </w:rPr>
        <w:t xml:space="preserve"> </w:t>
      </w:r>
    </w:p>
    <w:p w:rsidR="2912B9BB" w:rsidP="27B9FBE4" w:rsidRDefault="2912B9BB" w14:paraId="009A07E1" w14:textId="42054A39">
      <w:pPr>
        <w:pStyle w:val="heading1"/>
        <w:suppressLineNumbers w:val="0"/>
        <w:spacing w:before="360" w:beforeAutospacing="off" w:after="240" w:afterAutospacing="off" w:line="300" w:lineRule="atLeast"/>
        <w:ind w:left="567" w:right="0" w:hanging="567"/>
        <w:jc w:val="left"/>
        <w:rPr>
          <w:lang w:val="pt-BR"/>
        </w:rPr>
      </w:pPr>
      <w:r w:rsidRPr="27B9FBE4" w:rsidR="2912B9BB">
        <w:rPr>
          <w:lang w:val="pt-BR"/>
        </w:rPr>
        <w:t>Materiais e método</w:t>
      </w:r>
      <w:r w:rsidRPr="27B9FBE4" w:rsidR="5801F06C">
        <w:rPr>
          <w:lang w:val="pt-BR"/>
        </w:rPr>
        <w:t>s</w:t>
      </w:r>
    </w:p>
    <w:p w:rsidR="5801F06C" w:rsidP="27B9FBE4" w:rsidRDefault="5801F06C" w14:paraId="00D84AF6" w14:textId="3E8399C4">
      <w:pPr>
        <w:pStyle w:val="heading2"/>
        <w:bidi w:val="0"/>
        <w:rPr>
          <w:b w:val="1"/>
          <w:bCs w:val="1"/>
          <w:lang w:val="pt-BR"/>
        </w:rPr>
      </w:pPr>
      <w:r w:rsidRPr="2B913DE5" w:rsidR="5801F06C">
        <w:rPr>
          <w:lang w:val="pt-BR"/>
        </w:rPr>
        <w:t>Base de Dados e Processamento</w:t>
      </w:r>
    </w:p>
    <w:p w:rsidR="3A936746" w:rsidP="2B913DE5" w:rsidRDefault="3A936746" w14:paraId="579A3E1D" w14:textId="18E14160">
      <w:pPr>
        <w:pStyle w:val="Normal"/>
        <w:rPr>
          <w:noProof w:val="0"/>
          <w:lang w:val="pt-BR"/>
        </w:rPr>
      </w:pPr>
      <w:r w:rsidRPr="2B913DE5" w:rsidR="3A936746">
        <w:rPr>
          <w:noProof w:val="0"/>
          <w:lang w:val="pt-BR"/>
        </w:rPr>
        <w:t>O estudo utilizou a base pública SIVEP-Gripe, com registros de 2019 a 2025. Foi construído um pipeline de engenharia de dados que iniciou com uma limpeza rigorosa, removendo inconsistências cronológicas (ex.: data de internação anterior ao início dos sintomas) e biológicas (ex.: idade &gt; 120 anos). O "pulo do gato" analítico residiu na agregação estratégica das classes: os códigos de etiologia 1 (Influenza), 2 (Outros Vírus) e 5 (COVID-19) foram consolidados em uma única classe "Viral", que foi então contrastada diretamente com a classe "Não Especificada" (código 4). Para o tratamento de valores nulos em variáveis sintomáticas binárias (febre, tosse, dispneia, saturação), foi adotada a estratégia de assumir a ausência do sintoma (preenchimento com o valor 2.0, correspondente a "Não"), baseando-se na lógica clínica e em práticas comuns de imputação em dados de saúde pública, onde a ausência de registro de um sintoma é frequentemente interpretada como sua não ocorrência para preservar a consistência analítica [</w:t>
      </w:r>
      <w:r w:rsidRPr="2B913DE5" w:rsidR="388C4A14">
        <w:rPr>
          <w:noProof w:val="0"/>
          <w:lang w:val="pt-BR"/>
        </w:rPr>
        <w:t>3</w:t>
      </w:r>
      <w:r w:rsidRPr="2B913DE5" w:rsidR="3A936746">
        <w:rPr>
          <w:noProof w:val="0"/>
          <w:lang w:val="pt-BR"/>
        </w:rPr>
        <w:t>]. Esta abordagem de imputação preserva a informação e evita a perda massiva de dados.</w:t>
      </w:r>
    </w:p>
    <w:p w:rsidR="2093280E" w:rsidP="27B9FBE4" w:rsidRDefault="2093280E" w14:paraId="12BF891C" w14:textId="4E6813D1">
      <w:pPr>
        <w:pStyle w:val="ListParagraph"/>
        <w:ind w:left="587"/>
        <w:rPr>
          <w:rStyle w:val="heading3"/>
          <w:b w:val="0"/>
          <w:bCs w:val="0"/>
          <w:noProof w:val="0"/>
          <w:lang w:val="pt-BR"/>
        </w:rPr>
      </w:pPr>
      <w:r w:rsidRPr="2B913DE5" w:rsidR="2093280E">
        <w:rPr>
          <w:rStyle w:val="heading3"/>
          <w:b w:val="0"/>
          <w:bCs w:val="0"/>
          <w:noProof w:val="0"/>
          <w:lang w:val="pt-BR"/>
        </w:rPr>
        <w:t xml:space="preserve">              </w:t>
      </w:r>
    </w:p>
    <w:p w:rsidR="450B8D24" w:rsidP="2B913DE5" w:rsidRDefault="450B8D24" w14:paraId="4E17AA90" w14:textId="33C961A9">
      <w:pPr>
        <w:spacing w:before="360"/>
        <w:ind w:left="227" w:hanging="227"/>
      </w:pPr>
      <w:r w:rsidRPr="2B913DE5" w:rsidR="450B8D24">
        <w:rPr>
          <w:lang w:val="pt-BR"/>
        </w:rPr>
        <w:t>Image</w:t>
      </w:r>
      <w:r w:rsidRPr="2B913DE5" w:rsidR="6D6BF72B">
        <w:rPr>
          <w:lang w:val="pt-BR"/>
        </w:rPr>
        <w:t>m</w:t>
      </w:r>
      <w:r w:rsidRPr="2B913DE5" w:rsidR="450B8D24">
        <w:rPr>
          <w:lang w:val="pt-BR"/>
        </w:rPr>
        <w:t xml:space="preserve"> do Código Desenvolvido</w:t>
      </w:r>
    </w:p>
    <w:p w:rsidR="044C70B9" w:rsidP="2B913DE5" w:rsidRDefault="044C70B9" w14:paraId="09B09A3D" w14:textId="7D94A92D">
      <w:pPr>
        <w:pStyle w:val="figurecaption"/>
        <w:jc w:val="both"/>
        <w:rPr>
          <w:b w:val="1"/>
          <w:bCs w:val="1"/>
        </w:rPr>
      </w:pPr>
      <w:r w:rsidR="044C70B9">
        <w:drawing>
          <wp:inline wp14:editId="3F1CC0F8" wp14:anchorId="50FB68FC">
            <wp:extent cx="4391025" cy="2066925"/>
            <wp:effectExtent l="0" t="0" r="0" b="0"/>
            <wp:docPr id="229884304" name="drawing"/>
            <wp:cNvGraphicFramePr>
              <a:graphicFrameLocks noChangeAspect="1"/>
            </wp:cNvGraphicFramePr>
            <a:graphic>
              <a:graphicData xmlns:a="http://schemas.openxmlformats.org/drawingml/2006/main" uri="http://schemas.openxmlformats.org/drawingml/2006/picture">
                <pic:pic xmlns:pic="http://schemas.openxmlformats.org/drawingml/2006/picture">
                  <pic:nvPicPr>
                    <pic:cNvPr id="229884304" name="Picture 229884304"/>
                    <pic:cNvPicPr/>
                  </pic:nvPicPr>
                  <pic:blipFill>
                    <a:blip xmlns:r="http://schemas.openxmlformats.org/officeDocument/2006/relationships" r:embed="rId71034030">
                      <a:extLst>
                        <a:ext uri="{28A0092B-C50C-407E-A947-70E740481C1C}">
                          <a14:useLocalDpi xmlns:a14="http://schemas.microsoft.com/office/drawing/2010/main"/>
                        </a:ext>
                      </a:extLst>
                    </a:blip>
                    <a:stretch>
                      <a:fillRect/>
                    </a:stretch>
                  </pic:blipFill>
                  <pic:spPr>
                    <a:xfrm>
                      <a:off x="0" y="0"/>
                      <a:ext cx="4391025" cy="2066925"/>
                    </a:xfrm>
                    <a:prstGeom prst="rect">
                      <a:avLst/>
                    </a:prstGeom>
                  </pic:spPr>
                </pic:pic>
              </a:graphicData>
            </a:graphic>
          </wp:inline>
        </w:drawing>
      </w:r>
    </w:p>
    <w:p w:rsidR="5D2243BE" w:rsidP="2B913DE5" w:rsidRDefault="5D2243BE" w14:paraId="180F2C1B" w14:textId="25E308F5">
      <w:pPr>
        <w:pStyle w:val="figurecaption"/>
        <w:jc w:val="both"/>
      </w:pPr>
      <w:r w:rsidRPr="2B913DE5" w:rsidR="5D2243BE">
        <w:rPr>
          <w:b w:val="1"/>
          <w:bCs w:val="1"/>
        </w:rPr>
        <w:t xml:space="preserve">Fig. </w:t>
      </w:r>
      <w:r w:rsidRPr="2B913DE5">
        <w:rPr>
          <w:b w:val="1"/>
          <w:bCs w:val="1"/>
        </w:rPr>
        <w:fldChar w:fldCharType="begin"/>
      </w:r>
      <w:r w:rsidRPr="2B913DE5">
        <w:rPr>
          <w:b w:val="1"/>
          <w:bCs w:val="1"/>
        </w:rPr>
        <w:instrText xml:space="preserve"> SEQ "Figure" \* MERGEFORMAT </w:instrText>
      </w:r>
      <w:r w:rsidRPr="2B913DE5">
        <w:rPr>
          <w:b w:val="1"/>
          <w:bCs w:val="1"/>
        </w:rPr>
        <w:fldChar w:fldCharType="separate"/>
      </w:r>
      <w:r w:rsidRPr="2B913DE5" w:rsidR="5D2243BE">
        <w:rPr>
          <w:b w:val="1"/>
          <w:bCs w:val="1"/>
          <w:noProof/>
        </w:rPr>
        <w:t>1</w:t>
      </w:r>
      <w:r w:rsidRPr="2B913DE5">
        <w:rPr>
          <w:b w:val="1"/>
          <w:bCs w:val="1"/>
        </w:rPr>
        <w:fldChar w:fldCharType="end"/>
      </w:r>
      <w:r w:rsidRPr="2B913DE5" w:rsidR="5D2243BE">
        <w:rPr>
          <w:b w:val="1"/>
          <w:bCs w:val="1"/>
        </w:rPr>
        <w:t>.</w:t>
      </w:r>
      <w:r w:rsidR="5D2243BE">
        <w:rPr/>
        <w:t xml:space="preserve"> </w:t>
      </w:r>
      <w:r w:rsidRPr="2B913DE5" w:rsidR="417717AC">
        <w:rPr>
          <w:lang w:val="pt-BR"/>
        </w:rPr>
        <w:t>Código de limpeza tratando valores ausentes (</w:t>
      </w:r>
      <w:r w:rsidRPr="2B913DE5" w:rsidR="417717AC">
        <w:rPr>
          <w:lang w:val="pt-BR"/>
        </w:rPr>
        <w:t>NaN</w:t>
      </w:r>
      <w:r w:rsidRPr="2B913DE5" w:rsidR="417717AC">
        <w:rPr>
          <w:lang w:val="pt-BR"/>
        </w:rPr>
        <w:t>) e 'Ignorados' (9) na coluna ASMA.</w:t>
      </w:r>
    </w:p>
    <w:p w:rsidR="6F86B3D8" w:rsidP="27B9FBE4" w:rsidRDefault="6F86B3D8" w14:paraId="7AC3F620" w14:textId="142C2C16">
      <w:pPr>
        <w:pStyle w:val="heading2"/>
        <w:rPr>
          <w:noProof w:val="0"/>
          <w:lang w:val="pt-BR"/>
        </w:rPr>
      </w:pPr>
      <w:r w:rsidRPr="2B913DE5" w:rsidR="6F86B3D8">
        <w:rPr>
          <w:noProof w:val="0"/>
          <w:lang w:val="pt-BR"/>
        </w:rPr>
        <w:t xml:space="preserve">Implementação dos </w:t>
      </w:r>
      <w:r w:rsidRPr="2B913DE5" w:rsidR="3503E7FB">
        <w:rPr>
          <w:noProof w:val="0"/>
          <w:lang w:val="pt-BR"/>
        </w:rPr>
        <w:t>Algoritmos</w:t>
      </w:r>
    </w:p>
    <w:p w:rsidR="1A168184" w:rsidP="2B913DE5" w:rsidRDefault="1A168184" w14:paraId="52DC53A6" w14:textId="22601314">
      <w:pPr>
        <w:pStyle w:val="Normal"/>
        <w:rPr>
          <w:rStyle w:val="heading3"/>
          <w:b w:val="0"/>
          <w:bCs w:val="0"/>
          <w:noProof w:val="0"/>
          <w:lang w:val="pt-BR"/>
        </w:rPr>
      </w:pPr>
      <w:r w:rsidRPr="2B913DE5" w:rsidR="1A168184">
        <w:rPr>
          <w:noProof w:val="0"/>
          <w:lang w:val="pt-BR"/>
        </w:rPr>
        <w:t>Para atender ao requisito de implementação fundamental (</w:t>
      </w:r>
      <w:r w:rsidRPr="2B913DE5" w:rsidR="1A168184">
        <w:rPr>
          <w:noProof w:val="0"/>
          <w:lang w:val="pt-BR"/>
        </w:rPr>
        <w:t>from</w:t>
      </w:r>
      <w:r w:rsidRPr="2B913DE5" w:rsidR="1A168184">
        <w:rPr>
          <w:noProof w:val="0"/>
          <w:lang w:val="pt-BR"/>
        </w:rPr>
        <w:t xml:space="preserve"> </w:t>
      </w:r>
      <w:r w:rsidRPr="2B913DE5" w:rsidR="1A168184">
        <w:rPr>
          <w:noProof w:val="0"/>
          <w:lang w:val="pt-BR"/>
        </w:rPr>
        <w:t>scratch</w:t>
      </w:r>
      <w:r w:rsidRPr="2B913DE5" w:rsidR="1A168184">
        <w:rPr>
          <w:noProof w:val="0"/>
          <w:lang w:val="pt-BR"/>
        </w:rPr>
        <w:t>), três algoritmos clássicos de aprendizado de máquina foram codificados do zero, seguindo os princípios e pseudocódigos descritos na literatura canônica de Data Science [2]:</w:t>
      </w:r>
    </w:p>
    <w:p w:rsidR="6F86B3D8" w:rsidP="2B913DE5" w:rsidRDefault="6F86B3D8" w14:paraId="2773A7A4" w14:textId="2FCFA447">
      <w:pPr>
        <w:pStyle w:val="p1a"/>
        <w:numPr>
          <w:ilvl w:val="0"/>
          <w:numId w:val="11"/>
        </w:numPr>
        <w:ind/>
        <w:rPr>
          <w:noProof w:val="0"/>
          <w:lang w:val="pt-BR"/>
        </w:rPr>
      </w:pPr>
      <w:r w:rsidRPr="2B913DE5" w:rsidR="6A9799F8">
        <w:rPr>
          <w:rStyle w:val="heading3"/>
          <w:b w:val="0"/>
          <w:bCs w:val="0"/>
          <w:noProof w:val="0"/>
          <w:lang w:val="pt-BR"/>
        </w:rPr>
        <w:t>Árvore de decisão (ID3)</w:t>
      </w:r>
      <w:r w:rsidRPr="2B913DE5" w:rsidR="34806FD7">
        <w:rPr>
          <w:rStyle w:val="heading3"/>
          <w:b w:val="0"/>
          <w:bCs w:val="0"/>
          <w:noProof w:val="0"/>
          <w:lang w:val="pt-BR"/>
        </w:rPr>
        <w:t xml:space="preserve">: </w:t>
      </w:r>
      <w:r w:rsidRPr="2B913DE5" w:rsidR="331FEB6E">
        <w:rPr>
          <w:noProof w:val="0"/>
          <w:lang w:val="pt-BR"/>
        </w:rPr>
        <w:t xml:space="preserve">Implementada com base no conceito de entropia de Shannon e ganho de informação para selecionar recursivamente os atributos de partição que melhor reduzem a impureza (desordem) dos dados em relação à classe alvo. A entropia H(S) de um conjunto S é calculada como H(S) = - Σ pᵢ log₂(pᵢ), onde pᵢ é a proporção de exemplos da classe i em S. O ganho de informação de um atributo A é a redução na entropia obtida ao particionar S por A: </w:t>
      </w:r>
      <w:r w:rsidRPr="2B913DE5" w:rsidR="331FEB6E">
        <w:rPr>
          <w:noProof w:val="0"/>
          <w:lang w:val="pt-BR"/>
        </w:rPr>
        <w:t>Gain</w:t>
      </w:r>
      <w:r w:rsidRPr="2B913DE5" w:rsidR="331FEB6E">
        <w:rPr>
          <w:noProof w:val="0"/>
          <w:lang w:val="pt-BR"/>
        </w:rPr>
        <w:t>(S, A) = H(S) - Σ_{</w:t>
      </w:r>
      <w:r w:rsidRPr="2B913DE5" w:rsidR="331FEB6E">
        <w:rPr>
          <w:noProof w:val="0"/>
          <w:lang w:val="pt-BR"/>
        </w:rPr>
        <w:t>v∈Values</w:t>
      </w:r>
      <w:r w:rsidRPr="2B913DE5" w:rsidR="331FEB6E">
        <w:rPr>
          <w:noProof w:val="0"/>
          <w:lang w:val="pt-BR"/>
        </w:rPr>
        <w:t>(A)} (|</w:t>
      </w:r>
      <w:r w:rsidRPr="2B913DE5" w:rsidR="331FEB6E">
        <w:rPr>
          <w:noProof w:val="0"/>
          <w:lang w:val="pt-BR"/>
        </w:rPr>
        <w:t>S_v</w:t>
      </w:r>
      <w:r w:rsidRPr="2B913DE5" w:rsidR="331FEB6E">
        <w:rPr>
          <w:noProof w:val="0"/>
          <w:lang w:val="pt-BR"/>
        </w:rPr>
        <w:t>|/|S|) * H(</w:t>
      </w:r>
      <w:r w:rsidRPr="2B913DE5" w:rsidR="331FEB6E">
        <w:rPr>
          <w:noProof w:val="0"/>
          <w:lang w:val="pt-BR"/>
        </w:rPr>
        <w:t>S_v</w:t>
      </w:r>
      <w:r w:rsidRPr="2B913DE5" w:rsidR="331FEB6E">
        <w:rPr>
          <w:noProof w:val="0"/>
          <w:lang w:val="pt-BR"/>
        </w:rPr>
        <w:t>). O atributo com maior ganho é escolhido como nó de decisão [</w:t>
      </w:r>
      <w:r w:rsidRPr="2B913DE5" w:rsidR="3C85B167">
        <w:rPr>
          <w:noProof w:val="0"/>
          <w:lang w:val="pt-BR"/>
        </w:rPr>
        <w:t>2</w:t>
      </w:r>
      <w:r w:rsidRPr="2B913DE5" w:rsidR="331FEB6E">
        <w:rPr>
          <w:noProof w:val="0"/>
          <w:lang w:val="pt-BR"/>
        </w:rPr>
        <w:t xml:space="preserve">, Cap. 17]. Para estruturar os dados de forma clara e </w:t>
      </w:r>
      <w:r w:rsidRPr="2B913DE5" w:rsidR="331FEB6E">
        <w:rPr>
          <w:noProof w:val="0"/>
          <w:lang w:val="pt-BR"/>
        </w:rPr>
        <w:t>tipada</w:t>
      </w:r>
      <w:r w:rsidRPr="2B913DE5" w:rsidR="331FEB6E">
        <w:rPr>
          <w:noProof w:val="0"/>
          <w:lang w:val="pt-BR"/>
        </w:rPr>
        <w:t xml:space="preserve"> durante a construção recursiva da árvore, utilizamos </w:t>
      </w:r>
      <w:r w:rsidRPr="2B913DE5" w:rsidR="331FEB6E">
        <w:rPr>
          <w:noProof w:val="0"/>
          <w:lang w:val="pt-BR"/>
        </w:rPr>
        <w:t>NamedTuple</w:t>
      </w:r>
      <w:r w:rsidRPr="2B913DE5" w:rsidR="331FEB6E">
        <w:rPr>
          <w:noProof w:val="0"/>
          <w:lang w:val="pt-BR"/>
        </w:rPr>
        <w:t xml:space="preserve"> do Python, definindo classes </w:t>
      </w:r>
      <w:r w:rsidRPr="2B913DE5" w:rsidR="331FEB6E">
        <w:rPr>
          <w:noProof w:val="0"/>
          <w:lang w:val="pt-BR"/>
        </w:rPr>
        <w:t>Leaf</w:t>
      </w:r>
      <w:r w:rsidRPr="2B913DE5" w:rsidR="331FEB6E">
        <w:rPr>
          <w:noProof w:val="0"/>
          <w:lang w:val="pt-BR"/>
        </w:rPr>
        <w:t xml:space="preserve"> (para nós folha que armazenam a previsão final) e Split (para nós internos que armazenam o atributo de teste e os sub-ramos).</w:t>
      </w:r>
    </w:p>
    <w:p w:rsidR="331FEB6E" w:rsidP="2B913DE5" w:rsidRDefault="331FEB6E" w14:paraId="78AAE54C" w14:textId="04C383FD">
      <w:pPr>
        <w:pStyle w:val="Normal"/>
        <w:rPr>
          <w:noProof w:val="0"/>
          <w:lang w:val="pt-BR"/>
        </w:rPr>
      </w:pPr>
      <w:r w:rsidRPr="2B913DE5" w:rsidR="331FEB6E">
        <w:rPr>
          <w:noProof w:val="0"/>
          <w:lang w:val="pt-BR"/>
        </w:rPr>
        <w:t>Imagens dos Códigos Desenvolvidos:</w:t>
      </w:r>
    </w:p>
    <w:p w:rsidR="464F158E" w:rsidP="2B913DE5" w:rsidRDefault="464F158E" w14:paraId="0A3F8D92" w14:textId="3737CF7B">
      <w:pPr>
        <w:pStyle w:val="Normal"/>
        <w:rPr>
          <w:noProof w:val="0"/>
          <w:lang w:val="pt-BR"/>
        </w:rPr>
      </w:pPr>
      <w:r w:rsidR="464F158E">
        <w:drawing>
          <wp:inline wp14:editId="095FFBC9" wp14:anchorId="4A24AD91">
            <wp:extent cx="4391025" cy="1895475"/>
            <wp:effectExtent l="0" t="0" r="0" b="0"/>
            <wp:docPr id="1152861467" name="drawing"/>
            <wp:cNvGraphicFramePr>
              <a:graphicFrameLocks noChangeAspect="1"/>
            </wp:cNvGraphicFramePr>
            <a:graphic>
              <a:graphicData xmlns:a="http://schemas.openxmlformats.org/drawingml/2006/main" uri="http://schemas.openxmlformats.org/drawingml/2006/picture">
                <pic:pic xmlns:pic="http://schemas.openxmlformats.org/drawingml/2006/picture">
                  <pic:nvPicPr>
                    <pic:cNvPr id="1152861467" name="Picture 1152861467"/>
                    <pic:cNvPicPr/>
                  </pic:nvPicPr>
                  <pic:blipFill>
                    <a:blip xmlns:r="http://schemas.openxmlformats.org/officeDocument/2006/relationships" r:embed="rId269237851">
                      <a:extLst>
                        <a:ext uri="{28A0092B-C50C-407E-A947-70E740481C1C}">
                          <a14:useLocalDpi xmlns:a14="http://schemas.microsoft.com/office/drawing/2010/main"/>
                        </a:ext>
                      </a:extLst>
                    </a:blip>
                    <a:stretch>
                      <a:fillRect/>
                    </a:stretch>
                  </pic:blipFill>
                  <pic:spPr>
                    <a:xfrm>
                      <a:off x="0" y="0"/>
                      <a:ext cx="4391025" cy="1895475"/>
                    </a:xfrm>
                    <a:prstGeom prst="rect">
                      <a:avLst/>
                    </a:prstGeom>
                  </pic:spPr>
                </pic:pic>
              </a:graphicData>
            </a:graphic>
          </wp:inline>
        </w:drawing>
      </w:r>
    </w:p>
    <w:p w:rsidR="2B913DE5" w:rsidP="2B913DE5" w:rsidRDefault="2B913DE5" w14:paraId="3285EAC0" w14:textId="796BFCE9">
      <w:pPr>
        <w:pStyle w:val="Normal"/>
        <w:rPr>
          <w:noProof w:val="0"/>
          <w:lang w:val="pt-BR"/>
        </w:rPr>
      </w:pPr>
    </w:p>
    <w:p w:rsidR="6F86B3D8" w:rsidP="2B913DE5" w:rsidRDefault="6F86B3D8" w14:paraId="2DED3568" w14:textId="56B41EE8">
      <w:pPr>
        <w:pStyle w:val="Normal"/>
        <w:ind w:firstLine="0"/>
        <w:jc w:val="both"/>
        <w:rPr>
          <w:rStyle w:val="heading3"/>
          <w:b w:val="0"/>
          <w:bCs w:val="0"/>
          <w:noProof w:val="0"/>
          <w:lang w:val="pt-BR"/>
        </w:rPr>
      </w:pPr>
      <w:r w:rsidRPr="2B913DE5" w:rsidR="10C2477A">
        <w:rPr>
          <w:b w:val="1"/>
          <w:bCs w:val="1"/>
        </w:rPr>
        <w:t xml:space="preserve"> </w:t>
      </w:r>
      <w:r w:rsidRPr="2B913DE5" w:rsidR="5C53AE85">
        <w:rPr>
          <w:b w:val="1"/>
          <w:bCs w:val="1"/>
        </w:rPr>
        <w:t xml:space="preserve">Fig. </w:t>
      </w:r>
      <w:r w:rsidRPr="2B913DE5">
        <w:rPr>
          <w:b w:val="1"/>
          <w:bCs w:val="1"/>
        </w:rPr>
        <w:fldChar w:fldCharType="begin"/>
      </w:r>
      <w:r w:rsidRPr="2B913DE5">
        <w:rPr>
          <w:b w:val="1"/>
          <w:bCs w:val="1"/>
        </w:rPr>
        <w:instrText xml:space="preserve"> SEQ "Figure" \* MERGEFORMAT </w:instrText>
      </w:r>
      <w:r w:rsidRPr="2B913DE5">
        <w:rPr>
          <w:b w:val="1"/>
          <w:bCs w:val="1"/>
        </w:rPr>
        <w:fldChar w:fldCharType="separate"/>
      </w:r>
      <w:r w:rsidRPr="2B913DE5" w:rsidR="5C53AE85">
        <w:rPr>
          <w:b w:val="1"/>
          <w:bCs w:val="1"/>
          <w:noProof/>
        </w:rPr>
        <w:t>2</w:t>
      </w:r>
      <w:r w:rsidRPr="2B913DE5">
        <w:rPr>
          <w:b w:val="1"/>
          <w:bCs w:val="1"/>
        </w:rPr>
        <w:fldChar w:fldCharType="end"/>
      </w:r>
      <w:r w:rsidRPr="2B913DE5" w:rsidR="5C53AE85">
        <w:rPr>
          <w:b w:val="1"/>
          <w:bCs w:val="1"/>
        </w:rPr>
        <w:t>.</w:t>
      </w:r>
      <w:r w:rsidR="5C53AE85">
        <w:rPr/>
        <w:t xml:space="preserve"> </w:t>
      </w:r>
      <w:r w:rsidR="7B5F7F0F">
        <w:rPr/>
        <w:t>Funções</w:t>
      </w:r>
      <w:r w:rsidR="7B5F7F0F">
        <w:rPr/>
        <w:t xml:space="preserve">: </w:t>
      </w:r>
      <w:r w:rsidR="5C53AE85">
        <w:rPr/>
        <w:t>funções</w:t>
      </w:r>
      <w:r w:rsidR="5C53AE85">
        <w:rPr/>
        <w:t xml:space="preserve"> entropy, </w:t>
      </w:r>
      <w:r w:rsidR="5C53AE85">
        <w:rPr/>
        <w:t>data_entropy</w:t>
      </w:r>
      <w:r w:rsidR="5C53AE85">
        <w:rPr/>
        <w:t xml:space="preserve"> e </w:t>
      </w:r>
      <w:r w:rsidR="5C53AE85">
        <w:rPr/>
        <w:t>partition_entropy_by</w:t>
      </w:r>
      <w:r w:rsidRPr="2B913DE5" w:rsidR="5C53AE85">
        <w:rPr>
          <w:lang w:val="pt-BR"/>
        </w:rPr>
        <w:t>.</w:t>
      </w:r>
    </w:p>
    <w:p w:rsidR="6F86B3D8" w:rsidP="2B913DE5" w:rsidRDefault="6F86B3D8" w14:paraId="699ADFC4" w14:textId="340438D3">
      <w:pPr>
        <w:pStyle w:val="Normal"/>
        <w:jc w:val="both"/>
        <w:rPr>
          <w:lang w:val="pt-BR"/>
        </w:rPr>
      </w:pPr>
    </w:p>
    <w:p w:rsidR="6F86B3D8" w:rsidP="2B913DE5" w:rsidRDefault="6F86B3D8" w14:paraId="585EA816" w14:textId="3ACB0404">
      <w:pPr>
        <w:pStyle w:val="Normal"/>
        <w:jc w:val="both"/>
        <w:rPr>
          <w:lang w:val="pt-BR"/>
        </w:rPr>
      </w:pPr>
      <w:r w:rsidR="6622FF62">
        <w:drawing>
          <wp:inline wp14:editId="187E4671" wp14:anchorId="6D4FD21E">
            <wp:extent cx="4391025" cy="2524125"/>
            <wp:effectExtent l="0" t="0" r="0" b="0"/>
            <wp:docPr id="1841091553" name="drawing"/>
            <wp:cNvGraphicFramePr>
              <a:graphicFrameLocks noChangeAspect="1"/>
            </wp:cNvGraphicFramePr>
            <a:graphic>
              <a:graphicData xmlns:a="http://schemas.openxmlformats.org/drawingml/2006/main" uri="http://schemas.openxmlformats.org/drawingml/2006/picture">
                <pic:pic xmlns:pic="http://schemas.openxmlformats.org/drawingml/2006/picture">
                  <pic:nvPicPr>
                    <pic:cNvPr id="1841091553" name="Picture 1841091553"/>
                    <pic:cNvPicPr/>
                  </pic:nvPicPr>
                  <pic:blipFill>
                    <a:blip xmlns:r="http://schemas.openxmlformats.org/officeDocument/2006/relationships" r:embed="rId935016892">
                      <a:extLst>
                        <a:ext uri="{28A0092B-C50C-407E-A947-70E740481C1C}">
                          <a14:useLocalDpi xmlns:a14="http://schemas.microsoft.com/office/drawing/2010/main"/>
                        </a:ext>
                      </a:extLst>
                    </a:blip>
                    <a:stretch>
                      <a:fillRect/>
                    </a:stretch>
                  </pic:blipFill>
                  <pic:spPr>
                    <a:xfrm>
                      <a:off x="0" y="0"/>
                      <a:ext cx="4391025" cy="2524125"/>
                    </a:xfrm>
                    <a:prstGeom prst="rect">
                      <a:avLst/>
                    </a:prstGeom>
                  </pic:spPr>
                </pic:pic>
              </a:graphicData>
            </a:graphic>
          </wp:inline>
        </w:drawing>
      </w:r>
    </w:p>
    <w:p w:rsidR="6F86B3D8" w:rsidP="2B913DE5" w:rsidRDefault="6F86B3D8" w14:paraId="26708916" w14:textId="348DB66C">
      <w:pPr>
        <w:pStyle w:val="Normal"/>
        <w:jc w:val="both"/>
        <w:rPr>
          <w:lang w:val="pt-BR"/>
        </w:rPr>
      </w:pPr>
    </w:p>
    <w:p w:rsidR="6F86B3D8" w:rsidP="2B913DE5" w:rsidRDefault="6F86B3D8" w14:paraId="3FC68FAA" w14:textId="3371EC7E">
      <w:pPr>
        <w:pStyle w:val="Normal"/>
        <w:ind w:firstLine="0"/>
        <w:jc w:val="both"/>
        <w:rPr>
          <w:lang w:val="pt-BR"/>
        </w:rPr>
      </w:pPr>
      <w:r w:rsidRPr="2B913DE5" w:rsidR="5501C407">
        <w:rPr>
          <w:b w:val="1"/>
          <w:bCs w:val="1"/>
        </w:rPr>
        <w:t xml:space="preserve"> </w:t>
      </w:r>
      <w:r w:rsidRPr="2B913DE5" w:rsidR="5C53AE85">
        <w:rPr>
          <w:b w:val="1"/>
          <w:bCs w:val="1"/>
        </w:rPr>
        <w:t xml:space="preserve">Fig. </w:t>
      </w:r>
      <w:r w:rsidRPr="2B913DE5">
        <w:rPr>
          <w:b w:val="1"/>
          <w:bCs w:val="1"/>
        </w:rPr>
        <w:fldChar w:fldCharType="begin"/>
      </w:r>
      <w:r w:rsidRPr="2B913DE5">
        <w:rPr>
          <w:b w:val="1"/>
          <w:bCs w:val="1"/>
        </w:rPr>
        <w:instrText xml:space="preserve"> SEQ "Figure" \* MERGEFORMAT </w:instrText>
      </w:r>
      <w:r w:rsidRPr="2B913DE5">
        <w:rPr>
          <w:b w:val="1"/>
          <w:bCs w:val="1"/>
        </w:rPr>
        <w:fldChar w:fldCharType="separate"/>
      </w:r>
      <w:r w:rsidRPr="2B913DE5" w:rsidR="5C53AE85">
        <w:rPr>
          <w:b w:val="1"/>
          <w:bCs w:val="1"/>
          <w:noProof/>
        </w:rPr>
        <w:t>3</w:t>
      </w:r>
      <w:r w:rsidRPr="2B913DE5">
        <w:rPr>
          <w:b w:val="1"/>
          <w:bCs w:val="1"/>
        </w:rPr>
        <w:fldChar w:fldCharType="end"/>
      </w:r>
      <w:r w:rsidRPr="2B913DE5" w:rsidR="5C53AE85">
        <w:rPr>
          <w:b w:val="1"/>
          <w:bCs w:val="1"/>
        </w:rPr>
        <w:t>.</w:t>
      </w:r>
      <w:r w:rsidR="5C53AE85">
        <w:rPr/>
        <w:t xml:space="preserve"> </w:t>
      </w:r>
      <w:r w:rsidR="715E1B7E">
        <w:rPr/>
        <w:t>F</w:t>
      </w:r>
      <w:r w:rsidR="5C53AE85">
        <w:rPr/>
        <w:t>unç</w:t>
      </w:r>
      <w:r w:rsidR="55404C9F">
        <w:rPr/>
        <w:t>ão</w:t>
      </w:r>
      <w:r w:rsidR="55404C9F">
        <w:rPr/>
        <w:t xml:space="preserve"> principal:</w:t>
      </w:r>
      <w:r w:rsidR="5C53AE85">
        <w:rPr/>
        <w:t xml:space="preserve"> </w:t>
      </w:r>
      <w:r w:rsidRPr="2B913DE5" w:rsidR="1D126FFB">
        <w:rPr>
          <w:lang w:val="pt-BR"/>
        </w:rPr>
        <w:t>algoritmo recursivo de construção da árvore</w:t>
      </w:r>
      <w:r w:rsidRPr="2B913DE5" w:rsidR="589DAB64">
        <w:rPr>
          <w:lang w:val="pt-BR"/>
        </w:rPr>
        <w:t>.</w:t>
      </w:r>
    </w:p>
    <w:p w:rsidR="6F86B3D8" w:rsidP="6032DAF7" w:rsidRDefault="6F86B3D8" w14:paraId="4DD4894C" w14:textId="12DD947D">
      <w:pPr>
        <w:pStyle w:val="Normal"/>
        <w:rPr>
          <w:rStyle w:val="heading3"/>
          <w:b w:val="0"/>
          <w:bCs w:val="0"/>
          <w:noProof w:val="0"/>
          <w:lang w:val="pt-BR"/>
        </w:rPr>
      </w:pPr>
    </w:p>
    <w:p w:rsidR="6F86B3D8" w:rsidP="2B913DE5" w:rsidRDefault="6F86B3D8" w14:paraId="10D78762" w14:textId="6F72D5C3">
      <w:pPr>
        <w:pStyle w:val="p1a"/>
        <w:numPr>
          <w:ilvl w:val="0"/>
          <w:numId w:val="11"/>
        </w:numPr>
        <w:rPr>
          <w:rStyle w:val="heading3"/>
          <w:b w:val="0"/>
          <w:bCs w:val="0"/>
          <w:noProof w:val="0"/>
          <w:lang w:val="pt-BR"/>
        </w:rPr>
      </w:pPr>
      <w:r w:rsidRPr="2B913DE5" w:rsidR="2C7BBC22">
        <w:rPr>
          <w:rStyle w:val="heading3"/>
          <w:b w:val="0"/>
          <w:bCs w:val="0"/>
          <w:noProof w:val="0"/>
          <w:lang w:val="pt-BR"/>
        </w:rPr>
        <w:t xml:space="preserve">Floresta Aleatória (Random Forest): </w:t>
      </w:r>
      <w:r w:rsidRPr="2B913DE5" w:rsidR="69DC0529">
        <w:rPr>
          <w:noProof w:val="0"/>
          <w:lang w:val="pt-BR"/>
        </w:rPr>
        <w:t xml:space="preserve">Desenvolvida a partir do conceito de ensemble learning, especificamente </w:t>
      </w:r>
      <w:r w:rsidRPr="2B913DE5" w:rsidR="69DC0529">
        <w:rPr>
          <w:noProof w:val="0"/>
          <w:lang w:val="pt-BR"/>
        </w:rPr>
        <w:t>bagging</w:t>
      </w:r>
      <w:r w:rsidRPr="2B913DE5" w:rsidR="69DC0529">
        <w:rPr>
          <w:noProof w:val="0"/>
          <w:lang w:val="pt-BR"/>
        </w:rPr>
        <w:t xml:space="preserve"> (</w:t>
      </w:r>
      <w:r w:rsidRPr="2B913DE5" w:rsidR="69DC0529">
        <w:rPr>
          <w:noProof w:val="0"/>
          <w:lang w:val="pt-BR"/>
        </w:rPr>
        <w:t>bootstrap</w:t>
      </w:r>
      <w:r w:rsidRPr="2B913DE5" w:rsidR="69DC0529">
        <w:rPr>
          <w:noProof w:val="0"/>
          <w:lang w:val="pt-BR"/>
        </w:rPr>
        <w:t xml:space="preserve"> </w:t>
      </w:r>
      <w:r w:rsidRPr="2B913DE5" w:rsidR="69DC0529">
        <w:rPr>
          <w:noProof w:val="0"/>
          <w:lang w:val="pt-BR"/>
        </w:rPr>
        <w:t>aggregating</w:t>
      </w:r>
      <w:r w:rsidRPr="2B913DE5" w:rsidR="69DC0529">
        <w:rPr>
          <w:noProof w:val="0"/>
          <w:lang w:val="pt-BR"/>
        </w:rPr>
        <w:t xml:space="preserve">). O algoritmo treina múltiplas árvores de decisão (no caso, 21 árvores, um número ímpar para evitar empates na votação), cada uma sobre uma amostra diferente do conjunto de dados original gerada com reposição (amostragem </w:t>
      </w:r>
      <w:r w:rsidRPr="2B913DE5" w:rsidR="69DC0529">
        <w:rPr>
          <w:noProof w:val="0"/>
          <w:lang w:val="pt-BR"/>
        </w:rPr>
        <w:t>bootstrap</w:t>
      </w:r>
      <w:r w:rsidRPr="2B913DE5" w:rsidR="69DC0529">
        <w:rPr>
          <w:noProof w:val="0"/>
          <w:lang w:val="pt-BR"/>
        </w:rPr>
        <w:t xml:space="preserve">). Esta técnica introduz diversidade entre as árvores, pois cada uma vê uma versão ligeiramente diferente dos dados. Além disso, durante a construção de cada árvore, apenas um subconjunto aleatório de atributos é considerado para divisão em cada nó, aumentando ainda mais a diversificação. A previsão final do modelo agregado é obtida por voto majoritário entre todas as árvores da floresta. Esta abordagem visa reduzir a variância e o </w:t>
      </w:r>
      <w:r w:rsidRPr="2B913DE5" w:rsidR="69DC0529">
        <w:rPr>
          <w:noProof w:val="0"/>
          <w:lang w:val="pt-BR"/>
        </w:rPr>
        <w:t>sobreajuste</w:t>
      </w:r>
      <w:r w:rsidRPr="2B913DE5" w:rsidR="69DC0529">
        <w:rPr>
          <w:noProof w:val="0"/>
          <w:lang w:val="pt-BR"/>
        </w:rPr>
        <w:t xml:space="preserve"> (</w:t>
      </w:r>
      <w:r w:rsidRPr="2B913DE5" w:rsidR="69DC0529">
        <w:rPr>
          <w:noProof w:val="0"/>
          <w:lang w:val="pt-BR"/>
        </w:rPr>
        <w:t>overfitting</w:t>
      </w:r>
      <w:r w:rsidRPr="2B913DE5" w:rsidR="69DC0529">
        <w:rPr>
          <w:noProof w:val="0"/>
          <w:lang w:val="pt-BR"/>
        </w:rPr>
        <w:t>) típicos de uma única árvore de decisão, que pode criar regras excessivamente complexas e específicas para o conjunto de treino, falhando em generalizar para novos dados [2, Cap. 17].</w:t>
      </w:r>
    </w:p>
    <w:p w:rsidR="6F86B3D8" w:rsidP="2B913DE5" w:rsidRDefault="6F86B3D8" w14:paraId="04F39127" w14:textId="7971613F">
      <w:pPr>
        <w:pStyle w:val="Normal"/>
        <w:ind w:firstLine="0"/>
      </w:pPr>
      <w:r w:rsidRPr="2B913DE5" w:rsidR="69DC0529">
        <w:rPr>
          <w:noProof w:val="0"/>
          <w:lang w:val="pt-BR"/>
        </w:rPr>
        <w:t>Imagens dos Códigos Desenvolvidos:</w:t>
      </w:r>
    </w:p>
    <w:p w:rsidR="6F86B3D8" w:rsidP="2B913DE5" w:rsidRDefault="6F86B3D8" w14:paraId="0B42A4CF" w14:textId="652EACE4">
      <w:pPr>
        <w:pStyle w:val="Normal"/>
        <w:ind w:firstLine="0"/>
        <w:rPr>
          <w:noProof w:val="0"/>
          <w:lang w:val="pt-BR"/>
        </w:rPr>
      </w:pPr>
    </w:p>
    <w:p w:rsidR="6F86B3D8" w:rsidP="2B913DE5" w:rsidRDefault="6F86B3D8" w14:paraId="47BC8FD1" w14:textId="6296C569">
      <w:pPr>
        <w:pStyle w:val="Normal"/>
        <w:ind w:firstLine="0"/>
        <w:rPr>
          <w:noProof w:val="0"/>
          <w:lang w:val="pt-BR"/>
        </w:rPr>
      </w:pPr>
      <w:r w:rsidR="7A795007">
        <w:drawing>
          <wp:inline wp14:editId="0C3FF71C" wp14:anchorId="473657CE">
            <wp:extent cx="4391025" cy="1333500"/>
            <wp:effectExtent l="0" t="0" r="0" b="0"/>
            <wp:docPr id="1486616703" name="drawing"/>
            <wp:cNvGraphicFramePr>
              <a:graphicFrameLocks noChangeAspect="1"/>
            </wp:cNvGraphicFramePr>
            <a:graphic>
              <a:graphicData xmlns:a="http://schemas.openxmlformats.org/drawingml/2006/main" uri="http://schemas.openxmlformats.org/drawingml/2006/picture">
                <pic:pic xmlns:pic="http://schemas.openxmlformats.org/drawingml/2006/picture">
                  <pic:nvPicPr>
                    <pic:cNvPr id="1486616703" name="Picture 1486616703"/>
                    <pic:cNvPicPr/>
                  </pic:nvPicPr>
                  <pic:blipFill>
                    <a:blip xmlns:r="http://schemas.openxmlformats.org/officeDocument/2006/relationships" r:embed="rId900713761">
                      <a:extLst>
                        <a:ext uri="{28A0092B-C50C-407E-A947-70E740481C1C}">
                          <a14:useLocalDpi xmlns:a14="http://schemas.microsoft.com/office/drawing/2010/main"/>
                        </a:ext>
                      </a:extLst>
                    </a:blip>
                    <a:stretch>
                      <a:fillRect/>
                    </a:stretch>
                  </pic:blipFill>
                  <pic:spPr>
                    <a:xfrm>
                      <a:off x="0" y="0"/>
                      <a:ext cx="4391025" cy="1333500"/>
                    </a:xfrm>
                    <a:prstGeom prst="rect">
                      <a:avLst/>
                    </a:prstGeom>
                  </pic:spPr>
                </pic:pic>
              </a:graphicData>
            </a:graphic>
          </wp:inline>
        </w:drawing>
      </w:r>
    </w:p>
    <w:p w:rsidR="6F86B3D8" w:rsidP="2B913DE5" w:rsidRDefault="6F86B3D8" w14:paraId="4A07D52C" w14:textId="06EAC8BC">
      <w:pPr>
        <w:pStyle w:val="Normal"/>
        <w:ind w:firstLine="0"/>
        <w:jc w:val="both"/>
        <w:rPr>
          <w:lang w:val="pt-BR"/>
        </w:rPr>
      </w:pPr>
      <w:r w:rsidRPr="2B913DE5" w:rsidR="7A795007">
        <w:rPr>
          <w:b w:val="1"/>
          <w:bCs w:val="1"/>
        </w:rPr>
        <w:t xml:space="preserve">   Fig. </w:t>
      </w:r>
      <w:r w:rsidRPr="2B913DE5">
        <w:rPr>
          <w:b w:val="1"/>
          <w:bCs w:val="1"/>
        </w:rPr>
        <w:fldChar w:fldCharType="begin"/>
      </w:r>
      <w:r w:rsidRPr="2B913DE5">
        <w:rPr>
          <w:b w:val="1"/>
          <w:bCs w:val="1"/>
        </w:rPr>
        <w:instrText xml:space="preserve"> SEQ "Figure" \* MERGEFORMAT </w:instrText>
      </w:r>
      <w:r w:rsidRPr="2B913DE5">
        <w:rPr>
          <w:b w:val="1"/>
          <w:bCs w:val="1"/>
        </w:rPr>
        <w:fldChar w:fldCharType="separate"/>
      </w:r>
      <w:r w:rsidRPr="2B913DE5" w:rsidR="7A795007">
        <w:rPr>
          <w:b w:val="1"/>
          <w:bCs w:val="1"/>
          <w:noProof/>
        </w:rPr>
        <w:t>4</w:t>
      </w:r>
      <w:r w:rsidRPr="2B913DE5">
        <w:rPr>
          <w:b w:val="1"/>
          <w:bCs w:val="1"/>
        </w:rPr>
        <w:fldChar w:fldCharType="end"/>
      </w:r>
      <w:r w:rsidRPr="2B913DE5" w:rsidR="7A795007">
        <w:rPr>
          <w:b w:val="1"/>
          <w:bCs w:val="1"/>
        </w:rPr>
        <w:t>.</w:t>
      </w:r>
      <w:r w:rsidR="7A795007">
        <w:rPr/>
        <w:t xml:space="preserve"> </w:t>
      </w:r>
      <w:r w:rsidR="7A795007">
        <w:rPr/>
        <w:t>Função</w:t>
      </w:r>
      <w:r w:rsidR="7A795007">
        <w:rPr/>
        <w:t xml:space="preserve"> </w:t>
      </w:r>
      <w:r w:rsidRPr="2B913DE5" w:rsidR="7A795007">
        <w:rPr>
          <w:lang w:val="pt-BR"/>
        </w:rPr>
        <w:t>amostras com reposição.</w:t>
      </w:r>
    </w:p>
    <w:p w:rsidR="6F86B3D8" w:rsidP="2B913DE5" w:rsidRDefault="6F86B3D8" w14:paraId="555DD225" w14:textId="5EF69B9B">
      <w:pPr>
        <w:pStyle w:val="Normal"/>
        <w:ind w:firstLine="0"/>
        <w:jc w:val="both"/>
        <w:rPr>
          <w:lang w:val="pt-BR"/>
        </w:rPr>
      </w:pPr>
    </w:p>
    <w:p w:rsidR="6F86B3D8" w:rsidP="2B913DE5" w:rsidRDefault="6F86B3D8" w14:paraId="1B8D0854" w14:textId="3878AADE">
      <w:pPr>
        <w:pStyle w:val="Normal"/>
        <w:ind w:firstLine="0"/>
        <w:jc w:val="both"/>
        <w:rPr>
          <w:lang w:val="pt-BR"/>
        </w:rPr>
      </w:pPr>
      <w:r w:rsidR="7A795007">
        <w:drawing>
          <wp:inline wp14:editId="2CBCEE0A" wp14:anchorId="16D6ED5B">
            <wp:extent cx="3724275" cy="4391025"/>
            <wp:effectExtent l="0" t="0" r="0" b="0"/>
            <wp:docPr id="1072418585" name="drawing"/>
            <wp:cNvGraphicFramePr>
              <a:graphicFrameLocks noChangeAspect="1"/>
            </wp:cNvGraphicFramePr>
            <a:graphic>
              <a:graphicData xmlns:a="http://schemas.openxmlformats.org/drawingml/2006/main" uri="http://schemas.openxmlformats.org/drawingml/2006/picture">
                <pic:pic xmlns:pic="http://schemas.openxmlformats.org/drawingml/2006/picture">
                  <pic:nvPicPr>
                    <pic:cNvPr id="1072418585" name="Picture 1072418585"/>
                    <pic:cNvPicPr/>
                  </pic:nvPicPr>
                  <pic:blipFill>
                    <a:blip xmlns:r="http://schemas.openxmlformats.org/officeDocument/2006/relationships" r:embed="rId779895316">
                      <a:extLst>
                        <a:ext uri="{28A0092B-C50C-407E-A947-70E740481C1C}">
                          <a14:useLocalDpi xmlns:a14="http://schemas.microsoft.com/office/drawing/2010/main"/>
                        </a:ext>
                      </a:extLst>
                    </a:blip>
                    <a:stretch>
                      <a:fillRect/>
                    </a:stretch>
                  </pic:blipFill>
                  <pic:spPr>
                    <a:xfrm>
                      <a:off x="0" y="0"/>
                      <a:ext cx="3724275" cy="4391025"/>
                    </a:xfrm>
                    <a:prstGeom prst="rect">
                      <a:avLst/>
                    </a:prstGeom>
                  </pic:spPr>
                </pic:pic>
              </a:graphicData>
            </a:graphic>
          </wp:inline>
        </w:drawing>
      </w:r>
    </w:p>
    <w:p w:rsidR="6F86B3D8" w:rsidP="2B913DE5" w:rsidRDefault="6F86B3D8" w14:paraId="1385E136" w14:textId="0F357930">
      <w:pPr>
        <w:pStyle w:val="Normal"/>
        <w:ind w:firstLine="0"/>
        <w:rPr>
          <w:noProof w:val="0"/>
          <w:lang w:val="pt-BR"/>
        </w:rPr>
      </w:pPr>
    </w:p>
    <w:p w:rsidR="6F86B3D8" w:rsidP="2B913DE5" w:rsidRDefault="6F86B3D8" w14:paraId="20C9BE46" w14:textId="54777C81">
      <w:pPr>
        <w:pStyle w:val="Normal"/>
        <w:ind w:firstLine="0"/>
        <w:rPr>
          <w:rStyle w:val="heading3"/>
          <w:b w:val="0"/>
          <w:bCs w:val="0"/>
          <w:noProof w:val="0"/>
          <w:lang w:val="pt-BR"/>
        </w:rPr>
      </w:pPr>
      <w:r w:rsidRPr="2B913DE5" w:rsidR="7A795007">
        <w:rPr>
          <w:b w:val="1"/>
          <w:bCs w:val="1"/>
        </w:rPr>
        <w:t xml:space="preserve">   Fig. </w:t>
      </w:r>
      <w:r w:rsidRPr="2B913DE5">
        <w:rPr>
          <w:b w:val="1"/>
          <w:bCs w:val="1"/>
        </w:rPr>
        <w:fldChar w:fldCharType="begin"/>
      </w:r>
      <w:r w:rsidRPr="2B913DE5">
        <w:rPr>
          <w:b w:val="1"/>
          <w:bCs w:val="1"/>
        </w:rPr>
        <w:instrText xml:space="preserve"> SEQ "Figure" \* MERGEFORMAT </w:instrText>
      </w:r>
      <w:r w:rsidRPr="2B913DE5">
        <w:rPr>
          <w:b w:val="1"/>
          <w:bCs w:val="1"/>
        </w:rPr>
        <w:fldChar w:fldCharType="separate"/>
      </w:r>
      <w:r w:rsidRPr="2B913DE5" w:rsidR="7A795007">
        <w:rPr>
          <w:b w:val="1"/>
          <w:bCs w:val="1"/>
          <w:noProof/>
        </w:rPr>
        <w:t>5</w:t>
      </w:r>
      <w:r w:rsidRPr="2B913DE5">
        <w:rPr>
          <w:b w:val="1"/>
          <w:bCs w:val="1"/>
        </w:rPr>
        <w:fldChar w:fldCharType="end"/>
      </w:r>
      <w:r w:rsidRPr="2B913DE5" w:rsidR="7A795007">
        <w:rPr>
          <w:b w:val="1"/>
          <w:bCs w:val="1"/>
        </w:rPr>
        <w:t>.</w:t>
      </w:r>
      <w:r w:rsidR="7A795007">
        <w:rPr/>
        <w:t xml:space="preserve"> Loop de </w:t>
      </w:r>
      <w:r w:rsidR="7A795007">
        <w:rPr/>
        <w:t>treinamento</w:t>
      </w:r>
      <w:r w:rsidR="7A795007">
        <w:rPr/>
        <w:t xml:space="preserve"> </w:t>
      </w:r>
      <w:r w:rsidR="7A795007">
        <w:rPr/>
        <w:t>que</w:t>
      </w:r>
      <w:r w:rsidR="7A795007">
        <w:rPr/>
        <w:t xml:space="preserve"> </w:t>
      </w:r>
      <w:r w:rsidR="7A795007">
        <w:rPr/>
        <w:t>constrói</w:t>
      </w:r>
      <w:r w:rsidR="7A795007">
        <w:rPr/>
        <w:t xml:space="preserve"> a </w:t>
      </w:r>
      <w:r w:rsidR="7A795007">
        <w:rPr/>
        <w:t>floresta</w:t>
      </w:r>
      <w:r w:rsidR="7A795007">
        <w:rPr/>
        <w:t>.</w:t>
      </w:r>
    </w:p>
    <w:p w:rsidR="2B913DE5" w:rsidP="2B913DE5" w:rsidRDefault="2B913DE5" w14:paraId="0EABBF89" w14:textId="6EC24558">
      <w:pPr>
        <w:pStyle w:val="Normal"/>
        <w:ind w:firstLine="0"/>
      </w:pPr>
    </w:p>
    <w:p w:rsidR="27B9FBE4" w:rsidP="2B913DE5" w:rsidRDefault="27B9FBE4" w14:paraId="26F0DD84" w14:textId="19F2E443">
      <w:pPr>
        <w:pStyle w:val="p1a"/>
        <w:numPr>
          <w:ilvl w:val="0"/>
          <w:numId w:val="11"/>
        </w:numPr>
        <w:ind/>
        <w:rPr>
          <w:noProof w:val="0"/>
          <w:lang w:val="pt-BR"/>
        </w:rPr>
      </w:pPr>
      <w:r w:rsidRPr="2B913DE5" w:rsidR="6F86B3D8">
        <w:rPr>
          <w:noProof w:val="0"/>
          <w:lang w:val="pt-BR"/>
        </w:rPr>
        <w:t>Naive</w:t>
      </w:r>
      <w:r w:rsidRPr="2B913DE5" w:rsidR="6F86B3D8">
        <w:rPr>
          <w:noProof w:val="0"/>
          <w:lang w:val="pt-BR"/>
        </w:rPr>
        <w:t xml:space="preserve"> </w:t>
      </w:r>
      <w:r w:rsidRPr="2B913DE5" w:rsidR="6F86B3D8">
        <w:rPr>
          <w:noProof w:val="0"/>
          <w:lang w:val="pt-BR"/>
        </w:rPr>
        <w:t>Bayes</w:t>
      </w:r>
      <w:r w:rsidRPr="2B913DE5" w:rsidR="6F86B3D8">
        <w:rPr>
          <w:noProof w:val="0"/>
          <w:lang w:val="pt-BR"/>
        </w:rPr>
        <w:t>:</w:t>
      </w:r>
      <w:r w:rsidRPr="2B913DE5" w:rsidR="2FF0241E">
        <w:rPr>
          <w:noProof w:val="0"/>
          <w:lang w:val="pt-BR"/>
        </w:rPr>
        <w:t xml:space="preserve"> Escolhido pela sua adequação intrínseca a atributos categóricos/binários, que são predominantes nos dados clínicos do SIVEP-Gripe (ex.: febre sim/não, asma sim/não). O modelo foi construído aplicando o Teorema de </w:t>
      </w:r>
      <w:r w:rsidRPr="2B913DE5" w:rsidR="2FF0241E">
        <w:rPr>
          <w:noProof w:val="0"/>
          <w:lang w:val="pt-BR"/>
        </w:rPr>
        <w:t>Bayes</w:t>
      </w:r>
      <w:r w:rsidRPr="2B913DE5" w:rsidR="2FF0241E">
        <w:rPr>
          <w:noProof w:val="0"/>
          <w:lang w:val="pt-BR"/>
        </w:rPr>
        <w:t xml:space="preserve"> sob a premissa de independência condicional (daí o "ingênuo" - </w:t>
      </w:r>
      <w:r w:rsidRPr="2B913DE5" w:rsidR="2FF0241E">
        <w:rPr>
          <w:noProof w:val="0"/>
          <w:lang w:val="pt-BR"/>
        </w:rPr>
        <w:t>Naive</w:t>
      </w:r>
      <w:r w:rsidRPr="2B913DE5" w:rsidR="2FF0241E">
        <w:rPr>
          <w:noProof w:val="0"/>
          <w:lang w:val="pt-BR"/>
        </w:rPr>
        <w:t xml:space="preserve">) entre os atributos (sintomas), dada a classe (Fantasma ou Viral). Em termos práticos, para classificar um novo paciente, o algoritmo calcula a probabilidade a posteriori </w:t>
      </w:r>
      <w:r w:rsidRPr="2B913DE5" w:rsidR="2FF0241E">
        <w:rPr>
          <w:noProof w:val="0"/>
          <w:lang w:val="pt-BR"/>
        </w:rPr>
        <w:t>P(</w:t>
      </w:r>
      <w:r w:rsidRPr="2B913DE5" w:rsidR="2FF0241E">
        <w:rPr>
          <w:noProof w:val="0"/>
          <w:lang w:val="pt-BR"/>
        </w:rPr>
        <w:t xml:space="preserve">Classe | Sintomas) para cada classe, assumindo que a probabilidade conjunta dos sintomas dada a classe é o produto das probabilidades individuais: </w:t>
      </w:r>
      <w:r w:rsidRPr="2B913DE5" w:rsidR="2FF0241E">
        <w:rPr>
          <w:noProof w:val="0"/>
          <w:lang w:val="pt-BR"/>
        </w:rPr>
        <w:t>P(</w:t>
      </w:r>
      <w:r w:rsidRPr="2B913DE5" w:rsidR="2FF0241E">
        <w:rPr>
          <w:noProof w:val="0"/>
          <w:lang w:val="pt-BR"/>
        </w:rPr>
        <w:t>Sintoma₁, Sintoma</w:t>
      </w:r>
      <w:r w:rsidRPr="2B913DE5" w:rsidR="2FF0241E">
        <w:rPr>
          <w:noProof w:val="0"/>
          <w:lang w:val="pt-BR"/>
        </w:rPr>
        <w:t>₂,...</w:t>
      </w:r>
      <w:r w:rsidRPr="2B913DE5" w:rsidR="2FF0241E">
        <w:rPr>
          <w:noProof w:val="0"/>
          <w:lang w:val="pt-BR"/>
        </w:rPr>
        <w:t xml:space="preserve"> | Classe) ≈ Π </w:t>
      </w:r>
      <w:r w:rsidRPr="2B913DE5" w:rsidR="2FF0241E">
        <w:rPr>
          <w:noProof w:val="0"/>
          <w:lang w:val="pt-BR"/>
        </w:rPr>
        <w:t>P(</w:t>
      </w:r>
      <w:r w:rsidRPr="2B913DE5" w:rsidR="2FF0241E">
        <w:rPr>
          <w:noProof w:val="0"/>
          <w:lang w:val="pt-BR"/>
        </w:rPr>
        <w:t>Sintomaᵢ | Classe). A classe com a maior probabilidade a posteriori é escolhida. Para evitar probabilidades zero (quando um sintoma não aparece em uma classe no treino), utilizamos suavização de Laplace (adicionando um pequeno fator *k=0.5* às contagens) [</w:t>
      </w:r>
      <w:r w:rsidRPr="2B913DE5" w:rsidR="53A8A9BE">
        <w:rPr>
          <w:noProof w:val="0"/>
          <w:lang w:val="pt-BR"/>
        </w:rPr>
        <w:t>2</w:t>
      </w:r>
      <w:r w:rsidRPr="2B913DE5" w:rsidR="2FF0241E">
        <w:rPr>
          <w:noProof w:val="0"/>
          <w:lang w:val="pt-BR"/>
        </w:rPr>
        <w:t xml:space="preserve">, Cap. 13]. A implementação adaptou o conceito de classificação de texto (onde tokens são palavras) para dados clínicos, onde "tokens" são características como </w:t>
      </w:r>
      <w:r w:rsidRPr="2B913DE5" w:rsidR="2FF0241E">
        <w:rPr>
          <w:noProof w:val="0"/>
          <w:lang w:val="pt-BR"/>
        </w:rPr>
        <w:t>tem_asma</w:t>
      </w:r>
      <w:r w:rsidRPr="2B913DE5" w:rsidR="2FF0241E">
        <w:rPr>
          <w:noProof w:val="0"/>
          <w:lang w:val="pt-BR"/>
        </w:rPr>
        <w:t xml:space="preserve">, </w:t>
      </w:r>
      <w:r w:rsidRPr="2B913DE5" w:rsidR="2FF0241E">
        <w:rPr>
          <w:noProof w:val="0"/>
          <w:lang w:val="pt-BR"/>
        </w:rPr>
        <w:t>tem_febre</w:t>
      </w:r>
      <w:r w:rsidRPr="2B913DE5" w:rsidR="2FF0241E">
        <w:rPr>
          <w:noProof w:val="0"/>
          <w:lang w:val="pt-BR"/>
        </w:rPr>
        <w:t xml:space="preserve">, </w:t>
      </w:r>
      <w:r w:rsidRPr="2B913DE5" w:rsidR="2FF0241E">
        <w:rPr>
          <w:noProof w:val="0"/>
          <w:lang w:val="pt-BR"/>
        </w:rPr>
        <w:t>faixa_etaria:Idoso</w:t>
      </w:r>
      <w:r w:rsidRPr="2B913DE5" w:rsidR="2FF0241E">
        <w:rPr>
          <w:noProof w:val="0"/>
          <w:lang w:val="pt-BR"/>
        </w:rPr>
        <w:t>.</w:t>
      </w:r>
    </w:p>
    <w:p w:rsidR="27B9FBE4" w:rsidP="2B913DE5" w:rsidRDefault="27B9FBE4" w14:paraId="4BB8D59A" w14:textId="6380A4FE">
      <w:pPr>
        <w:pStyle w:val="Normal"/>
        <w:ind/>
      </w:pPr>
      <w:r w:rsidRPr="2B913DE5" w:rsidR="2FF0241E">
        <w:rPr>
          <w:noProof w:val="0"/>
          <w:lang w:val="pt-BR"/>
        </w:rPr>
        <w:t>Imagens dos Códigos Desenvolvidos:</w:t>
      </w:r>
    </w:p>
    <w:p w:rsidR="27B9FBE4" w:rsidP="2B913DE5" w:rsidRDefault="27B9FBE4" w14:paraId="56EB655E" w14:textId="71858C24">
      <w:pPr>
        <w:pStyle w:val="Normal"/>
        <w:ind/>
        <w:rPr>
          <w:noProof w:val="0"/>
          <w:lang w:val="pt-BR"/>
        </w:rPr>
      </w:pPr>
    </w:p>
    <w:p w:rsidR="27B9FBE4" w:rsidP="2B913DE5" w:rsidRDefault="27B9FBE4" w14:paraId="744B275F" w14:textId="44489BC2">
      <w:pPr>
        <w:pStyle w:val="Normal"/>
        <w:ind/>
        <w:rPr>
          <w:noProof w:val="0"/>
          <w:lang w:val="pt-BR"/>
        </w:rPr>
      </w:pPr>
      <w:r w:rsidR="2FF0241E">
        <w:drawing>
          <wp:inline wp14:editId="0A670AA5" wp14:anchorId="2C5E0C8B">
            <wp:extent cx="3933825" cy="4391025"/>
            <wp:effectExtent l="0" t="0" r="0" b="0"/>
            <wp:docPr id="86410082" name="drawing"/>
            <wp:cNvGraphicFramePr>
              <a:graphicFrameLocks noChangeAspect="1"/>
            </wp:cNvGraphicFramePr>
            <a:graphic>
              <a:graphicData xmlns:a="http://schemas.openxmlformats.org/drawingml/2006/main" uri="http://schemas.openxmlformats.org/drawingml/2006/picture">
                <pic:pic xmlns:pic="http://schemas.openxmlformats.org/drawingml/2006/picture">
                  <pic:nvPicPr>
                    <pic:cNvPr id="86410082" name="Picture 86410082"/>
                    <pic:cNvPicPr/>
                  </pic:nvPicPr>
                  <pic:blipFill>
                    <a:blip xmlns:r="http://schemas.openxmlformats.org/officeDocument/2006/relationships" r:embed="rId432954542">
                      <a:extLst>
                        <a:ext uri="{28A0092B-C50C-407E-A947-70E740481C1C}">
                          <a14:useLocalDpi xmlns:a14="http://schemas.microsoft.com/office/drawing/2010/main"/>
                        </a:ext>
                      </a:extLst>
                    </a:blip>
                    <a:stretch>
                      <a:fillRect/>
                    </a:stretch>
                  </pic:blipFill>
                  <pic:spPr>
                    <a:xfrm>
                      <a:off x="0" y="0"/>
                      <a:ext cx="3933825" cy="4391025"/>
                    </a:xfrm>
                    <a:prstGeom prst="rect">
                      <a:avLst/>
                    </a:prstGeom>
                  </pic:spPr>
                </pic:pic>
              </a:graphicData>
            </a:graphic>
          </wp:inline>
        </w:drawing>
      </w:r>
    </w:p>
    <w:p w:rsidR="27B9FBE4" w:rsidP="2B913DE5" w:rsidRDefault="27B9FBE4" w14:paraId="6D8D5607" w14:textId="1026BC14">
      <w:pPr>
        <w:pStyle w:val="Normal"/>
        <w:ind/>
        <w:rPr>
          <w:noProof w:val="0"/>
          <w:lang w:val="pt-BR"/>
        </w:rPr>
      </w:pPr>
    </w:p>
    <w:p w:rsidR="27B9FBE4" w:rsidP="2B913DE5" w:rsidRDefault="27B9FBE4" w14:paraId="3C0D73BD" w14:textId="09E84C0B">
      <w:pPr>
        <w:pStyle w:val="Normal"/>
        <w:ind w:firstLine="0"/>
        <w:rPr>
          <w:rStyle w:val="heading3"/>
          <w:b w:val="0"/>
          <w:bCs w:val="0"/>
          <w:noProof w:val="0"/>
          <w:lang w:val="pt-BR"/>
        </w:rPr>
      </w:pPr>
      <w:r w:rsidRPr="2B913DE5" w:rsidR="2FF0241E">
        <w:rPr>
          <w:b w:val="1"/>
          <w:bCs w:val="1"/>
          <w:lang w:val="pt-BR"/>
        </w:rPr>
        <w:t xml:space="preserve">      Fig. </w:t>
      </w:r>
      <w:r w:rsidRPr="2B913DE5">
        <w:rPr>
          <w:b w:val="1"/>
          <w:bCs w:val="1"/>
        </w:rPr>
        <w:fldChar w:fldCharType="begin"/>
      </w:r>
      <w:r w:rsidRPr="2B913DE5">
        <w:rPr>
          <w:b w:val="1"/>
          <w:bCs w:val="1"/>
        </w:rPr>
        <w:instrText xml:space="preserve"> SEQ "Figure" \* MERGEFORMAT </w:instrText>
      </w:r>
      <w:r w:rsidRPr="2B913DE5">
        <w:rPr>
          <w:b w:val="1"/>
          <w:bCs w:val="1"/>
        </w:rPr>
        <w:fldChar w:fldCharType="separate"/>
      </w:r>
      <w:r w:rsidRPr="2B913DE5" w:rsidR="2FF0241E">
        <w:rPr>
          <w:b w:val="1"/>
          <w:bCs w:val="1"/>
          <w:noProof/>
          <w:lang w:val="pt-BR"/>
        </w:rPr>
        <w:t>6</w:t>
      </w:r>
      <w:r w:rsidRPr="2B913DE5">
        <w:rPr>
          <w:b w:val="1"/>
          <w:bCs w:val="1"/>
        </w:rPr>
        <w:fldChar w:fldCharType="end"/>
      </w:r>
      <w:r w:rsidRPr="2B913DE5" w:rsidR="2FF0241E">
        <w:rPr>
          <w:b w:val="1"/>
          <w:bCs w:val="1"/>
          <w:lang w:val="pt-BR"/>
        </w:rPr>
        <w:t xml:space="preserve">a. </w:t>
      </w:r>
      <w:r w:rsidRPr="2B913DE5" w:rsidR="2FF0241E">
        <w:rPr>
          <w:lang w:val="pt-BR"/>
        </w:rPr>
        <w:t xml:space="preserve">Classe </w:t>
      </w:r>
      <w:r w:rsidRPr="2B913DE5" w:rsidR="2FF0241E">
        <w:rPr>
          <w:lang w:val="pt-BR"/>
        </w:rPr>
        <w:t>NaiveBayesClassifier</w:t>
      </w:r>
      <w:r w:rsidRPr="2B913DE5" w:rsidR="2FF0241E">
        <w:rPr>
          <w:lang w:val="pt-BR"/>
        </w:rPr>
        <w:t xml:space="preserve"> com </w:t>
      </w:r>
      <w:r w:rsidRPr="2B913DE5" w:rsidR="2FF0241E">
        <w:rPr>
          <w:lang w:val="pt-BR"/>
        </w:rPr>
        <w:t>métodos</w:t>
      </w:r>
      <w:r w:rsidRPr="2B913DE5" w:rsidR="2FF0241E">
        <w:rPr>
          <w:lang w:val="pt-BR"/>
        </w:rPr>
        <w:t xml:space="preserve"> train</w:t>
      </w:r>
    </w:p>
    <w:p w:rsidR="27B9FBE4" w:rsidP="2B913DE5" w:rsidRDefault="27B9FBE4" w14:paraId="708C5164" w14:textId="6067A8C7">
      <w:pPr>
        <w:pStyle w:val="Normal"/>
        <w:ind w:firstLine="0"/>
        <w:rPr>
          <w:lang w:val="pt-BR"/>
        </w:rPr>
      </w:pPr>
    </w:p>
    <w:p w:rsidR="27B9FBE4" w:rsidP="2B913DE5" w:rsidRDefault="27B9FBE4" w14:paraId="1DABBE09" w14:textId="1C8F5B5E">
      <w:pPr>
        <w:pStyle w:val="Normal"/>
        <w:ind w:firstLine="0"/>
        <w:rPr>
          <w:lang w:val="pt-BR"/>
        </w:rPr>
      </w:pPr>
      <w:r w:rsidR="2FF0241E">
        <w:drawing>
          <wp:inline wp14:editId="2486CD40" wp14:anchorId="6FA15BD1">
            <wp:extent cx="4391025" cy="4219575"/>
            <wp:effectExtent l="0" t="0" r="0" b="0"/>
            <wp:docPr id="155697488" name="drawing"/>
            <wp:cNvGraphicFramePr>
              <a:graphicFrameLocks noChangeAspect="1"/>
            </wp:cNvGraphicFramePr>
            <a:graphic>
              <a:graphicData xmlns:a="http://schemas.openxmlformats.org/drawingml/2006/main" uri="http://schemas.openxmlformats.org/drawingml/2006/picture">
                <pic:pic xmlns:pic="http://schemas.openxmlformats.org/drawingml/2006/picture">
                  <pic:nvPicPr>
                    <pic:cNvPr id="155697488" name="Picture 155697488"/>
                    <pic:cNvPicPr/>
                  </pic:nvPicPr>
                  <pic:blipFill>
                    <a:blip xmlns:r="http://schemas.openxmlformats.org/officeDocument/2006/relationships" r:embed="rId1426141982">
                      <a:extLst>
                        <a:ext uri="{28A0092B-C50C-407E-A947-70E740481C1C}">
                          <a14:useLocalDpi xmlns:a14="http://schemas.microsoft.com/office/drawing/2010/main"/>
                        </a:ext>
                      </a:extLst>
                    </a:blip>
                    <a:stretch>
                      <a:fillRect/>
                    </a:stretch>
                  </pic:blipFill>
                  <pic:spPr>
                    <a:xfrm>
                      <a:off x="0" y="0"/>
                      <a:ext cx="4391025" cy="4219575"/>
                    </a:xfrm>
                    <a:prstGeom prst="rect">
                      <a:avLst/>
                    </a:prstGeom>
                  </pic:spPr>
                </pic:pic>
              </a:graphicData>
            </a:graphic>
          </wp:inline>
        </w:drawing>
      </w:r>
    </w:p>
    <w:p w:rsidR="27B9FBE4" w:rsidP="2B913DE5" w:rsidRDefault="27B9FBE4" w14:paraId="55A12C27" w14:textId="753B53CA">
      <w:pPr>
        <w:pStyle w:val="Normal"/>
        <w:ind w:firstLine="0"/>
        <w:rPr>
          <w:lang w:val="pt-BR"/>
        </w:rPr>
      </w:pPr>
    </w:p>
    <w:p w:rsidR="27B9FBE4" w:rsidP="2B913DE5" w:rsidRDefault="27B9FBE4" w14:paraId="554FDEC1" w14:textId="02967E77">
      <w:pPr>
        <w:pStyle w:val="Normal"/>
        <w:ind w:firstLine="0"/>
        <w:rPr>
          <w:noProof w:val="0"/>
          <w:lang w:val="pt-BR"/>
        </w:rPr>
      </w:pPr>
      <w:r w:rsidRPr="2B913DE5" w:rsidR="2FF0241E">
        <w:rPr>
          <w:b w:val="1"/>
          <w:bCs w:val="1"/>
          <w:lang w:val="pt-BR"/>
        </w:rPr>
        <w:t xml:space="preserve">      Fig. </w:t>
      </w:r>
      <w:r w:rsidRPr="2B913DE5">
        <w:rPr>
          <w:b w:val="1"/>
          <w:bCs w:val="1"/>
        </w:rPr>
        <w:fldChar w:fldCharType="begin"/>
      </w:r>
      <w:r w:rsidRPr="2B913DE5">
        <w:rPr>
          <w:b w:val="1"/>
          <w:bCs w:val="1"/>
        </w:rPr>
        <w:instrText xml:space="preserve"> SEQ "Figure" \* MERGEFORMAT </w:instrText>
      </w:r>
      <w:r w:rsidRPr="2B913DE5">
        <w:rPr>
          <w:b w:val="1"/>
          <w:bCs w:val="1"/>
        </w:rPr>
        <w:fldChar w:fldCharType="separate"/>
      </w:r>
      <w:r w:rsidRPr="2B913DE5" w:rsidR="2FF0241E">
        <w:rPr>
          <w:b w:val="1"/>
          <w:bCs w:val="1"/>
          <w:noProof/>
          <w:lang w:val="pt-BR"/>
        </w:rPr>
        <w:t>6</w:t>
      </w:r>
      <w:r w:rsidRPr="2B913DE5">
        <w:rPr>
          <w:b w:val="1"/>
          <w:bCs w:val="1"/>
        </w:rPr>
        <w:fldChar w:fldCharType="end"/>
      </w:r>
      <w:r w:rsidRPr="2B913DE5" w:rsidR="2FF0241E">
        <w:rPr>
          <w:b w:val="1"/>
          <w:bCs w:val="1"/>
          <w:lang w:val="pt-BR"/>
        </w:rPr>
        <w:t xml:space="preserve">b. </w:t>
      </w:r>
      <w:r w:rsidRPr="2B913DE5" w:rsidR="2FF0241E">
        <w:rPr>
          <w:b w:val="1"/>
          <w:bCs w:val="1"/>
          <w:lang w:val="pt-BR"/>
        </w:rPr>
        <w:t>P</w:t>
      </w:r>
      <w:r w:rsidRPr="2B913DE5" w:rsidR="2FF0241E">
        <w:rPr>
          <w:lang w:val="pt-BR"/>
        </w:rPr>
        <w:t>redict</w:t>
      </w:r>
      <w:r w:rsidRPr="2B913DE5" w:rsidR="2FF0241E">
        <w:rPr>
          <w:lang w:val="pt-BR"/>
        </w:rPr>
        <w:t xml:space="preserve"> para calcular probabilidades logarítmicas</w:t>
      </w:r>
    </w:p>
    <w:p w:rsidR="2B913DE5" w:rsidP="2B913DE5" w:rsidRDefault="2B913DE5" w14:paraId="20396613" w14:textId="3539DE61">
      <w:pPr>
        <w:pStyle w:val="Normal"/>
        <w:ind w:firstLine="0"/>
        <w:rPr>
          <w:lang w:val="pt-BR"/>
        </w:rPr>
      </w:pPr>
    </w:p>
    <w:p w:rsidR="45FC7326" w:rsidP="2B913DE5" w:rsidRDefault="45FC7326" w14:paraId="4FA46536" w14:textId="0E872A69">
      <w:pPr>
        <w:pStyle w:val="Normal"/>
        <w:ind w:firstLine="0"/>
        <w:rPr>
          <w:lang w:val="pt-BR"/>
        </w:rPr>
      </w:pPr>
      <w:r w:rsidR="45FC7326">
        <w:drawing>
          <wp:inline wp14:editId="38ECE3E0" wp14:anchorId="7B225BEC">
            <wp:extent cx="4391025" cy="2619375"/>
            <wp:effectExtent l="0" t="0" r="0" b="0"/>
            <wp:docPr id="2026236620" name="drawing"/>
            <wp:cNvGraphicFramePr>
              <a:graphicFrameLocks noChangeAspect="1"/>
            </wp:cNvGraphicFramePr>
            <a:graphic>
              <a:graphicData xmlns:a="http://schemas.openxmlformats.org/drawingml/2006/main" uri="http://schemas.openxmlformats.org/drawingml/2006/picture">
                <pic:pic xmlns:pic="http://schemas.openxmlformats.org/drawingml/2006/picture">
                  <pic:nvPicPr>
                    <pic:cNvPr id="2026236620" name="Picture 2026236620"/>
                    <pic:cNvPicPr/>
                  </pic:nvPicPr>
                  <pic:blipFill>
                    <a:blip xmlns:r="http://schemas.openxmlformats.org/officeDocument/2006/relationships" r:embed="rId1225629610">
                      <a:extLst>
                        <a:ext uri="{28A0092B-C50C-407E-A947-70E740481C1C}">
                          <a14:useLocalDpi xmlns:a14="http://schemas.microsoft.com/office/drawing/2010/main"/>
                        </a:ext>
                      </a:extLst>
                    </a:blip>
                    <a:stretch>
                      <a:fillRect/>
                    </a:stretch>
                  </pic:blipFill>
                  <pic:spPr>
                    <a:xfrm>
                      <a:off x="0" y="0"/>
                      <a:ext cx="4391025" cy="2619375"/>
                    </a:xfrm>
                    <a:prstGeom prst="rect">
                      <a:avLst/>
                    </a:prstGeom>
                  </pic:spPr>
                </pic:pic>
              </a:graphicData>
            </a:graphic>
          </wp:inline>
        </w:drawing>
      </w:r>
    </w:p>
    <w:p w:rsidR="45FC7326" w:rsidP="2B913DE5" w:rsidRDefault="45FC7326" w14:paraId="1256AF5B" w14:textId="50159BD9">
      <w:pPr>
        <w:pStyle w:val="Normal"/>
        <w:ind w:firstLine="0"/>
        <w:rPr>
          <w:lang w:val="pt-BR"/>
        </w:rPr>
      </w:pPr>
      <w:r w:rsidRPr="2B913DE5" w:rsidR="45FC7326">
        <w:rPr>
          <w:b w:val="1"/>
          <w:bCs w:val="1"/>
          <w:lang w:val="pt-BR"/>
        </w:rPr>
        <w:t xml:space="preserve">      Fig. </w:t>
      </w:r>
      <w:r w:rsidRPr="2B913DE5">
        <w:rPr>
          <w:b w:val="1"/>
          <w:bCs w:val="1"/>
        </w:rPr>
        <w:fldChar w:fldCharType="begin"/>
      </w:r>
      <w:r w:rsidRPr="2B913DE5">
        <w:rPr>
          <w:b w:val="1"/>
          <w:bCs w:val="1"/>
        </w:rPr>
        <w:instrText xml:space="preserve"> SEQ "Figure" \* MERGEFORMAT </w:instrText>
      </w:r>
      <w:r w:rsidRPr="2B913DE5">
        <w:rPr>
          <w:b w:val="1"/>
          <w:bCs w:val="1"/>
        </w:rPr>
        <w:fldChar w:fldCharType="separate"/>
      </w:r>
      <w:r w:rsidRPr="2B913DE5" w:rsidR="45FC7326">
        <w:rPr>
          <w:b w:val="1"/>
          <w:bCs w:val="1"/>
          <w:noProof/>
          <w:lang w:val="pt-BR"/>
        </w:rPr>
        <w:t>7</w:t>
      </w:r>
      <w:r w:rsidRPr="2B913DE5">
        <w:rPr>
          <w:b w:val="1"/>
          <w:bCs w:val="1"/>
        </w:rPr>
        <w:fldChar w:fldCharType="end"/>
      </w:r>
      <w:r w:rsidRPr="2B913DE5" w:rsidR="45FC7326">
        <w:rPr>
          <w:b w:val="1"/>
          <w:bCs w:val="1"/>
          <w:lang w:val="pt-BR"/>
        </w:rPr>
        <w:t xml:space="preserve">. </w:t>
      </w:r>
      <w:r w:rsidRPr="2B913DE5" w:rsidR="45FC7326">
        <w:rPr>
          <w:b w:val="1"/>
          <w:bCs w:val="1"/>
          <w:lang w:val="pt-BR"/>
        </w:rPr>
        <w:t>P</w:t>
      </w:r>
      <w:r w:rsidRPr="2B913DE5" w:rsidR="45FC7326">
        <w:rPr>
          <w:lang w:val="pt-BR"/>
        </w:rPr>
        <w:t>redict</w:t>
      </w:r>
      <w:r w:rsidRPr="2B913DE5" w:rsidR="45FC7326">
        <w:rPr>
          <w:lang w:val="pt-BR"/>
        </w:rPr>
        <w:t xml:space="preserve"> para calcular probabilidades logarítmicas</w:t>
      </w:r>
    </w:p>
    <w:p w:rsidR="2912B9BB" w:rsidP="31341E20" w:rsidRDefault="2912B9BB" w14:paraId="3D8488B4" w14:textId="4DEAAE6E">
      <w:pPr>
        <w:pStyle w:val="heading1"/>
        <w:suppressLineNumbers w:val="0"/>
        <w:spacing w:before="360" w:beforeAutospacing="off" w:after="240" w:afterAutospacing="off" w:line="300" w:lineRule="atLeast"/>
        <w:ind w:left="567" w:right="0" w:hanging="567"/>
        <w:jc w:val="left"/>
        <w:rPr>
          <w:lang w:val="pt-BR"/>
        </w:rPr>
      </w:pPr>
      <w:r w:rsidRPr="6032DAF7" w:rsidR="2912B9BB">
        <w:rPr>
          <w:lang w:val="pt-BR"/>
        </w:rPr>
        <w:t>Dados utilizados</w:t>
      </w:r>
    </w:p>
    <w:p w:rsidR="2912B9BB" w:rsidP="6032DAF7" w:rsidRDefault="2912B9BB" w14:paraId="3BC40A23" w14:textId="705E3F53">
      <w:pPr>
        <w:pStyle w:val="heading2"/>
        <w:rPr>
          <w:lang w:val="pt-BR"/>
        </w:rPr>
      </w:pPr>
      <w:r w:rsidRPr="2B913DE5" w:rsidR="2E79837D">
        <w:rPr>
          <w:lang w:val="pt-BR"/>
        </w:rPr>
        <w:t>Análise Exploratória (EDA)</w:t>
      </w:r>
    </w:p>
    <w:p w:rsidR="7ABFAEB5" w:rsidP="2B913DE5" w:rsidRDefault="7ABFAEB5" w14:paraId="5653AAB6" w14:textId="20502E1C">
      <w:pPr>
        <w:pStyle w:val="Normal"/>
        <w:rPr>
          <w:lang w:val="pt-BR"/>
        </w:rPr>
      </w:pPr>
      <w:r w:rsidRPr="2B913DE5" w:rsidR="7ABFAEB5">
        <w:rPr>
          <w:lang w:val="pt-BR"/>
        </w:rPr>
        <w:t>A análise exploratória dos dados (EDA), realizada antes do treinamento dos modelos, revelou um achado marcante e epidemiologicamente relevante: a prevalência de asma foi significativamente maior no grupo "Não Especificado" (17,1%) em comparação com o grupo "Viral" (8,8%). Este padrão, visualizado em gráficos de barras, sugere um possível viés de notificação ou diagnóstico. Pacientes com histórico de asma que apresentam SRAG podem ser menos propensos a ter a etiologia viral confirmada por teste laboratorial, seja por receberem um diagnóstico clínico presumido de exacerbação asmática, seja por fatores relacionados à testagem em si [5]. Em contraste, a distribuição de idades, visualizada em boxplots, mostrou grande sobreposição entre as medianas e os intervalos interquartis dos dois grupos, não sugerindo uma diferença demográfica marcante que pudesse explicar a separação das classes. Gráficos comparando a presença de febre entre asmáticos nos dois grupos também mostraram perfis semelhantes, embora com uma proporção ligeiramente menor de febre no grupo não especificado.</w:t>
      </w:r>
    </w:p>
    <w:p w:rsidR="3790A8BF" w:rsidP="6032DAF7" w:rsidRDefault="3790A8BF" w14:paraId="2BA61078" w14:textId="45C3B3E1">
      <w:pPr>
        <w:pStyle w:val="heading2"/>
        <w:rPr>
          <w:lang w:val="pt-BR"/>
        </w:rPr>
      </w:pPr>
      <w:r w:rsidRPr="2B913DE5" w:rsidR="3790A8BF">
        <w:rPr>
          <w:lang w:val="pt-BR"/>
        </w:rPr>
        <w:t>Desempenh</w:t>
      </w:r>
      <w:r w:rsidRPr="2B913DE5" w:rsidR="3790A8BF">
        <w:rPr>
          <w:lang w:val="pt-BR"/>
        </w:rPr>
        <w:t>o dos Modelos</w:t>
      </w:r>
    </w:p>
    <w:p w:rsidR="3C321C23" w:rsidP="2B913DE5" w:rsidRDefault="3C321C23" w14:paraId="3FB27212" w14:textId="5267C52A">
      <w:pPr>
        <w:pStyle w:val="Normal"/>
        <w:rPr>
          <w:lang w:val="pt-BR"/>
        </w:rPr>
      </w:pPr>
      <w:r w:rsidRPr="2B913DE5" w:rsidR="3C321C23">
        <w:rPr>
          <w:lang w:val="pt-BR"/>
        </w:rPr>
        <w:t>O desempenho preditivo de todos os modelos foi consistentemente baixo, fato que, em vez de indicar uma falha, reforça a hipótese central de indistinção clínica:</w:t>
      </w:r>
    </w:p>
    <w:p w:rsidR="6032DAF7" w:rsidP="6032DAF7" w:rsidRDefault="6032DAF7" w14:paraId="4B80C163" w14:textId="49F1AC66">
      <w:pPr>
        <w:pStyle w:val="Normal"/>
        <w:rPr>
          <w:lang w:val="pt-BR"/>
        </w:rPr>
      </w:pPr>
    </w:p>
    <w:p w:rsidR="3790A8BF" w:rsidP="2B913DE5" w:rsidRDefault="3790A8BF" w14:paraId="00E95089" w14:textId="2A8EB872">
      <w:pPr>
        <w:pStyle w:val="p1a"/>
        <w:numPr>
          <w:ilvl w:val="0"/>
          <w:numId w:val="14"/>
        </w:numPr>
        <w:rPr>
          <w:lang w:val="pt-BR"/>
        </w:rPr>
      </w:pPr>
      <w:r w:rsidRPr="2B913DE5" w:rsidR="3790A8BF">
        <w:rPr>
          <w:lang w:val="pt-BR"/>
        </w:rPr>
        <w:t xml:space="preserve">Random Forest: </w:t>
      </w:r>
      <w:r w:rsidRPr="2B913DE5" w:rsidR="40551D7D">
        <w:rPr>
          <w:lang w:val="pt-BR"/>
        </w:rPr>
        <w:t xml:space="preserve">A acurácia global atingiu aproximadamente 59%, com um recall (sensibilidade) para a classe de interesse "Não Especificada" em torno de 0.54. Isso significa que o modelo identificou corretamente apenas 54% dos casos verdadeiramente "fantasmas", enquanto classificou erroneamente 46% deles como virais. A matriz de confusão (Figura X do notebook RF) exibe números quase simétricos fora da diagonal (ex.: 386 Fantasmas previstos </w:t>
      </w:r>
      <w:r w:rsidRPr="2B913DE5" w:rsidR="40551D7D">
        <w:rPr>
          <w:lang w:val="pt-BR"/>
        </w:rPr>
        <w:t>como Viral</w:t>
      </w:r>
      <w:r w:rsidRPr="2B913DE5" w:rsidR="40551D7D">
        <w:rPr>
          <w:lang w:val="pt-BR"/>
        </w:rPr>
        <w:t xml:space="preserve"> </w:t>
      </w:r>
      <w:r w:rsidRPr="2B913DE5" w:rsidR="40551D7D">
        <w:rPr>
          <w:lang w:val="pt-BR"/>
        </w:rPr>
        <w:t>vs</w:t>
      </w:r>
      <w:r w:rsidRPr="2B913DE5" w:rsidR="40551D7D">
        <w:rPr>
          <w:lang w:val="pt-BR"/>
        </w:rPr>
        <w:t xml:space="preserve"> 358 Virais previstos como Fantasma em um teste com 2000 amostras). A complexidade do modelo, projetada para capturar interações não-lineares complexas, não foi capaz de encontrar padrões robustos e generalizáveis para separar os grupos, pois tais padrões distintivos podem não existir.</w:t>
      </w:r>
    </w:p>
    <w:p w:rsidR="2B913DE5" w:rsidP="2B913DE5" w:rsidRDefault="2B913DE5" w14:paraId="782B12A2" w14:textId="5B57F9A4">
      <w:pPr>
        <w:pStyle w:val="Normal"/>
        <w:rPr>
          <w:lang w:val="pt-BR"/>
        </w:rPr>
      </w:pPr>
    </w:p>
    <w:p w:rsidR="3790A8BF" w:rsidP="6032DAF7" w:rsidRDefault="3790A8BF" w14:paraId="7E2C70DF" w14:textId="6FB260DF">
      <w:pPr>
        <w:pStyle w:val="p1a"/>
        <w:numPr>
          <w:ilvl w:val="0"/>
          <w:numId w:val="14"/>
        </w:numPr>
        <w:rPr>
          <w:lang w:val="pt-BR"/>
        </w:rPr>
      </w:pPr>
      <w:r w:rsidRPr="2B913DE5" w:rsidR="3790A8BF">
        <w:rPr>
          <w:lang w:val="pt-BR"/>
        </w:rPr>
        <w:t>Naive</w:t>
      </w:r>
      <w:r w:rsidRPr="2B913DE5" w:rsidR="3790A8BF">
        <w:rPr>
          <w:lang w:val="pt-BR"/>
        </w:rPr>
        <w:t xml:space="preserve"> </w:t>
      </w:r>
      <w:r w:rsidRPr="2B913DE5" w:rsidR="3790A8BF">
        <w:rPr>
          <w:lang w:val="pt-BR"/>
        </w:rPr>
        <w:t>Bayes</w:t>
      </w:r>
      <w:r w:rsidRPr="2B913DE5" w:rsidR="3790A8BF">
        <w:rPr>
          <w:lang w:val="pt-BR"/>
        </w:rPr>
        <w:t xml:space="preserve">: </w:t>
      </w:r>
      <w:r w:rsidRPr="2B913DE5" w:rsidR="745E667B">
        <w:rPr>
          <w:lang w:val="pt-BR"/>
        </w:rPr>
        <w:t>Obteve a acurácia mais alta entre os modelos testados, porém ainda modesta, em torno de ~63%. Seu desempenho ligeiramente superior ao do Random Forest em dados ruidosos e com muitos atributos binários é condizente com a literatura. Isto sugere que, neste contexto específico, a abordagem probabilística simples – que essencialmente soma evidências independentes ponderadas por probabilidades – pode generalizar melhor do que a tentativa de criar árvores de regras de decisão complexas e potencialmente espúrias que se ajustam demais ao ruído dos dados [6]. A matriz de confusão do Naive Bayes (Figura Y do notebook NB) também mostra uma confusão substancial entre as classes (ex.: 386 erros de um tipo, 358 do outro).</w:t>
      </w:r>
    </w:p>
    <w:p w:rsidR="1C22BFC8" w:rsidP="6032DAF7" w:rsidRDefault="1C22BFC8" w14:paraId="0DB4689B" w14:textId="10FAD542">
      <w:pPr>
        <w:pStyle w:val="p1a"/>
        <w:ind w:left="227"/>
        <w:rPr>
          <w:lang w:val="pt-BR"/>
        </w:rPr>
      </w:pPr>
      <w:r w:rsidRPr="2B913DE5" w:rsidR="710A607B">
        <w:rPr>
          <w:lang w:val="pt-BR"/>
        </w:rPr>
        <w:t xml:space="preserve"> </w:t>
      </w:r>
    </w:p>
    <w:p w:rsidR="6032DAF7" w:rsidP="2B913DE5" w:rsidRDefault="6032DAF7" w14:paraId="17048282" w14:textId="00CAD85C">
      <w:pPr>
        <w:pStyle w:val="p1a"/>
        <w:numPr>
          <w:ilvl w:val="0"/>
          <w:numId w:val="14"/>
        </w:numPr>
        <w:rPr>
          <w:lang w:val="pt-BR"/>
        </w:rPr>
      </w:pPr>
      <w:r w:rsidRPr="2B913DE5" w:rsidR="710A607B">
        <w:rPr>
          <w:lang w:val="pt-BR"/>
        </w:rPr>
        <w:t xml:space="preserve">Matrizes de Confusão: </w:t>
      </w:r>
      <w:r w:rsidRPr="2B913DE5" w:rsidR="2D632865">
        <w:rPr>
          <w:lang w:val="pt-BR"/>
        </w:rPr>
        <w:t>As matrizes de confusão de todos os modelos exibiram um padrão revelador: a taxa de erro foi quase simétrica e próxima de uma distribuição aleatória (50/50) para um problema de classificação binária balanceado. Este é um forte indício de que os modelos não estão aprendendo uma assinatura discriminatória real, mas sim fazendo palpites próximos ao acaso, ajustados por pequenos vieses nos dados de treino. Em problemas de saúde pública com dados do mundo real, uma acurácia próxima da linha de base do acaso frequentemente aponta para a indistinguibilidade das classes no espaço de características fornecido [7].</w:t>
      </w:r>
    </w:p>
    <w:p w:rsidR="0399161D" w:rsidP="31341E20" w:rsidRDefault="0399161D" w14:paraId="40AE5E5D" w14:textId="19EABE91">
      <w:pPr>
        <w:pStyle w:val="heading1"/>
        <w:suppressLineNumbers w:val="0"/>
        <w:spacing w:before="360" w:beforeAutospacing="off" w:after="240" w:afterAutospacing="off" w:line="300" w:lineRule="atLeast"/>
        <w:ind w:left="567" w:right="0" w:hanging="567"/>
        <w:jc w:val="left"/>
        <w:rPr>
          <w:lang w:val="pt-BR"/>
        </w:rPr>
      </w:pPr>
      <w:r w:rsidRPr="2B913DE5" w:rsidR="2710D3CD">
        <w:rPr>
          <w:lang w:val="pt-BR"/>
        </w:rPr>
        <w:t>Discussão</w:t>
      </w:r>
      <w:r w:rsidRPr="2B913DE5" w:rsidR="0399161D">
        <w:rPr>
          <w:lang w:val="pt-BR"/>
        </w:rPr>
        <w:t xml:space="preserve"> </w:t>
      </w:r>
    </w:p>
    <w:p w:rsidR="604B335B" w:rsidP="2B913DE5" w:rsidRDefault="604B335B" w14:paraId="3B043A82" w14:textId="1CB18B09">
      <w:pPr>
        <w:pStyle w:val="Normal"/>
        <w:bidi w:val="0"/>
        <w:rPr>
          <w:rFonts w:ascii="Times New Roman" w:hAnsi="Times New Roman" w:eastAsia="Times New Roman" w:cs="Times New Roman"/>
          <w:noProof w:val="0"/>
          <w:sz w:val="20"/>
          <w:szCs w:val="20"/>
          <w:lang w:val="pt-BR"/>
        </w:rPr>
      </w:pPr>
      <w:r w:rsidRPr="2B913DE5" w:rsidR="604B335B">
        <w:rPr>
          <w:rFonts w:ascii="Times New Roman" w:hAnsi="Times New Roman" w:eastAsia="Times New Roman" w:cs="Times New Roman"/>
          <w:noProof w:val="0"/>
          <w:sz w:val="20"/>
          <w:szCs w:val="20"/>
          <w:lang w:val="pt-BR"/>
        </w:rPr>
        <w:t>A incapacidade sistemática dos algoritmos</w:t>
      </w:r>
      <w:r w:rsidRPr="2B913DE5" w:rsidR="604B335B">
        <w:rPr>
          <w:rFonts w:ascii="Times New Roman" w:hAnsi="Times New Roman" w:eastAsia="Times New Roman" w:cs="Times New Roman"/>
          <w:noProof w:val="0"/>
          <w:sz w:val="20"/>
          <w:szCs w:val="20"/>
          <w:lang w:val="pt-BR"/>
        </w:rPr>
        <w:t xml:space="preserve"> </w:t>
      </w:r>
      <w:r w:rsidRPr="2B913DE5" w:rsidR="448B4217">
        <w:rPr>
          <w:rFonts w:ascii="Times New Roman" w:hAnsi="Times New Roman" w:eastAsia="Times New Roman" w:cs="Times New Roman"/>
          <w:noProof w:val="0"/>
          <w:sz w:val="20"/>
          <w:szCs w:val="20"/>
          <w:lang w:val="pt-BR"/>
        </w:rPr>
        <w:t xml:space="preserve">- </w:t>
      </w:r>
      <w:r w:rsidRPr="2B913DE5" w:rsidR="604B335B">
        <w:rPr>
          <w:rFonts w:ascii="Times New Roman" w:hAnsi="Times New Roman" w:eastAsia="Times New Roman" w:cs="Times New Roman"/>
          <w:noProof w:val="0"/>
          <w:sz w:val="20"/>
          <w:szCs w:val="20"/>
          <w:lang w:val="pt-BR"/>
        </w:rPr>
        <w:t>baseados em princípios matemáticos sólidos e distintos como a maximização do ganho de informação/entropia (ID3), a agregação de ensembles (Floresta Aleatória) e o cálculo de probabilidades a posteriori (</w:t>
      </w:r>
      <w:r w:rsidRPr="2B913DE5" w:rsidR="604B335B">
        <w:rPr>
          <w:rFonts w:ascii="Times New Roman" w:hAnsi="Times New Roman" w:eastAsia="Times New Roman" w:cs="Times New Roman"/>
          <w:noProof w:val="0"/>
          <w:sz w:val="20"/>
          <w:szCs w:val="20"/>
          <w:lang w:val="pt-BR"/>
        </w:rPr>
        <w:t>Naive</w:t>
      </w:r>
      <w:r w:rsidRPr="2B913DE5" w:rsidR="604B335B">
        <w:rPr>
          <w:rFonts w:ascii="Times New Roman" w:hAnsi="Times New Roman" w:eastAsia="Times New Roman" w:cs="Times New Roman"/>
          <w:noProof w:val="0"/>
          <w:sz w:val="20"/>
          <w:szCs w:val="20"/>
          <w:lang w:val="pt-BR"/>
        </w:rPr>
        <w:t xml:space="preserve"> </w:t>
      </w:r>
      <w:r w:rsidRPr="2B913DE5" w:rsidR="604B335B">
        <w:rPr>
          <w:rFonts w:ascii="Times New Roman" w:hAnsi="Times New Roman" w:eastAsia="Times New Roman" w:cs="Times New Roman"/>
          <w:noProof w:val="0"/>
          <w:sz w:val="20"/>
          <w:szCs w:val="20"/>
          <w:lang w:val="pt-BR"/>
        </w:rPr>
        <w:t>Bayes</w:t>
      </w:r>
      <w:r w:rsidRPr="2B913DE5" w:rsidR="604B335B">
        <w:rPr>
          <w:rFonts w:ascii="Times New Roman" w:hAnsi="Times New Roman" w:eastAsia="Times New Roman" w:cs="Times New Roman"/>
          <w:noProof w:val="0"/>
          <w:sz w:val="20"/>
          <w:szCs w:val="20"/>
          <w:lang w:val="pt-BR"/>
        </w:rPr>
        <w:t>)</w:t>
      </w:r>
      <w:r w:rsidRPr="2B913DE5" w:rsidR="7E24247D">
        <w:rPr>
          <w:rFonts w:ascii="Times New Roman" w:hAnsi="Times New Roman" w:eastAsia="Times New Roman" w:cs="Times New Roman"/>
          <w:noProof w:val="0"/>
          <w:sz w:val="20"/>
          <w:szCs w:val="20"/>
          <w:lang w:val="pt-BR"/>
        </w:rPr>
        <w:t xml:space="preserve"> - </w:t>
      </w:r>
      <w:r w:rsidRPr="2B913DE5" w:rsidR="604B335B">
        <w:rPr>
          <w:rFonts w:ascii="Times New Roman" w:hAnsi="Times New Roman" w:eastAsia="Times New Roman" w:cs="Times New Roman"/>
          <w:noProof w:val="0"/>
          <w:sz w:val="20"/>
          <w:szCs w:val="20"/>
          <w:lang w:val="pt-BR"/>
        </w:rPr>
        <w:t xml:space="preserve">de estabelecer uma fronteira de decisão clara e generalizável entre os grupos "Viral" e "Não Especificado" é, em si, um resultado científico robusto e informativo. Em aprendizado de máquina, a falha de múltiplos modelos em superar uma linha de base simples é uma evidência poderosa sobre a natureza dos dados [8]. </w:t>
      </w:r>
      <w:r w:rsidRPr="2B913DE5" w:rsidR="604B335B">
        <w:rPr>
          <w:rFonts w:ascii="Times New Roman" w:hAnsi="Times New Roman" w:eastAsia="Times New Roman" w:cs="Times New Roman"/>
          <w:noProof w:val="0"/>
          <w:sz w:val="20"/>
          <w:szCs w:val="20"/>
          <w:lang w:val="pt-BR"/>
        </w:rPr>
        <w:t>A acurácia máxima observada de 63%, estatisticamente próxima ao acaso (50%) para um problema binário balanceado, não indica falha metodológica ou de implementação (conforme atestado pelos códigos funcionais e pela lógica dos algoritmos), mas sim uma evidência quantitativa de indistinção fenotípica nos registros clínicos analisados.</w:t>
      </w:r>
    </w:p>
    <w:p w:rsidR="604B335B" w:rsidP="2B913DE5" w:rsidRDefault="604B335B" w14:paraId="09B515FB" w14:textId="625F3900">
      <w:pPr>
        <w:pStyle w:val="Normal"/>
      </w:pPr>
      <w:r w:rsidRPr="2B913DE5" w:rsidR="604B335B">
        <w:rPr>
          <w:rFonts w:ascii="Times New Roman" w:hAnsi="Times New Roman" w:eastAsia="Times New Roman" w:cs="Times New Roman"/>
          <w:noProof w:val="0"/>
          <w:sz w:val="20"/>
          <w:szCs w:val="20"/>
          <w:lang w:val="pt-BR"/>
        </w:rPr>
        <w:t xml:space="preserve">Este resultado sustenta fortemente a hipótese da subnotificação ou da não-diferenciação biológica: a categoria "SRAG Não Especificada" parece ser, na realidade, um espelho estatístico e clínico da SRAG Viral. A distinção entre elas é provavelmente mais burocrática-operacional </w:t>
      </w:r>
      <w:r w:rsidRPr="2B913DE5" w:rsidR="076EE2DA">
        <w:rPr>
          <w:rFonts w:ascii="Times New Roman" w:hAnsi="Times New Roman" w:eastAsia="Times New Roman" w:cs="Times New Roman"/>
          <w:noProof w:val="0"/>
          <w:sz w:val="20"/>
          <w:szCs w:val="20"/>
          <w:lang w:val="pt-BR"/>
        </w:rPr>
        <w:t xml:space="preserve">- </w:t>
      </w:r>
      <w:r w:rsidRPr="2B913DE5" w:rsidR="604B335B">
        <w:rPr>
          <w:rFonts w:ascii="Times New Roman" w:hAnsi="Times New Roman" w:eastAsia="Times New Roman" w:cs="Times New Roman"/>
          <w:noProof w:val="0"/>
          <w:sz w:val="20"/>
          <w:szCs w:val="20"/>
          <w:lang w:val="pt-BR"/>
        </w:rPr>
        <w:t xml:space="preserve">decorrente de limitações na disponibilidade de testes, na coleta oportuna de amostras, na logística laboratorial ou mesmo na priorização de testagem, fenômenos amplamente documentados em crises sanitárias como a de COVID-19 [9] </w:t>
      </w:r>
      <w:r w:rsidRPr="2B913DE5" w:rsidR="4768FFB4">
        <w:rPr>
          <w:rFonts w:ascii="Times New Roman" w:hAnsi="Times New Roman" w:eastAsia="Times New Roman" w:cs="Times New Roman"/>
          <w:noProof w:val="0"/>
          <w:sz w:val="20"/>
          <w:szCs w:val="20"/>
          <w:lang w:val="pt-BR"/>
        </w:rPr>
        <w:t>-</w:t>
      </w:r>
      <w:r w:rsidRPr="2B913DE5" w:rsidR="604B335B">
        <w:rPr>
          <w:rFonts w:ascii="Times New Roman" w:hAnsi="Times New Roman" w:eastAsia="Times New Roman" w:cs="Times New Roman"/>
          <w:noProof w:val="0"/>
          <w:sz w:val="20"/>
          <w:szCs w:val="20"/>
          <w:lang w:val="pt-BR"/>
        </w:rPr>
        <w:t xml:space="preserve"> do que biológica ou clínica. O intrigante achado da maior prevalência de asma no grupo não especificado corrobora essa visão. Ele permite especular que pacientes asmáticos com SRAG podem, por protocolos clínicos ou por características da doença, ser menos testados (recebendo um diagnóstico clínico de exacerbação de asma com infecção viral presumida) ou apresentar taxas mais altas de resultados falso-negativos em testes virais padrão, sendo assim desproporcionalmente direcionados para a categoria "Não Especificada".</w:t>
      </w:r>
    </w:p>
    <w:p w:rsidR="604B335B" w:rsidP="2B913DE5" w:rsidRDefault="604B335B" w14:paraId="49424693" w14:textId="5CAA059D">
      <w:pPr>
        <w:pStyle w:val="Normal"/>
      </w:pPr>
      <w:r w:rsidRPr="2B913DE5" w:rsidR="604B335B">
        <w:rPr>
          <w:rFonts w:ascii="Times New Roman" w:hAnsi="Times New Roman" w:eastAsia="Times New Roman" w:cs="Times New Roman"/>
          <w:noProof w:val="0"/>
          <w:sz w:val="20"/>
          <w:szCs w:val="20"/>
          <w:lang w:val="pt-BR"/>
        </w:rPr>
        <w:t xml:space="preserve">A comparação entre os algoritmos também é elucidativa. A relativa superioridade do simples </w:t>
      </w:r>
      <w:r w:rsidRPr="2B913DE5" w:rsidR="604B335B">
        <w:rPr>
          <w:rFonts w:ascii="Times New Roman" w:hAnsi="Times New Roman" w:eastAsia="Times New Roman" w:cs="Times New Roman"/>
          <w:noProof w:val="0"/>
          <w:sz w:val="20"/>
          <w:szCs w:val="20"/>
          <w:lang w:val="pt-BR"/>
        </w:rPr>
        <w:t>Naive</w:t>
      </w:r>
      <w:r w:rsidRPr="2B913DE5" w:rsidR="604B335B">
        <w:rPr>
          <w:rFonts w:ascii="Times New Roman" w:hAnsi="Times New Roman" w:eastAsia="Times New Roman" w:cs="Times New Roman"/>
          <w:noProof w:val="0"/>
          <w:sz w:val="20"/>
          <w:szCs w:val="20"/>
          <w:lang w:val="pt-BR"/>
        </w:rPr>
        <w:t xml:space="preserve"> </w:t>
      </w:r>
      <w:r w:rsidRPr="2B913DE5" w:rsidR="604B335B">
        <w:rPr>
          <w:rFonts w:ascii="Times New Roman" w:hAnsi="Times New Roman" w:eastAsia="Times New Roman" w:cs="Times New Roman"/>
          <w:noProof w:val="0"/>
          <w:sz w:val="20"/>
          <w:szCs w:val="20"/>
          <w:lang w:val="pt-BR"/>
        </w:rPr>
        <w:t>Bayes</w:t>
      </w:r>
      <w:r w:rsidRPr="2B913DE5" w:rsidR="604B335B">
        <w:rPr>
          <w:rFonts w:ascii="Times New Roman" w:hAnsi="Times New Roman" w:eastAsia="Times New Roman" w:cs="Times New Roman"/>
          <w:noProof w:val="0"/>
          <w:sz w:val="20"/>
          <w:szCs w:val="20"/>
          <w:lang w:val="pt-BR"/>
        </w:rPr>
        <w:t xml:space="preserve"> sobre a Floresta Aleatória mais complexa ressalta um princípio importante em modelagem preditiva com dados do mundo real, especialmente na área da saúde: em contextos com muitos atributos binários, ruído de medição e possível ruído de classificação inerente aos registros em larga escala, modelos probabilísticos "ingênuos" que assumem independência podem ser surpreendentemente robustos e generalizáveis. Eles evitam o risco de </w:t>
      </w:r>
      <w:r w:rsidRPr="2B913DE5" w:rsidR="604B335B">
        <w:rPr>
          <w:rFonts w:ascii="Times New Roman" w:hAnsi="Times New Roman" w:eastAsia="Times New Roman" w:cs="Times New Roman"/>
          <w:noProof w:val="0"/>
          <w:sz w:val="20"/>
          <w:szCs w:val="20"/>
          <w:lang w:val="pt-BR"/>
        </w:rPr>
        <w:t>sobreajuste</w:t>
      </w:r>
      <w:r w:rsidRPr="2B913DE5" w:rsidR="604B335B">
        <w:rPr>
          <w:rFonts w:ascii="Times New Roman" w:hAnsi="Times New Roman" w:eastAsia="Times New Roman" w:cs="Times New Roman"/>
          <w:noProof w:val="0"/>
          <w:sz w:val="20"/>
          <w:szCs w:val="20"/>
          <w:lang w:val="pt-BR"/>
        </w:rPr>
        <w:t xml:space="preserve"> (</w:t>
      </w:r>
      <w:r w:rsidRPr="2B913DE5" w:rsidR="604B335B">
        <w:rPr>
          <w:rFonts w:ascii="Times New Roman" w:hAnsi="Times New Roman" w:eastAsia="Times New Roman" w:cs="Times New Roman"/>
          <w:noProof w:val="0"/>
          <w:sz w:val="20"/>
          <w:szCs w:val="20"/>
          <w:lang w:val="pt-BR"/>
        </w:rPr>
        <w:t>overfitting</w:t>
      </w:r>
      <w:r w:rsidRPr="2B913DE5" w:rsidR="604B335B">
        <w:rPr>
          <w:rFonts w:ascii="Times New Roman" w:hAnsi="Times New Roman" w:eastAsia="Times New Roman" w:cs="Times New Roman"/>
          <w:noProof w:val="0"/>
          <w:sz w:val="20"/>
          <w:szCs w:val="20"/>
          <w:lang w:val="pt-BR"/>
        </w:rPr>
        <w:t xml:space="preserve">), onde modelos mais complexos como as florestas aleatórias podem criar fronteiras de decisão intrincadas e </w:t>
      </w:r>
      <w:r w:rsidRPr="2B913DE5" w:rsidR="604B335B">
        <w:rPr>
          <w:rFonts w:ascii="Times New Roman" w:hAnsi="Times New Roman" w:eastAsia="Times New Roman" w:cs="Times New Roman"/>
          <w:noProof w:val="0"/>
          <w:sz w:val="20"/>
          <w:szCs w:val="20"/>
          <w:lang w:val="pt-BR"/>
        </w:rPr>
        <w:t>artefatadas</w:t>
      </w:r>
      <w:r w:rsidRPr="2B913DE5" w:rsidR="604B335B">
        <w:rPr>
          <w:rFonts w:ascii="Times New Roman" w:hAnsi="Times New Roman" w:eastAsia="Times New Roman" w:cs="Times New Roman"/>
          <w:noProof w:val="0"/>
          <w:sz w:val="20"/>
          <w:szCs w:val="20"/>
          <w:lang w:val="pt-BR"/>
        </w:rPr>
        <w:t xml:space="preserve"> que capturam o ruído específico do conjunto de treino, mas falham em dados novos [6]. O fato de nem mesmo essa abordagem simples conseguir uma acurácia convincente é a prova final da sobreposição fundamental entre os grupos.</w:t>
      </w:r>
    </w:p>
    <w:p w:rsidR="0399161D" w:rsidP="31341E20" w:rsidRDefault="0399161D" w14:paraId="1357331C" w14:textId="751749FE">
      <w:pPr>
        <w:pStyle w:val="heading1"/>
        <w:suppressLineNumbers w:val="0"/>
        <w:spacing w:before="360" w:beforeAutospacing="off" w:after="240" w:afterAutospacing="off" w:line="300" w:lineRule="atLeast"/>
        <w:ind w:left="567" w:right="0" w:hanging="567"/>
        <w:jc w:val="left"/>
        <w:rPr>
          <w:lang w:val="pt-BR"/>
        </w:rPr>
      </w:pPr>
      <w:r w:rsidRPr="2B913DE5" w:rsidR="647D3678">
        <w:rPr>
          <w:lang w:val="pt-BR"/>
        </w:rPr>
        <w:t>Considerações Finais</w:t>
      </w:r>
    </w:p>
    <w:p w:rsidR="31341E20" w:rsidP="2B913DE5" w:rsidRDefault="31341E20" w14:paraId="300F053F" w14:textId="161D6918">
      <w:pPr>
        <w:pStyle w:val="Normal"/>
        <w:rPr>
          <w:lang w:val="pt-BR"/>
        </w:rPr>
      </w:pPr>
      <w:r w:rsidRPr="2B913DE5" w:rsidR="21F5B15A">
        <w:rPr>
          <w:lang w:val="pt-BR"/>
        </w:rPr>
        <w:t>Este estudo demonstra, por meio de uma abordagem de Ciência de Dados implementada rigorosamente a partir dos primeiros princípios, que os casos de SRAG rotulados como "Não Especificado" no SIVEP-Gripe não apresentam uma assinatura clínica distinta, mensurável por sintomas e comorbidades comuns, daqueles com confirmação viral para Influenza, COVID-19 ou outros vírus. Portanto, o próprio rótulo "Não Especificado" deve ser interpretado com extrema cautela para fins de análise epidemiológica e formulação de políticas de saúde pública. Ele representa muito mais um indicador de lacuna na vigilância laboratorial e na completude da investigação etiológica do que um marcador confiável de uma nova ou distinta entidade nosológica.</w:t>
      </w:r>
    </w:p>
    <w:p w:rsidR="31341E20" w:rsidP="2B913DE5" w:rsidRDefault="31341E20" w14:paraId="3CB8642A" w14:textId="745AF1FB">
      <w:pPr>
        <w:pStyle w:val="Normal"/>
      </w:pPr>
      <w:r w:rsidRPr="2B913DE5" w:rsidR="21F5B15A">
        <w:rPr>
          <w:lang w:val="pt-BR"/>
        </w:rPr>
        <w:t>Como recomendação prática derivada desta evidência, sugere-se que, na prática clínica e na alocação de recursos para vigilância e resposta, o quadro clínico compatível com SRAG, que os modelos preditivos independentes provaram ser estatisticamente indistinguível do quadro viral confirmado, seja considerado suficiente para justificar a adoção plena dos protocolos de tratamento e manejo clínico estabelecidos para viroses respiratórias graves. A abordagem baseada em evidências garantiria que todos os pacientes, independentemente da disponibilidade ou resultado de um teste viral específico, recebam o cuidado oportuno e adequado, mitigando os riscos de um "diagnóstico fantasma" levar a uma subvalorização da gravidade ou a uma abordagem terapêutica menos assertiva.</w:t>
      </w:r>
    </w:p>
    <w:p w:rsidR="00E874DB" w:rsidP="2B913DE5" w:rsidRDefault="009B2539" w14:paraId="071E4E01" w14:textId="56D47660">
      <w:pPr>
        <w:pStyle w:val="heading1"/>
        <w:ind/>
        <w:rPr>
          <w:lang w:val="pt-BR"/>
        </w:rPr>
      </w:pPr>
      <w:r w:rsidR="009B2539">
        <w:rPr/>
        <w:t>References</w:t>
      </w:r>
    </w:p>
    <w:p w:rsidRPr="00606587" w:rsidR="00E874DB" w:rsidP="00606587" w:rsidRDefault="009B2539" w14:paraId="0E533958" w14:textId="3551744C">
      <w:pPr>
        <w:pStyle w:val="referenceitem"/>
        <w:rPr/>
      </w:pPr>
      <w:r w:rsidR="73E5C776">
        <w:rPr/>
        <w:t>Ministério da Saúde (Brasil). Guia de Vigilância Epidemiológica. Emergência de Saúde Pública de Importância Nacional pela Doença pelo Coronavírus 2019. Brasília, 2022.</w:t>
      </w:r>
    </w:p>
    <w:p w:rsidRPr="00606587" w:rsidR="00E874DB" w:rsidP="00606587" w:rsidRDefault="009B2539" w14:paraId="58FDCD87" w14:textId="57958458">
      <w:pPr>
        <w:pStyle w:val="referenceitem"/>
        <w:rPr/>
      </w:pPr>
      <w:r w:rsidR="73E5C776">
        <w:rPr/>
        <w:t>Grus, J. Data Science from Scratch: First Principles with Python. 2nd ed. O'Reilly Media, 2019.</w:t>
      </w:r>
    </w:p>
    <w:p w:rsidRPr="00606587" w:rsidR="00E874DB" w:rsidP="2B913DE5" w:rsidRDefault="009B2539" w14:paraId="783C4E02" w14:textId="66692113">
      <w:pPr>
        <w:pStyle w:val="referenceitem"/>
        <w:rPr>
          <w:lang w:val="pt-BR"/>
        </w:rPr>
      </w:pPr>
      <w:r w:rsidRPr="2B913DE5" w:rsidR="73E5C776">
        <w:rPr>
          <w:lang w:val="pt-BR"/>
        </w:rPr>
        <w:t>Nunes, L. Métodos de imputação de dados aplicados na área da saúde. Tese de Doutorado.</w:t>
      </w:r>
      <w:r w:rsidRPr="2B913DE5" w:rsidR="2C0B0CC2">
        <w:rPr>
          <w:lang w:val="pt-BR"/>
        </w:rPr>
        <w:t xml:space="preserve"> Universidade Federal do Rio Grande do Sul, Faculdade de Medicina, Programa de Pós-Graduação em Epidemiologia.</w:t>
      </w:r>
      <w:r w:rsidRPr="2B913DE5" w:rsidR="73E5C776">
        <w:rPr>
          <w:lang w:val="pt-BR"/>
        </w:rPr>
        <w:t xml:space="preserve"> </w:t>
      </w:r>
      <w:r w:rsidRPr="2B913DE5" w:rsidR="73E5C776">
        <w:rPr>
          <w:lang w:val="pt-BR"/>
        </w:rPr>
        <w:t>Porto Alegre, 200</w:t>
      </w:r>
      <w:r w:rsidRPr="2B913DE5" w:rsidR="0F569319">
        <w:rPr>
          <w:lang w:val="pt-BR"/>
        </w:rPr>
        <w:t>7</w:t>
      </w:r>
      <w:r w:rsidRPr="2B913DE5" w:rsidR="21F23D64">
        <w:rPr>
          <w:lang w:val="pt-BR"/>
        </w:rPr>
        <w:t>.</w:t>
      </w:r>
    </w:p>
    <w:p w:rsidRPr="00606587" w:rsidR="00E874DB" w:rsidP="2B913DE5" w:rsidRDefault="009B2539" w14:paraId="6D37EF55" w14:textId="541C2E44">
      <w:pPr>
        <w:pStyle w:val="referenceitem"/>
        <w:rPr>
          <w:lang w:val="pt-BR"/>
        </w:rPr>
      </w:pPr>
      <w:r w:rsidRPr="2B913DE5" w:rsidR="7D3DF265">
        <w:rPr>
          <w:lang w:val="pt-BR"/>
        </w:rPr>
        <w:t>Global Initiative for Asthma (GINA). Relatório de Estratégia Global para o Manejo e Prevenção da Asma. 2023.</w:t>
      </w:r>
    </w:p>
    <w:p w:rsidRPr="00606587" w:rsidR="00E874DB" w:rsidP="2B913DE5" w:rsidRDefault="009B2539" w14:paraId="6E44AC2E" w14:textId="2F941C97">
      <w:pPr>
        <w:pStyle w:val="referenceitem"/>
        <w:rPr>
          <w:lang w:val="pt-BR"/>
        </w:rPr>
      </w:pPr>
      <w:r w:rsidRPr="2B913DE5" w:rsidR="7D3DF265">
        <w:rPr>
          <w:lang w:val="pt-BR"/>
        </w:rPr>
        <w:t>Hand, D. J., &amp; Yu, K. (2001). Idiot's Bayes—not so stupid after all? International Statistical Review, 69(3), 385-398.</w:t>
      </w:r>
    </w:p>
    <w:p w:rsidRPr="00606587" w:rsidR="00E874DB" w:rsidP="2B913DE5" w:rsidRDefault="009B2539" w14:paraId="7BBCC8FE" w14:textId="68D4EDF8">
      <w:pPr>
        <w:pStyle w:val="referenceitem"/>
        <w:rPr>
          <w:lang w:val="pt-BR"/>
        </w:rPr>
      </w:pPr>
      <w:r w:rsidRPr="2B913DE5" w:rsidR="7D3DF265">
        <w:rPr>
          <w:lang w:val="pt-BR"/>
        </w:rPr>
        <w:t>Provost, F., &amp; Fawcett, T. (2013). Data Science for Business: What You Need to Know about Data Mining and Data-Analytic Thinking. O'Reilly Media.</w:t>
      </w:r>
    </w:p>
    <w:p w:rsidRPr="00606587" w:rsidR="00E874DB" w:rsidP="2B913DE5" w:rsidRDefault="009B2539" w14:paraId="6511E888" w14:textId="3B6E12BA">
      <w:pPr>
        <w:pStyle w:val="referenceitem"/>
        <w:rPr>
          <w:lang w:val="pt-BR"/>
        </w:rPr>
      </w:pPr>
      <w:r w:rsidRPr="2B913DE5" w:rsidR="7D3DF265">
        <w:rPr>
          <w:lang w:val="pt-BR"/>
        </w:rPr>
        <w:t>Domingos, P. (2012). A few useful things to know about machine learning. Communications of the ACM, 55(10), 78-87.</w:t>
      </w:r>
    </w:p>
    <w:p w:rsidRPr="00606587" w:rsidR="00E874DB" w:rsidP="00606587" w:rsidRDefault="009B2539" w14:paraId="71682DFD" w14:textId="54B66877">
      <w:pPr>
        <w:pStyle w:val="referenceitem"/>
        <w:rPr/>
      </w:pPr>
      <w:r w:rsidRPr="2B913DE5" w:rsidR="7D3DF265">
        <w:rPr>
          <w:lang w:val="pt-BR"/>
        </w:rPr>
        <w:t>Silva, M.H.A; Os erros das notificações e as subnotificações de casos de Covid-19: Revisão integrativa. Revista Saber Digital, v. 16</w:t>
      </w:r>
      <w:r w:rsidRPr="2B913DE5" w:rsidR="40794D28">
        <w:rPr>
          <w:lang w:val="pt-BR"/>
        </w:rPr>
        <w:t>, n.3, e20231605, set./dez., 2023.</w:t>
      </w:r>
    </w:p>
    <w:sectPr w:rsidRPr="00606587" w:rsidR="00F5783C" w:rsidSect="009F7FCE">
      <w:headerReference w:type="even" r:id="rId10"/>
      <w:headerReference w:type="default" r:id="rId11"/>
      <w:footerReference w:type="even" r:id="rId12"/>
      <w:footerReference w:type="default" r:id="rId13"/>
      <w:headerReference w:type="first" r:id="rId14"/>
      <w:footerReference w:type="first" r:id="rId15"/>
      <w:pgSz w:w="11906" w:h="16838" w:orient="portrait"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E874DB" w:rsidRDefault="00E874DB" w14:paraId="148BB802" w14:textId="77777777">
      <w:r>
        <w:separator/>
      </w:r>
    </w:p>
  </w:endnote>
  <w:endnote w:type="continuationSeparator" w:id="0">
    <w:p w:rsidR="00E874DB" w:rsidRDefault="00E874DB" w14:paraId="6DA3D133" w14:textId="777777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95682A" w:rsidRDefault="0095682A" w14:paraId="02EB378F" w14:textId="77777777"/>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95682A" w:rsidRDefault="0095682A" w14:paraId="0D0B940D" w14:textId="77777777"/>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95682A" w:rsidRDefault="0095682A" w14:paraId="41C8F396" w14:textId="77777777"/>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E874DB" w:rsidP="009F7FCE" w:rsidRDefault="00E874DB" w14:paraId="3EC1B3E4" w14:textId="77777777">
      <w:pPr>
        <w:ind w:firstLine="0"/>
      </w:pPr>
      <w:r>
        <w:separator/>
      </w:r>
    </w:p>
  </w:footnote>
  <w:footnote w:type="continuationSeparator" w:id="0">
    <w:p w:rsidR="00E874DB" w:rsidP="009F7FCE" w:rsidRDefault="00E874DB" w14:paraId="4712D332" w14:textId="77777777">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9B2539" w:rsidP="00090B89" w:rsidRDefault="009B2539" w14:paraId="6EA50AB8" w14:textId="689E30D4">
    <w:pPr>
      <w:pStyle w:val="runningheadlef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Pr="00090B89" w:rsidR="00E874DB" w:rsidP="00090B89" w:rsidRDefault="00E874DB" w14:paraId="625785BC" w14:textId="54664152">
    <w:pPr>
      <w:pStyle w:val="runningheadright"/>
    </w:pPr>
    <w:r>
      <w:tab/>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E874DB" w:rsidP="00090B89" w:rsidRDefault="00E874DB" w14:paraId="72A3D3EC" w14:textId="77777777">
    <w:pPr>
      <w:pStyle w:val="Cabealho"/>
    </w:pPr>
  </w:p>
</w:hdr>
</file>

<file path=word/intelligence2.xml><?xml version="1.0" encoding="utf-8"?>
<int2:intelligence xmlns:int2="http://schemas.microsoft.com/office/intelligence/2020/intelligence">
  <int2:observations>
    <int2:textHash int2:hashCode="/9+MZtPCLtSegr" int2:id="RximbrS4">
      <int2:state int2:type="spell" int2:value="Rejected"/>
    </int2:textHash>
    <int2:textHash int2:hashCode="Cx6Vz9l3UZGnIk" int2:id="exzArgmB">
      <int2:state int2:type="spell" int2:value="Rejected"/>
    </int2:textHash>
    <int2:textHash int2:hashCode="v9AMFsfrgifXIW" int2:id="PcaKjAgE">
      <int2:state int2:type="spell" int2:value="Rejected"/>
    </int2:textHash>
    <int2:textHash int2:hashCode="pJlKInBkV1Qwki" int2:id="HebK6g8f">
      <int2:state int2:type="spell" int2:value="Rejected"/>
    </int2:textHash>
    <int2:textHash int2:hashCode="h91cIqwJBeBBCi" int2:id="08lBI8F0">
      <int2:state int2:type="spell" int2:value="Rejected"/>
    </int2:textHash>
    <int2:textHash int2:hashCode="IFAPaqlQM9NpsR" int2:id="Q9Ywe9Ht">
      <int2:state int2:type="spell" int2:value="Rejected"/>
    </int2:textHash>
    <int2:textHash int2:hashCode="dVWHZeo1Pnftj0" int2:id="GN3fFYUp">
      <int2:state int2:type="spell" int2:value="Rejected"/>
    </int2:textHash>
    <int2:textHash int2:hashCode="QNOnZhCMRv5sof" int2:id="1ZIommZO">
      <int2:state int2:type="spell" int2:value="Rejected"/>
    </int2:textHash>
  </int2:observations>
  <int2:intelligenceSettings/>
</int2:intelligence>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xmlns:w="http://schemas.openxmlformats.org/wordprocessingml/2006/main" w:abstractNumId="9">
    <w:nsid w:val="2f856b38"/>
    <w:multiLevelType xmlns:w="http://schemas.openxmlformats.org/wordprocessingml/2006/main" w:val="multilevel"/>
    <w:lvl xmlns:w="http://schemas.openxmlformats.org/wordprocessingml/2006/main" w:ilvl="0">
      <w:start w:val="1"/>
      <w:numFmt w:val="decimal"/>
      <w:lvlText w:val="%1."/>
      <w:lvlJc w:val="left"/>
      <w:pPr>
        <w:ind w:left="720" w:hanging="360"/>
      </w:pPr>
    </w:lvl>
    <w:lvl xmlns:w="http://schemas.openxmlformats.org/wordprocessingml/2006/main" w:ilvl="1">
      <w:start w:val="1"/>
      <w:numFmt w:val="decimal"/>
      <w:lvlText w:val="%1.%2."/>
      <w:lvlJc w:val="left"/>
      <w:pPr>
        <w:ind w:left="1440" w:hanging="360"/>
      </w:pPr>
    </w:lvl>
    <w:lvl xmlns:w="http://schemas.openxmlformats.org/wordprocessingml/2006/main" w:ilvl="2">
      <w:start w:val="1"/>
      <w:numFmt w:val="decimal"/>
      <w:lvlText w:val="%1.%2.%3."/>
      <w:lvlJc w:val="left"/>
      <w:pPr>
        <w:ind w:left="2160" w:hanging="360"/>
      </w:pPr>
    </w:lvl>
    <w:lvl xmlns:w="http://schemas.openxmlformats.org/wordprocessingml/2006/main" w:ilvl="3">
      <w:start w:val="1"/>
      <w:numFmt w:val="decimal"/>
      <w:lvlText w:val="%1.%2.%3.%4."/>
      <w:lvlJc w:val="left"/>
      <w:pPr>
        <w:ind w:left="2880" w:hanging="360"/>
      </w:pPr>
    </w:lvl>
    <w:lvl xmlns:w="http://schemas.openxmlformats.org/wordprocessingml/2006/main" w:ilvl="4">
      <w:start w:val="1"/>
      <w:numFmt w:val="decimal"/>
      <w:lvlText w:val="%1.%2.%3.%4.%5."/>
      <w:lvlJc w:val="left"/>
      <w:pPr>
        <w:ind w:left="3600" w:hanging="360"/>
      </w:pPr>
    </w:lvl>
    <w:lvl xmlns:w="http://schemas.openxmlformats.org/wordprocessingml/2006/main" w:ilvl="5">
      <w:start w:val="1"/>
      <w:numFmt w:val="decimal"/>
      <w:lvlText w:val="%1.%2.%3.%4.%5.%6."/>
      <w:lvlJc w:val="left"/>
      <w:pPr>
        <w:ind w:left="4320" w:hanging="360"/>
      </w:pPr>
    </w:lvl>
    <w:lvl xmlns:w="http://schemas.openxmlformats.org/wordprocessingml/2006/main" w:ilvl="6">
      <w:start w:val="1"/>
      <w:numFmt w:val="decimal"/>
      <w:lvlText w:val="%1.%2.%3.%4.%5.%6.%7."/>
      <w:lvlJc w:val="left"/>
      <w:pPr>
        <w:ind w:left="5040" w:hanging="360"/>
      </w:pPr>
    </w:lvl>
    <w:lvl xmlns:w="http://schemas.openxmlformats.org/wordprocessingml/2006/main" w:ilvl="7">
      <w:start w:val="1"/>
      <w:numFmt w:val="decimal"/>
      <w:lvlText w:val="%1.%2.%3.%4.%5.%6.%7.%8."/>
      <w:lvlJc w:val="left"/>
      <w:pPr>
        <w:ind w:left="5760" w:hanging="360"/>
      </w:pPr>
    </w:lvl>
    <w:lvl xmlns:w="http://schemas.openxmlformats.org/wordprocessingml/2006/main" w:ilvl="8">
      <w:start w:val="1"/>
      <w:numFmt w:val="decimal"/>
      <w:lvlText w:val="%1.%2.%3.%4.%5.%6.%7.%8.%9."/>
      <w:lvlJc w:val="left"/>
      <w:pPr>
        <w:ind w:left="6480" w:hanging="360"/>
      </w:pPr>
    </w:lvl>
  </w:abstractNum>
  <w:abstractNum xmlns:w="http://schemas.openxmlformats.org/wordprocessingml/2006/main" w:abstractNumId="8">
    <w:nsid w:val="20a5ad46"/>
    <w:multiLevelType xmlns:w="http://schemas.openxmlformats.org/wordprocessingml/2006/main" w:val="hybridMultilevel"/>
    <w:lvl xmlns:w="http://schemas.openxmlformats.org/wordprocessingml/2006/main" w:ilvl="0">
      <w:start w:val="1"/>
      <w:numFmt w:val="decimal"/>
      <w:lvlText w:val="%1."/>
      <w:lvlJc w:val="left"/>
      <w:pPr>
        <w:ind w:left="587" w:hanging="360"/>
      </w:pPr>
    </w:lvl>
    <w:lvl xmlns:w="http://schemas.openxmlformats.org/wordprocessingml/2006/main" w:ilvl="1">
      <w:start w:val="1"/>
      <w:numFmt w:val="lowerLetter"/>
      <w:lvlText w:val="%2."/>
      <w:lvlJc w:val="left"/>
      <w:pPr>
        <w:ind w:left="1307" w:hanging="360"/>
      </w:pPr>
    </w:lvl>
    <w:lvl xmlns:w="http://schemas.openxmlformats.org/wordprocessingml/2006/main" w:ilvl="2">
      <w:start w:val="1"/>
      <w:numFmt w:val="lowerRoman"/>
      <w:lvlText w:val="%3."/>
      <w:lvlJc w:val="right"/>
      <w:pPr>
        <w:ind w:left="2027" w:hanging="180"/>
      </w:pPr>
    </w:lvl>
    <w:lvl xmlns:w="http://schemas.openxmlformats.org/wordprocessingml/2006/main" w:ilvl="3">
      <w:start w:val="1"/>
      <w:numFmt w:val="decimal"/>
      <w:lvlText w:val="%4."/>
      <w:lvlJc w:val="left"/>
      <w:pPr>
        <w:ind w:left="2747" w:hanging="360"/>
      </w:pPr>
    </w:lvl>
    <w:lvl xmlns:w="http://schemas.openxmlformats.org/wordprocessingml/2006/main" w:ilvl="4">
      <w:start w:val="1"/>
      <w:numFmt w:val="lowerLetter"/>
      <w:lvlText w:val="%5."/>
      <w:lvlJc w:val="left"/>
      <w:pPr>
        <w:ind w:left="3467" w:hanging="360"/>
      </w:pPr>
    </w:lvl>
    <w:lvl xmlns:w="http://schemas.openxmlformats.org/wordprocessingml/2006/main" w:ilvl="5">
      <w:start w:val="1"/>
      <w:numFmt w:val="lowerRoman"/>
      <w:lvlText w:val="%6."/>
      <w:lvlJc w:val="right"/>
      <w:pPr>
        <w:ind w:left="4187" w:hanging="180"/>
      </w:pPr>
    </w:lvl>
    <w:lvl xmlns:w="http://schemas.openxmlformats.org/wordprocessingml/2006/main" w:ilvl="6">
      <w:start w:val="1"/>
      <w:numFmt w:val="decimal"/>
      <w:lvlText w:val="%7."/>
      <w:lvlJc w:val="left"/>
      <w:pPr>
        <w:ind w:left="4907" w:hanging="360"/>
      </w:pPr>
    </w:lvl>
    <w:lvl xmlns:w="http://schemas.openxmlformats.org/wordprocessingml/2006/main" w:ilvl="7">
      <w:start w:val="1"/>
      <w:numFmt w:val="lowerLetter"/>
      <w:lvlText w:val="%8."/>
      <w:lvlJc w:val="left"/>
      <w:pPr>
        <w:ind w:left="5627" w:hanging="360"/>
      </w:pPr>
    </w:lvl>
    <w:lvl xmlns:w="http://schemas.openxmlformats.org/wordprocessingml/2006/main" w:ilvl="8">
      <w:start w:val="1"/>
      <w:numFmt w:val="lowerRoman"/>
      <w:lvlText w:val="%9."/>
      <w:lvlJc w:val="right"/>
      <w:pPr>
        <w:ind w:left="6347" w:hanging="180"/>
      </w:pPr>
    </w:lvl>
  </w:abstractNum>
  <w:abstractNum xmlns:w="http://schemas.openxmlformats.org/wordprocessingml/2006/main" w:abstractNumId="7">
    <w:nsid w:val="d91519a"/>
    <w:multiLevelType xmlns:w="http://schemas.openxmlformats.org/wordprocessingml/2006/main" w:val="hybridMultilevel"/>
    <w:lvl xmlns:w="http://schemas.openxmlformats.org/wordprocessingml/2006/main" w:ilvl="0">
      <w:start w:val="1"/>
      <w:numFmt w:val="decimal"/>
      <w:lvlText w:val="%1."/>
      <w:lvlJc w:val="left"/>
      <w:pPr>
        <w:ind w:left="1628" w:hanging="360"/>
      </w:pPr>
    </w:lvl>
    <w:lvl xmlns:w="http://schemas.openxmlformats.org/wordprocessingml/2006/main" w:ilvl="1">
      <w:start w:val="1"/>
      <w:numFmt w:val="lowerLetter"/>
      <w:lvlText w:val="%2."/>
      <w:lvlJc w:val="left"/>
      <w:pPr>
        <w:ind w:left="2348" w:hanging="360"/>
      </w:pPr>
    </w:lvl>
    <w:lvl xmlns:w="http://schemas.openxmlformats.org/wordprocessingml/2006/main" w:ilvl="2">
      <w:start w:val="1"/>
      <w:numFmt w:val="lowerRoman"/>
      <w:lvlText w:val="%3."/>
      <w:lvlJc w:val="right"/>
      <w:pPr>
        <w:ind w:left="3068" w:hanging="180"/>
      </w:pPr>
    </w:lvl>
    <w:lvl xmlns:w="http://schemas.openxmlformats.org/wordprocessingml/2006/main" w:ilvl="3">
      <w:start w:val="1"/>
      <w:numFmt w:val="decimal"/>
      <w:lvlText w:val="%4."/>
      <w:lvlJc w:val="left"/>
      <w:pPr>
        <w:ind w:left="3788" w:hanging="360"/>
      </w:pPr>
    </w:lvl>
    <w:lvl xmlns:w="http://schemas.openxmlformats.org/wordprocessingml/2006/main" w:ilvl="4">
      <w:start w:val="1"/>
      <w:numFmt w:val="lowerLetter"/>
      <w:lvlText w:val="%5."/>
      <w:lvlJc w:val="left"/>
      <w:pPr>
        <w:ind w:left="4508" w:hanging="360"/>
      </w:pPr>
    </w:lvl>
    <w:lvl xmlns:w="http://schemas.openxmlformats.org/wordprocessingml/2006/main" w:ilvl="5">
      <w:start w:val="1"/>
      <w:numFmt w:val="lowerRoman"/>
      <w:lvlText w:val="%6."/>
      <w:lvlJc w:val="right"/>
      <w:pPr>
        <w:ind w:left="5228" w:hanging="180"/>
      </w:pPr>
    </w:lvl>
    <w:lvl xmlns:w="http://schemas.openxmlformats.org/wordprocessingml/2006/main" w:ilvl="6">
      <w:start w:val="1"/>
      <w:numFmt w:val="decimal"/>
      <w:lvlText w:val="%7."/>
      <w:lvlJc w:val="left"/>
      <w:pPr>
        <w:ind w:left="5948" w:hanging="360"/>
      </w:pPr>
    </w:lvl>
    <w:lvl xmlns:w="http://schemas.openxmlformats.org/wordprocessingml/2006/main" w:ilvl="7">
      <w:start w:val="1"/>
      <w:numFmt w:val="lowerLetter"/>
      <w:lvlText w:val="%8."/>
      <w:lvlJc w:val="left"/>
      <w:pPr>
        <w:ind w:left="6668" w:hanging="360"/>
      </w:pPr>
    </w:lvl>
    <w:lvl xmlns:w="http://schemas.openxmlformats.org/wordprocessingml/2006/main" w:ilvl="8">
      <w:start w:val="1"/>
      <w:numFmt w:val="lowerRoman"/>
      <w:lvlText w:val="%9."/>
      <w:lvlJc w:val="right"/>
      <w:pPr>
        <w:ind w:left="7388" w:hanging="180"/>
      </w:pPr>
    </w:lvl>
  </w:abstractNum>
  <w:abstractNum xmlns:w="http://schemas.openxmlformats.org/wordprocessingml/2006/main" w:abstractNumId="6">
    <w:nsid w:val="1dc0882f"/>
    <w:multiLevelType xmlns:w="http://schemas.openxmlformats.org/wordprocessingml/2006/main" w:val="hybridMultilevel"/>
    <w:lvl xmlns:w="http://schemas.openxmlformats.org/wordprocessingml/2006/main" w:ilvl="0">
      <w:start w:val="1"/>
      <w:numFmt w:val="decimal"/>
      <w:lvlText w:val="%1."/>
      <w:lvlJc w:val="left"/>
      <w:pPr>
        <w:ind w:left="587" w:hanging="360"/>
      </w:pPr>
    </w:lvl>
    <w:lvl xmlns:w="http://schemas.openxmlformats.org/wordprocessingml/2006/main" w:ilvl="1">
      <w:start w:val="1"/>
      <w:numFmt w:val="lowerLetter"/>
      <w:lvlText w:val="%2."/>
      <w:lvlJc w:val="left"/>
      <w:pPr>
        <w:ind w:left="1307" w:hanging="360"/>
      </w:pPr>
    </w:lvl>
    <w:lvl xmlns:w="http://schemas.openxmlformats.org/wordprocessingml/2006/main" w:ilvl="2">
      <w:start w:val="1"/>
      <w:numFmt w:val="lowerRoman"/>
      <w:lvlText w:val="%3."/>
      <w:lvlJc w:val="right"/>
      <w:pPr>
        <w:ind w:left="2027" w:hanging="180"/>
      </w:pPr>
    </w:lvl>
    <w:lvl xmlns:w="http://schemas.openxmlformats.org/wordprocessingml/2006/main" w:ilvl="3">
      <w:start w:val="1"/>
      <w:numFmt w:val="decimal"/>
      <w:lvlText w:val="%4."/>
      <w:lvlJc w:val="left"/>
      <w:pPr>
        <w:ind w:left="2747" w:hanging="360"/>
      </w:pPr>
    </w:lvl>
    <w:lvl xmlns:w="http://schemas.openxmlformats.org/wordprocessingml/2006/main" w:ilvl="4">
      <w:start w:val="1"/>
      <w:numFmt w:val="lowerLetter"/>
      <w:lvlText w:val="%5."/>
      <w:lvlJc w:val="left"/>
      <w:pPr>
        <w:ind w:left="3467" w:hanging="360"/>
      </w:pPr>
    </w:lvl>
    <w:lvl xmlns:w="http://schemas.openxmlformats.org/wordprocessingml/2006/main" w:ilvl="5">
      <w:start w:val="1"/>
      <w:numFmt w:val="lowerRoman"/>
      <w:lvlText w:val="%6."/>
      <w:lvlJc w:val="right"/>
      <w:pPr>
        <w:ind w:left="4187" w:hanging="180"/>
      </w:pPr>
    </w:lvl>
    <w:lvl xmlns:w="http://schemas.openxmlformats.org/wordprocessingml/2006/main" w:ilvl="6">
      <w:start w:val="1"/>
      <w:numFmt w:val="decimal"/>
      <w:lvlText w:val="%7."/>
      <w:lvlJc w:val="left"/>
      <w:pPr>
        <w:ind w:left="4907" w:hanging="360"/>
      </w:pPr>
    </w:lvl>
    <w:lvl xmlns:w="http://schemas.openxmlformats.org/wordprocessingml/2006/main" w:ilvl="7">
      <w:start w:val="1"/>
      <w:numFmt w:val="lowerLetter"/>
      <w:lvlText w:val="%8."/>
      <w:lvlJc w:val="left"/>
      <w:pPr>
        <w:ind w:left="5627" w:hanging="360"/>
      </w:pPr>
    </w:lvl>
    <w:lvl xmlns:w="http://schemas.openxmlformats.org/wordprocessingml/2006/main" w:ilvl="8">
      <w:start w:val="1"/>
      <w:numFmt w:val="lowerRoman"/>
      <w:lvlText w:val="%9."/>
      <w:lvlJc w:val="right"/>
      <w:pPr>
        <w:ind w:left="6347" w:hanging="180"/>
      </w:pPr>
    </w:lvl>
  </w:abstractNum>
  <w:abstractNum xmlns:w="http://schemas.openxmlformats.org/wordprocessingml/2006/main" w:abstractNumId="5">
    <w:nsid w:val="4efbd17"/>
    <w:multiLevelType xmlns:w="http://schemas.openxmlformats.org/wordprocessingml/2006/main" w:val="hybridMultilevel"/>
    <w:lvl xmlns:w="http://schemas.openxmlformats.org/wordprocessingml/2006/main" w:ilvl="0">
      <w:start w:val="1"/>
      <w:numFmt w:val="bullet"/>
      <w:lvlText w:val=""/>
      <w:lvlJc w:val="left"/>
      <w:pPr>
        <w:ind w:left="814" w:hanging="360"/>
      </w:pPr>
      <w:rPr>
        <w:rFonts w:hint="default" w:ascii="Symbol" w:hAnsi="Symbol"/>
      </w:rPr>
    </w:lvl>
    <w:lvl xmlns:w="http://schemas.openxmlformats.org/wordprocessingml/2006/main" w:ilvl="1">
      <w:start w:val="1"/>
      <w:numFmt w:val="decimal"/>
      <w:lvlText w:val="%1.%2."/>
      <w:lvlJc w:val="left"/>
      <w:pPr>
        <w:ind w:left="1534" w:hanging="360"/>
      </w:pPr>
      <w:rPr/>
    </w:lvl>
    <w:lvl xmlns:w="http://schemas.openxmlformats.org/wordprocessingml/2006/main" w:ilvl="2">
      <w:start w:val="1"/>
      <w:numFmt w:val="decimal"/>
      <w:lvlText w:val="%1.%2.%3."/>
      <w:lvlJc w:val="left"/>
      <w:pPr>
        <w:ind w:left="2254" w:hanging="180"/>
      </w:pPr>
      <w:rPr/>
    </w:lvl>
    <w:lvl xmlns:w="http://schemas.openxmlformats.org/wordprocessingml/2006/main" w:ilvl="3">
      <w:start w:val="1"/>
      <w:numFmt w:val="decimal"/>
      <w:lvlText w:val="%1.%2.%3.%4."/>
      <w:lvlJc w:val="left"/>
      <w:pPr>
        <w:ind w:left="2974" w:hanging="360"/>
      </w:pPr>
      <w:rPr/>
    </w:lvl>
    <w:lvl xmlns:w="http://schemas.openxmlformats.org/wordprocessingml/2006/main" w:ilvl="4">
      <w:start w:val="1"/>
      <w:numFmt w:val="decimal"/>
      <w:lvlText w:val="%1.%2.%3.%4.%5."/>
      <w:lvlJc w:val="left"/>
      <w:pPr>
        <w:ind w:left="3694" w:hanging="360"/>
      </w:pPr>
      <w:rPr/>
    </w:lvl>
    <w:lvl xmlns:w="http://schemas.openxmlformats.org/wordprocessingml/2006/main" w:ilvl="5">
      <w:start w:val="1"/>
      <w:numFmt w:val="decimal"/>
      <w:lvlText w:val="%1.%2.%3.%4.%5.%6."/>
      <w:lvlJc w:val="left"/>
      <w:pPr>
        <w:ind w:left="4414" w:hanging="180"/>
      </w:pPr>
      <w:rPr/>
    </w:lvl>
    <w:lvl xmlns:w="http://schemas.openxmlformats.org/wordprocessingml/2006/main" w:ilvl="6">
      <w:start w:val="1"/>
      <w:numFmt w:val="decimal"/>
      <w:lvlText w:val="%1.%2.%3.%4.%5.%6.%7."/>
      <w:lvlJc w:val="left"/>
      <w:pPr>
        <w:ind w:left="5134" w:hanging="360"/>
      </w:pPr>
      <w:rPr/>
    </w:lvl>
    <w:lvl xmlns:w="http://schemas.openxmlformats.org/wordprocessingml/2006/main" w:ilvl="7">
      <w:start w:val="1"/>
      <w:numFmt w:val="decimal"/>
      <w:lvlText w:val="%1.%2.%3.%4.%5.%6.%7.%8."/>
      <w:lvlJc w:val="left"/>
      <w:pPr>
        <w:ind w:left="5854" w:hanging="360"/>
      </w:pPr>
      <w:rPr/>
    </w:lvl>
    <w:lvl xmlns:w="http://schemas.openxmlformats.org/wordprocessingml/2006/main" w:ilvl="8">
      <w:start w:val="1"/>
      <w:numFmt w:val="decimal"/>
      <w:lvlText w:val="%1.%2.%3.%4.%5.%6.%7.%8.%9."/>
      <w:lvlJc w:val="left"/>
      <w:pPr>
        <w:ind w:left="6574" w:hanging="180"/>
      </w:pPr>
      <w:rPr/>
    </w:lvl>
  </w:abstractNum>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hint="default" w:ascii="Symbol" w:hAnsi="Symbol"/>
      </w:rPr>
    </w:lvl>
    <w:lvl w:ilvl="1">
      <w:start w:val="1"/>
      <w:numFmt w:val="bullet"/>
      <w:lvlText w:val="─"/>
      <w:lvlJc w:val="left"/>
      <w:pPr>
        <w:tabs>
          <w:tab w:val="num" w:pos="454"/>
        </w:tabs>
        <w:ind w:left="454" w:hanging="227"/>
      </w:pPr>
      <w:rPr>
        <w:rFonts w:hint="default" w:ascii="Times New Roman" w:hAnsi="Times New Roman" w:cs="Times New Roman"/>
      </w:rPr>
    </w:lvl>
    <w:lvl w:ilvl="2">
      <w:start w:val="1"/>
      <w:numFmt w:val="bullet"/>
      <w:lvlText w:val="o"/>
      <w:lvlJc w:val="left"/>
      <w:pPr>
        <w:tabs>
          <w:tab w:val="num" w:pos="680"/>
        </w:tabs>
        <w:ind w:left="680" w:hanging="226"/>
      </w:pPr>
      <w:rPr>
        <w:rFonts w:hint="default" w:ascii="Courier New" w:hAnsi="Courier New"/>
      </w:rPr>
    </w:lvl>
    <w:lvl w:ilvl="3">
      <w:start w:val="1"/>
      <w:numFmt w:val="bullet"/>
      <w:lvlText w:val=""/>
      <w:lvlJc w:val="left"/>
      <w:pPr>
        <w:tabs>
          <w:tab w:val="num" w:pos="907"/>
        </w:tabs>
        <w:ind w:left="907" w:hanging="227"/>
      </w:pPr>
      <w:rPr>
        <w:rFonts w:hint="default" w:ascii="Wingdings" w:hAnsi="Wingdings"/>
      </w:rPr>
    </w:lvl>
    <w:lvl w:ilvl="4">
      <w:start w:val="1"/>
      <w:numFmt w:val="bullet"/>
      <w:lvlText w:val="o"/>
      <w:lvlJc w:val="left"/>
      <w:pPr>
        <w:tabs>
          <w:tab w:val="num" w:pos="1134"/>
        </w:tabs>
        <w:ind w:left="1134" w:hanging="227"/>
      </w:pPr>
      <w:rPr>
        <w:rFonts w:hint="default" w:ascii="Courier New" w:hAnsi="Courier New"/>
      </w:rPr>
    </w:lvl>
    <w:lvl w:ilvl="5">
      <w:start w:val="1"/>
      <w:numFmt w:val="bullet"/>
      <w:lvlText w:val=""/>
      <w:lvlJc w:val="left"/>
      <w:pPr>
        <w:tabs>
          <w:tab w:val="num" w:pos="1361"/>
        </w:tabs>
        <w:ind w:left="1361" w:hanging="227"/>
      </w:pPr>
      <w:rPr>
        <w:rFonts w:hint="default" w:ascii="Wingdings" w:hAnsi="Wingdings"/>
      </w:rPr>
    </w:lvl>
    <w:lvl w:ilvl="6">
      <w:start w:val="1"/>
      <w:numFmt w:val="bullet"/>
      <w:lvlText w:val=""/>
      <w:lvlJc w:val="left"/>
      <w:pPr>
        <w:tabs>
          <w:tab w:val="num" w:pos="1588"/>
        </w:tabs>
        <w:ind w:left="1588" w:hanging="227"/>
      </w:pPr>
      <w:rPr>
        <w:rFonts w:hint="default" w:ascii="Symbol" w:hAnsi="Symbol"/>
      </w:rPr>
    </w:lvl>
    <w:lvl w:ilvl="7">
      <w:start w:val="1"/>
      <w:numFmt w:val="bullet"/>
      <w:lvlText w:val="o"/>
      <w:lvlJc w:val="left"/>
      <w:pPr>
        <w:tabs>
          <w:tab w:val="num" w:pos="1814"/>
        </w:tabs>
        <w:ind w:left="1814" w:hanging="226"/>
      </w:pPr>
      <w:rPr>
        <w:rFonts w:hint="default" w:ascii="Courier New" w:hAnsi="Courier New"/>
      </w:rPr>
    </w:lvl>
    <w:lvl w:ilvl="8">
      <w:start w:val="1"/>
      <w:numFmt w:val="bullet"/>
      <w:lvlText w:val=""/>
      <w:lvlJc w:val="left"/>
      <w:pPr>
        <w:tabs>
          <w:tab w:val="num" w:pos="2041"/>
        </w:tabs>
        <w:ind w:left="2041" w:hanging="227"/>
      </w:pPr>
      <w:rPr>
        <w:rFonts w:hint="default" w:ascii="Wingdings" w:hAnsi="Wingdings"/>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hint="default" w:ascii="Times New Roman" w:hAnsi="Times New Roman" w:cs="Times New Roman"/>
      </w:rPr>
    </w:lvl>
    <w:lvl w:ilvl="1">
      <w:start w:val="1"/>
      <w:numFmt w:val="bullet"/>
      <w:lvlText w:val=""/>
      <w:lvlJc w:val="left"/>
      <w:pPr>
        <w:tabs>
          <w:tab w:val="num" w:pos="454"/>
        </w:tabs>
        <w:ind w:left="454" w:hanging="227"/>
      </w:pPr>
      <w:rPr>
        <w:rFonts w:hint="default" w:ascii="Symbol" w:hAnsi="Symbol"/>
      </w:rPr>
    </w:lvl>
    <w:lvl w:ilvl="2">
      <w:start w:val="1"/>
      <w:numFmt w:val="bullet"/>
      <w:lvlText w:val="○"/>
      <w:lvlJc w:val="left"/>
      <w:pPr>
        <w:tabs>
          <w:tab w:val="num" w:pos="680"/>
        </w:tabs>
        <w:ind w:left="680" w:hanging="226"/>
      </w:pPr>
      <w:rPr>
        <w:rFonts w:hint="default" w:ascii="Times New Roman" w:hAnsi="Times New Roman" w:cs="Times New Roman"/>
      </w:rPr>
    </w:lvl>
    <w:lvl w:ilvl="3">
      <w:start w:val="1"/>
      <w:numFmt w:val="bullet"/>
      <w:lvlText w:val="■"/>
      <w:lvlJc w:val="left"/>
      <w:pPr>
        <w:tabs>
          <w:tab w:val="num" w:pos="907"/>
        </w:tabs>
        <w:ind w:left="907" w:hanging="227"/>
      </w:pPr>
      <w:rPr>
        <w:rFonts w:hint="default" w:ascii="Times New Roman" w:hAnsi="Times New Roman" w:cs="Times New Roman"/>
      </w:rPr>
    </w:lvl>
    <w:lvl w:ilvl="4">
      <w:start w:val="1"/>
      <w:numFmt w:val="bullet"/>
      <w:lvlText w:val="○"/>
      <w:lvlJc w:val="left"/>
      <w:pPr>
        <w:tabs>
          <w:tab w:val="num" w:pos="1134"/>
        </w:tabs>
        <w:ind w:left="1134" w:hanging="227"/>
      </w:pPr>
      <w:rPr>
        <w:rFonts w:hint="default" w:ascii="Times New Roman" w:hAnsi="Times New Roman" w:cs="Times New Roman"/>
      </w:rPr>
    </w:lvl>
    <w:lvl w:ilvl="5">
      <w:start w:val="1"/>
      <w:numFmt w:val="bullet"/>
      <w:lvlText w:val="■"/>
      <w:lvlJc w:val="left"/>
      <w:pPr>
        <w:tabs>
          <w:tab w:val="num" w:pos="1361"/>
        </w:tabs>
        <w:ind w:left="1361" w:hanging="227"/>
      </w:pPr>
      <w:rPr>
        <w:rFonts w:hint="default" w:ascii="Times New Roman" w:hAnsi="Times New Roman" w:cs="Times New Roman"/>
      </w:rPr>
    </w:lvl>
    <w:lvl w:ilvl="6">
      <w:start w:val="1"/>
      <w:numFmt w:val="bullet"/>
      <w:lvlText w:val=""/>
      <w:lvlJc w:val="left"/>
      <w:pPr>
        <w:tabs>
          <w:tab w:val="num" w:pos="1588"/>
        </w:tabs>
        <w:ind w:left="1588" w:hanging="227"/>
      </w:pPr>
      <w:rPr>
        <w:rFonts w:hint="default" w:ascii="Symbol" w:hAnsi="Symbol"/>
      </w:rPr>
    </w:lvl>
    <w:lvl w:ilvl="7">
      <w:start w:val="1"/>
      <w:numFmt w:val="bullet"/>
      <w:lvlText w:val="○"/>
      <w:lvlJc w:val="left"/>
      <w:pPr>
        <w:tabs>
          <w:tab w:val="num" w:pos="1814"/>
        </w:tabs>
        <w:ind w:left="1814" w:hanging="226"/>
      </w:pPr>
      <w:rPr>
        <w:rFonts w:hint="default" w:ascii="Times New Roman" w:hAnsi="Times New Roman" w:cs="Times New Roman"/>
      </w:rPr>
    </w:lvl>
    <w:lvl w:ilvl="8">
      <w:start w:val="1"/>
      <w:numFmt w:val="bullet"/>
      <w:lvlText w:val="■"/>
      <w:lvlJc w:val="left"/>
      <w:pPr>
        <w:tabs>
          <w:tab w:val="num" w:pos="2041"/>
        </w:tabs>
        <w:ind w:left="2041" w:hanging="227"/>
      </w:pPr>
      <w:rPr>
        <w:rFonts w:hint="default" w:ascii="Times New Roman" w:hAnsi="Times New Roman" w:cs="Times New Roman"/>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hint="default" w:ascii="Times New Roman" w:hAnsi="Times New Roman"/>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4">
    <w:abstractNumId w:val="9"/>
  </w:num>
  <w:num w:numId="13">
    <w:abstractNumId w:val="8"/>
  </w:num>
  <w:num w:numId="12">
    <w:abstractNumId w:val="7"/>
  </w:num>
  <w:num w:numId="11">
    <w:abstractNumId w:val="6"/>
  </w:num>
  <w:num w:numId="10">
    <w:abstractNumId w:val="5"/>
  </w:num>
  <w:num w:numId="1" w16cid:durableId="1225873119">
    <w:abstractNumId w:val="0"/>
  </w:num>
  <w:num w:numId="2" w16cid:durableId="1001851489">
    <w:abstractNumId w:val="0"/>
  </w:num>
  <w:num w:numId="3" w16cid:durableId="977495708">
    <w:abstractNumId w:val="1"/>
  </w:num>
  <w:num w:numId="4" w16cid:durableId="952983628">
    <w:abstractNumId w:val="1"/>
  </w:num>
  <w:num w:numId="5" w16cid:durableId="565142876">
    <w:abstractNumId w:val="3"/>
  </w:num>
  <w:num w:numId="6" w16cid:durableId="2060206510">
    <w:abstractNumId w:val="3"/>
  </w:num>
  <w:num w:numId="7" w16cid:durableId="1482891765">
    <w:abstractNumId w:val="2"/>
  </w:num>
  <w:num w:numId="8" w16cid:durableId="2062901422">
    <w:abstractNumId w:val="4"/>
  </w:num>
  <w:num w:numId="9" w16cid:durableId="671879721">
    <w:abstractNumId w:val="4"/>
  </w:num>
  <w:numIdMacAtCleanup w:val="4"/>
</w:numbering>
</file>

<file path=word/settings.xml><?xml version="1.0" encoding="utf-8"?>
<w:settings xmlns:wp14="http://schemas.microsoft.com/office/word/2010/wordprocessingDrawing"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p14">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val="false"/>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6D074"/>
    <w:rsid w:val="001835EB"/>
    <w:rsid w:val="003F58CA"/>
    <w:rsid w:val="0047293B"/>
    <w:rsid w:val="0095682A"/>
    <w:rsid w:val="009930E4"/>
    <w:rsid w:val="009B2539"/>
    <w:rsid w:val="009F7FCE"/>
    <w:rsid w:val="00A13D60"/>
    <w:rsid w:val="00B23481"/>
    <w:rsid w:val="00CF6678"/>
    <w:rsid w:val="00E61BD9"/>
    <w:rsid w:val="00E874DB"/>
    <w:rsid w:val="00F321B4"/>
    <w:rsid w:val="00F57426"/>
    <w:rsid w:val="01654711"/>
    <w:rsid w:val="0172B63C"/>
    <w:rsid w:val="0208A322"/>
    <w:rsid w:val="020F907D"/>
    <w:rsid w:val="021C275C"/>
    <w:rsid w:val="0263A4DB"/>
    <w:rsid w:val="02675349"/>
    <w:rsid w:val="02F0C512"/>
    <w:rsid w:val="032B1192"/>
    <w:rsid w:val="035165DC"/>
    <w:rsid w:val="035524D4"/>
    <w:rsid w:val="0382D4E6"/>
    <w:rsid w:val="0399161D"/>
    <w:rsid w:val="044C70B9"/>
    <w:rsid w:val="054917E2"/>
    <w:rsid w:val="05A3C8D5"/>
    <w:rsid w:val="06A008D2"/>
    <w:rsid w:val="06A056E8"/>
    <w:rsid w:val="06CD2B28"/>
    <w:rsid w:val="06D223A3"/>
    <w:rsid w:val="076EE2DA"/>
    <w:rsid w:val="07B77454"/>
    <w:rsid w:val="0857336A"/>
    <w:rsid w:val="087205A5"/>
    <w:rsid w:val="088255C6"/>
    <w:rsid w:val="08B4FF50"/>
    <w:rsid w:val="08D2CB46"/>
    <w:rsid w:val="0920B537"/>
    <w:rsid w:val="0A421E10"/>
    <w:rsid w:val="0A755453"/>
    <w:rsid w:val="0ADD7D23"/>
    <w:rsid w:val="0AF35685"/>
    <w:rsid w:val="0B4C6E5A"/>
    <w:rsid w:val="0B79B577"/>
    <w:rsid w:val="0B899461"/>
    <w:rsid w:val="0BB08E5B"/>
    <w:rsid w:val="0C4799A4"/>
    <w:rsid w:val="0C7E909D"/>
    <w:rsid w:val="0CE6DDE2"/>
    <w:rsid w:val="0D1D5386"/>
    <w:rsid w:val="0D5038FF"/>
    <w:rsid w:val="0D56E80B"/>
    <w:rsid w:val="0E99139D"/>
    <w:rsid w:val="0F569319"/>
    <w:rsid w:val="0F618012"/>
    <w:rsid w:val="0F6494D7"/>
    <w:rsid w:val="10469ACD"/>
    <w:rsid w:val="10C2477A"/>
    <w:rsid w:val="10CC5C89"/>
    <w:rsid w:val="11626489"/>
    <w:rsid w:val="129827FF"/>
    <w:rsid w:val="12AB9F06"/>
    <w:rsid w:val="13526DB4"/>
    <w:rsid w:val="13940F72"/>
    <w:rsid w:val="13B6AA08"/>
    <w:rsid w:val="143C94BA"/>
    <w:rsid w:val="14CD55FB"/>
    <w:rsid w:val="157DAD12"/>
    <w:rsid w:val="15A71FDE"/>
    <w:rsid w:val="15B5D929"/>
    <w:rsid w:val="162998E0"/>
    <w:rsid w:val="174941A6"/>
    <w:rsid w:val="174C322E"/>
    <w:rsid w:val="17701698"/>
    <w:rsid w:val="17CE95C8"/>
    <w:rsid w:val="1831ECEC"/>
    <w:rsid w:val="184533D4"/>
    <w:rsid w:val="187328F9"/>
    <w:rsid w:val="19C4F83D"/>
    <w:rsid w:val="19CA943D"/>
    <w:rsid w:val="1A0C068E"/>
    <w:rsid w:val="1A168184"/>
    <w:rsid w:val="1A3579AA"/>
    <w:rsid w:val="1A8FD1D9"/>
    <w:rsid w:val="1A939DF6"/>
    <w:rsid w:val="1AC5E359"/>
    <w:rsid w:val="1BD8F65A"/>
    <w:rsid w:val="1C087456"/>
    <w:rsid w:val="1C22BFC8"/>
    <w:rsid w:val="1C3C0750"/>
    <w:rsid w:val="1C53E24C"/>
    <w:rsid w:val="1C69E70B"/>
    <w:rsid w:val="1CE3CA34"/>
    <w:rsid w:val="1D126FFB"/>
    <w:rsid w:val="1FA42015"/>
    <w:rsid w:val="202270C5"/>
    <w:rsid w:val="2093280E"/>
    <w:rsid w:val="20E1BE86"/>
    <w:rsid w:val="21577378"/>
    <w:rsid w:val="215B9A17"/>
    <w:rsid w:val="21F23D64"/>
    <w:rsid w:val="21F5B15A"/>
    <w:rsid w:val="22049604"/>
    <w:rsid w:val="2288521F"/>
    <w:rsid w:val="23098114"/>
    <w:rsid w:val="2342FE21"/>
    <w:rsid w:val="237BEFA9"/>
    <w:rsid w:val="244FEAC7"/>
    <w:rsid w:val="24A3D378"/>
    <w:rsid w:val="2545513C"/>
    <w:rsid w:val="2546D1D6"/>
    <w:rsid w:val="25472595"/>
    <w:rsid w:val="258BD85D"/>
    <w:rsid w:val="2643FC8A"/>
    <w:rsid w:val="265E9564"/>
    <w:rsid w:val="2710D3CD"/>
    <w:rsid w:val="27166611"/>
    <w:rsid w:val="274A5047"/>
    <w:rsid w:val="27772878"/>
    <w:rsid w:val="27AC385B"/>
    <w:rsid w:val="27B9FBE4"/>
    <w:rsid w:val="2912B9BB"/>
    <w:rsid w:val="29AC0DCE"/>
    <w:rsid w:val="2A4A6109"/>
    <w:rsid w:val="2AF420FE"/>
    <w:rsid w:val="2B215C1B"/>
    <w:rsid w:val="2B5011E8"/>
    <w:rsid w:val="2B5D9F0F"/>
    <w:rsid w:val="2B5EF604"/>
    <w:rsid w:val="2B913DE5"/>
    <w:rsid w:val="2BF28363"/>
    <w:rsid w:val="2C0B0CC2"/>
    <w:rsid w:val="2C200969"/>
    <w:rsid w:val="2C3D2AB6"/>
    <w:rsid w:val="2C4A951D"/>
    <w:rsid w:val="2C56AD29"/>
    <w:rsid w:val="2C69ACC2"/>
    <w:rsid w:val="2C7BBC22"/>
    <w:rsid w:val="2D62A930"/>
    <w:rsid w:val="2D632865"/>
    <w:rsid w:val="2DA1D108"/>
    <w:rsid w:val="2DBB961C"/>
    <w:rsid w:val="2E61D240"/>
    <w:rsid w:val="2E79837D"/>
    <w:rsid w:val="2EF8E292"/>
    <w:rsid w:val="2EFDF3E5"/>
    <w:rsid w:val="2FD54B1E"/>
    <w:rsid w:val="2FDEC77C"/>
    <w:rsid w:val="2FF0241E"/>
    <w:rsid w:val="302B301E"/>
    <w:rsid w:val="3055B5E4"/>
    <w:rsid w:val="3059C621"/>
    <w:rsid w:val="3114D154"/>
    <w:rsid w:val="31341E20"/>
    <w:rsid w:val="316EF334"/>
    <w:rsid w:val="318299B3"/>
    <w:rsid w:val="319B42AC"/>
    <w:rsid w:val="326CC3BA"/>
    <w:rsid w:val="327ADEBB"/>
    <w:rsid w:val="3314F74B"/>
    <w:rsid w:val="331FEB6E"/>
    <w:rsid w:val="333F1959"/>
    <w:rsid w:val="335B86E2"/>
    <w:rsid w:val="3373C383"/>
    <w:rsid w:val="33A39772"/>
    <w:rsid w:val="33EB04CE"/>
    <w:rsid w:val="33EB334C"/>
    <w:rsid w:val="3423BC05"/>
    <w:rsid w:val="346ED4B1"/>
    <w:rsid w:val="34806FD7"/>
    <w:rsid w:val="34BBF905"/>
    <w:rsid w:val="3503E7FB"/>
    <w:rsid w:val="351C5057"/>
    <w:rsid w:val="351C9171"/>
    <w:rsid w:val="3553C29E"/>
    <w:rsid w:val="35B393F3"/>
    <w:rsid w:val="35DF830B"/>
    <w:rsid w:val="360F4A3F"/>
    <w:rsid w:val="36312016"/>
    <w:rsid w:val="36F138A5"/>
    <w:rsid w:val="370A34D4"/>
    <w:rsid w:val="3718768F"/>
    <w:rsid w:val="37343AAD"/>
    <w:rsid w:val="3740F685"/>
    <w:rsid w:val="3790A8BF"/>
    <w:rsid w:val="37CADAC9"/>
    <w:rsid w:val="383EF617"/>
    <w:rsid w:val="388C4A14"/>
    <w:rsid w:val="39AF5DE2"/>
    <w:rsid w:val="3A936746"/>
    <w:rsid w:val="3C07A1E1"/>
    <w:rsid w:val="3C09DE74"/>
    <w:rsid w:val="3C321C23"/>
    <w:rsid w:val="3C41FE4A"/>
    <w:rsid w:val="3C85B167"/>
    <w:rsid w:val="3D36B7C7"/>
    <w:rsid w:val="3DA95C98"/>
    <w:rsid w:val="3DD75E14"/>
    <w:rsid w:val="3E3C4E78"/>
    <w:rsid w:val="3EA3D52E"/>
    <w:rsid w:val="3EB20D02"/>
    <w:rsid w:val="3EE2A2AF"/>
    <w:rsid w:val="3FB6A0A8"/>
    <w:rsid w:val="40551D7D"/>
    <w:rsid w:val="40794D28"/>
    <w:rsid w:val="40BEE523"/>
    <w:rsid w:val="41217930"/>
    <w:rsid w:val="4133006B"/>
    <w:rsid w:val="417717AC"/>
    <w:rsid w:val="41981329"/>
    <w:rsid w:val="41C123F1"/>
    <w:rsid w:val="42922BDB"/>
    <w:rsid w:val="42CE67F2"/>
    <w:rsid w:val="43575B79"/>
    <w:rsid w:val="43BA54B8"/>
    <w:rsid w:val="445F7C26"/>
    <w:rsid w:val="448B4217"/>
    <w:rsid w:val="450B8D24"/>
    <w:rsid w:val="4545EC29"/>
    <w:rsid w:val="45FBB849"/>
    <w:rsid w:val="45FC7326"/>
    <w:rsid w:val="464F158E"/>
    <w:rsid w:val="46D95793"/>
    <w:rsid w:val="47544814"/>
    <w:rsid w:val="4768FFB4"/>
    <w:rsid w:val="47873BBA"/>
    <w:rsid w:val="47AFDB5B"/>
    <w:rsid w:val="484911A4"/>
    <w:rsid w:val="4874E340"/>
    <w:rsid w:val="4896A0FF"/>
    <w:rsid w:val="4954D20D"/>
    <w:rsid w:val="49AAE1DD"/>
    <w:rsid w:val="4A363F61"/>
    <w:rsid w:val="4A803D64"/>
    <w:rsid w:val="4AB88CD5"/>
    <w:rsid w:val="4B203AC2"/>
    <w:rsid w:val="4B5DF634"/>
    <w:rsid w:val="4BE00F16"/>
    <w:rsid w:val="4C323A97"/>
    <w:rsid w:val="4C35C0C6"/>
    <w:rsid w:val="4E0611FA"/>
    <w:rsid w:val="4F0A06F0"/>
    <w:rsid w:val="4F274563"/>
    <w:rsid w:val="4FA3FD3E"/>
    <w:rsid w:val="4FE12FFF"/>
    <w:rsid w:val="5012DE60"/>
    <w:rsid w:val="5086FB1D"/>
    <w:rsid w:val="50D211BA"/>
    <w:rsid w:val="50EF2641"/>
    <w:rsid w:val="50F0FA02"/>
    <w:rsid w:val="5144A306"/>
    <w:rsid w:val="51624B20"/>
    <w:rsid w:val="51CBDC3C"/>
    <w:rsid w:val="5265076E"/>
    <w:rsid w:val="52F2E74F"/>
    <w:rsid w:val="5322B9F6"/>
    <w:rsid w:val="5349CF7F"/>
    <w:rsid w:val="536938FC"/>
    <w:rsid w:val="53A5338D"/>
    <w:rsid w:val="53A8A9BE"/>
    <w:rsid w:val="53D921E7"/>
    <w:rsid w:val="53EBC5A3"/>
    <w:rsid w:val="544E9CF7"/>
    <w:rsid w:val="549997A1"/>
    <w:rsid w:val="5501C407"/>
    <w:rsid w:val="55404C9F"/>
    <w:rsid w:val="559D3AB2"/>
    <w:rsid w:val="55A8D8EB"/>
    <w:rsid w:val="55C2F8FC"/>
    <w:rsid w:val="56117B62"/>
    <w:rsid w:val="5659657F"/>
    <w:rsid w:val="565BB05C"/>
    <w:rsid w:val="56DF1F4D"/>
    <w:rsid w:val="5801F06C"/>
    <w:rsid w:val="5831AE50"/>
    <w:rsid w:val="5833CFF2"/>
    <w:rsid w:val="58400D02"/>
    <w:rsid w:val="589DAB64"/>
    <w:rsid w:val="599881E0"/>
    <w:rsid w:val="599FCC16"/>
    <w:rsid w:val="59A58087"/>
    <w:rsid w:val="59BE1F8D"/>
    <w:rsid w:val="5A49C062"/>
    <w:rsid w:val="5A99DFD3"/>
    <w:rsid w:val="5AE4C172"/>
    <w:rsid w:val="5B23E162"/>
    <w:rsid w:val="5B33512D"/>
    <w:rsid w:val="5C53AE85"/>
    <w:rsid w:val="5C6117E2"/>
    <w:rsid w:val="5C9F5A2B"/>
    <w:rsid w:val="5CF6B4B9"/>
    <w:rsid w:val="5D2243BE"/>
    <w:rsid w:val="5DC1952A"/>
    <w:rsid w:val="5DD2887F"/>
    <w:rsid w:val="5DD49264"/>
    <w:rsid w:val="5DFF0C1F"/>
    <w:rsid w:val="5E306093"/>
    <w:rsid w:val="5E6A1AE7"/>
    <w:rsid w:val="5E7C62E0"/>
    <w:rsid w:val="5E9E253F"/>
    <w:rsid w:val="5F01E0EA"/>
    <w:rsid w:val="5F9008B7"/>
    <w:rsid w:val="5FB50B11"/>
    <w:rsid w:val="5FBB6520"/>
    <w:rsid w:val="5FC063A5"/>
    <w:rsid w:val="602A3A02"/>
    <w:rsid w:val="6032DAF7"/>
    <w:rsid w:val="604B335B"/>
    <w:rsid w:val="61AE5684"/>
    <w:rsid w:val="61F4D715"/>
    <w:rsid w:val="620D8E04"/>
    <w:rsid w:val="6240810C"/>
    <w:rsid w:val="63073679"/>
    <w:rsid w:val="634DEE25"/>
    <w:rsid w:val="634F9018"/>
    <w:rsid w:val="635BF339"/>
    <w:rsid w:val="635C5777"/>
    <w:rsid w:val="639B811A"/>
    <w:rsid w:val="645D902F"/>
    <w:rsid w:val="645EA635"/>
    <w:rsid w:val="6473735F"/>
    <w:rsid w:val="647D3678"/>
    <w:rsid w:val="64D0EEE1"/>
    <w:rsid w:val="651D4CBE"/>
    <w:rsid w:val="65D9488E"/>
    <w:rsid w:val="66093199"/>
    <w:rsid w:val="6622FF62"/>
    <w:rsid w:val="6650E7DC"/>
    <w:rsid w:val="667E7CFA"/>
    <w:rsid w:val="66C4F752"/>
    <w:rsid w:val="673D1A5D"/>
    <w:rsid w:val="6788BD4A"/>
    <w:rsid w:val="67D03E66"/>
    <w:rsid w:val="68CE50C3"/>
    <w:rsid w:val="69DC0529"/>
    <w:rsid w:val="69E2E867"/>
    <w:rsid w:val="6A0F1B3D"/>
    <w:rsid w:val="6A9799F8"/>
    <w:rsid w:val="6B594461"/>
    <w:rsid w:val="6B8FF947"/>
    <w:rsid w:val="6BBBB3E6"/>
    <w:rsid w:val="6C375AC6"/>
    <w:rsid w:val="6C41AD7D"/>
    <w:rsid w:val="6CD8DBC9"/>
    <w:rsid w:val="6D1BD13A"/>
    <w:rsid w:val="6D4A280D"/>
    <w:rsid w:val="6D6BF72B"/>
    <w:rsid w:val="6D729D31"/>
    <w:rsid w:val="6DBAEC92"/>
    <w:rsid w:val="6E02B925"/>
    <w:rsid w:val="6E55FB39"/>
    <w:rsid w:val="6E5F9716"/>
    <w:rsid w:val="6E6E3CAD"/>
    <w:rsid w:val="6E720271"/>
    <w:rsid w:val="6E76B815"/>
    <w:rsid w:val="6E982827"/>
    <w:rsid w:val="6EED81BA"/>
    <w:rsid w:val="6F86B3D8"/>
    <w:rsid w:val="6FCB720E"/>
    <w:rsid w:val="6FE4F032"/>
    <w:rsid w:val="700E1BD9"/>
    <w:rsid w:val="702E38D6"/>
    <w:rsid w:val="70AB6C0F"/>
    <w:rsid w:val="70C10085"/>
    <w:rsid w:val="710A607B"/>
    <w:rsid w:val="715E1B7E"/>
    <w:rsid w:val="7162586A"/>
    <w:rsid w:val="7166DA63"/>
    <w:rsid w:val="71892BA0"/>
    <w:rsid w:val="71BF51BB"/>
    <w:rsid w:val="721C2DC8"/>
    <w:rsid w:val="725A99C3"/>
    <w:rsid w:val="7276D04B"/>
    <w:rsid w:val="72D1D481"/>
    <w:rsid w:val="72EB19D3"/>
    <w:rsid w:val="73262E36"/>
    <w:rsid w:val="73BA5233"/>
    <w:rsid w:val="73E5C776"/>
    <w:rsid w:val="742D2381"/>
    <w:rsid w:val="745E667B"/>
    <w:rsid w:val="74D8D142"/>
    <w:rsid w:val="753B8FAC"/>
    <w:rsid w:val="756D9A78"/>
    <w:rsid w:val="75D25664"/>
    <w:rsid w:val="780AC5F9"/>
    <w:rsid w:val="78E2B894"/>
    <w:rsid w:val="78EC83EF"/>
    <w:rsid w:val="791AD32C"/>
    <w:rsid w:val="79E3A6C4"/>
    <w:rsid w:val="7A0F452F"/>
    <w:rsid w:val="7A1BE047"/>
    <w:rsid w:val="7A795007"/>
    <w:rsid w:val="7ABFAEB5"/>
    <w:rsid w:val="7B5F7F0F"/>
    <w:rsid w:val="7C2EC1C6"/>
    <w:rsid w:val="7D3DF265"/>
    <w:rsid w:val="7E24247D"/>
    <w:rsid w:val="7E730FCC"/>
    <w:rsid w:val="7E968225"/>
    <w:rsid w:val="7EC4A274"/>
    <w:rsid w:val="7F0B9243"/>
    <w:rsid w:val="7F7A9470"/>
  </w:rsids>
  <m:mathPr>
    <m:mathFont m:val="Cambria Math"/>
    <m:brkBin m:val="before"/>
    <m:brkBinSub m:val="--"/>
    <m:smallFrac m:val="0"/>
    <m:dispDef/>
    <m:lMargin m:val="0"/>
    <m:rMargin m:val="0"/>
    <m:defJc m:val="centerGroup"/>
    <m:wrapIndent m:val="1440"/>
    <m:intLim m:val="subSup"/>
    <m:naryLim m:val="undOvr"/>
  </m:mathPr>
  <w:themeFontLang w:val="de-DE" w:eastAsia="ja-JP"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6ACF1C1"/>
  <w15:docId w15:val="{4350FD72-C282-4529-999A-E662787767E9}"/>
</w:settings>
</file>

<file path=word/styles.xml><?xml version="1.0" encoding="utf-8"?>
<w:styles xmlns:wp14="http://schemas.microsoft.com/office/word/2010/wordprocessingDrawing"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p14">
  <w:docDefaults>
    <w:rPrDefault>
      <w:rPr>
        <w:rFonts w:ascii="Times New Roman" w:hAnsi="Times New Roman" w:eastAsia="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uiPriority="99" w:semiHidden="1" w:unhideWhenUsed="1"/>
    <w:lsdException w:name="Smart Hyperlink" w:uiPriority="99" w:semiHidden="1" w:unhideWhenUsed="1"/>
    <w:lsdException w:name="Hashtag" w:uiPriority="99" w:semiHidden="1" w:unhideWhenUsed="1"/>
    <w:lsdException w:name="Unresolved Mention" w:uiPriority="99" w:semiHidden="1" w:unhideWhenUsed="1"/>
    <w:lsdException w:name="Smart Link" w:uiPriority="99" w:semiHidden="1" w:unhideWhenUsed="1"/>
  </w:latentStyles>
  <w:style w:type="paragraph" w:styleId="Normal" w:default="1">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styleId="Fontepargpadro" w:default="1">
    <w:name w:val="Default Paragraph Font"/>
    <w:uiPriority w:val="1"/>
    <w:semiHidden/>
    <w:unhideWhenUsed/>
  </w:style>
  <w:style w:type="table" w:styleId="Tabelanormal" w:default="1">
    <w:name w:val="Normal Table"/>
    <w:uiPriority w:val="99"/>
    <w:semiHidden/>
    <w:unhideWhenUsed/>
    <w:tblPr>
      <w:tblInd w:w="0" w:type="dxa"/>
      <w:tblCellMar>
        <w:top w:w="0" w:type="dxa"/>
        <w:left w:w="108" w:type="dxa"/>
        <w:bottom w:w="0" w:type="dxa"/>
        <w:right w:w="108" w:type="dxa"/>
      </w:tblCellMar>
    </w:tblPr>
  </w:style>
  <w:style w:type="numbering" w:styleId="Semlista" w:default="1">
    <w:name w:val="No List"/>
    <w:uiPriority w:val="99"/>
    <w:semiHidden/>
    <w:unhideWhenUsed/>
  </w:style>
  <w:style w:type="paragraph" w:styleId="abstract" w:customStyle="1">
    <w:name w:val="abstract"/>
    <w:basedOn w:val="Normal"/>
    <w:pPr>
      <w:spacing w:before="600" w:after="360" w:line="220" w:lineRule="atLeast"/>
      <w:ind w:left="567" w:right="567"/>
      <w:contextualSpacing/>
    </w:pPr>
    <w:rPr>
      <w:sz w:val="18"/>
    </w:rPr>
  </w:style>
  <w:style w:type="paragraph" w:styleId="address" w:customStyle="1">
    <w:name w:val="address"/>
    <w:basedOn w:val="Normal"/>
    <w:pPr>
      <w:spacing w:after="200" w:line="220" w:lineRule="atLeast"/>
      <w:ind w:firstLine="0"/>
      <w:contextualSpacing/>
      <w:jc w:val="center"/>
    </w:pPr>
    <w:rPr>
      <w:sz w:val="18"/>
    </w:rPr>
  </w:style>
  <w:style w:type="numbering" w:styleId="arabnumitem" w:customStyle="1">
    <w:name w:val="arabnumitem"/>
    <w:basedOn w:val="Semlista"/>
    <w:pPr>
      <w:numPr>
        <w:numId w:val="5"/>
      </w:numPr>
    </w:pPr>
  </w:style>
  <w:style w:type="paragraph" w:styleId="author" w:customStyle="1">
    <w:name w:val="author"/>
    <w:basedOn w:val="Normal"/>
    <w:next w:val="address"/>
    <w:pPr>
      <w:spacing w:after="200" w:line="220" w:lineRule="atLeast"/>
      <w:ind w:firstLine="0"/>
      <w:jc w:val="center"/>
    </w:pPr>
  </w:style>
  <w:style w:type="paragraph" w:styleId="bulletitem" w:customStyle="1">
    <w:name w:val="bulletitem"/>
    <w:basedOn w:val="Normal"/>
    <w:pPr>
      <w:numPr>
        <w:numId w:val="2"/>
      </w:numPr>
      <w:spacing w:before="160" w:after="160"/>
      <w:contextualSpacing/>
    </w:pPr>
  </w:style>
  <w:style w:type="paragraph" w:styleId="dashitem" w:customStyle="1">
    <w:name w:val="dashitem"/>
    <w:basedOn w:val="Normal"/>
    <w:pPr>
      <w:numPr>
        <w:numId w:val="4"/>
      </w:numPr>
      <w:spacing w:before="160" w:after="160"/>
      <w:contextualSpacing/>
    </w:pPr>
  </w:style>
  <w:style w:type="character" w:styleId="e-mail" w:customStyle="1">
    <w:name w:val="e-mail"/>
    <w:basedOn w:val="Fontepargpadro"/>
    <w:rPr>
      <w:rFonts w:ascii="Courier" w:hAnsi="Courier"/>
      <w:noProof/>
    </w:rPr>
  </w:style>
  <w:style w:type="paragraph" w:styleId="equation" w:customStyle="1">
    <w:name w:val="equation"/>
    <w:basedOn w:val="Normal"/>
    <w:next w:val="Normal"/>
    <w:pPr>
      <w:tabs>
        <w:tab w:val="center" w:pos="3289"/>
        <w:tab w:val="right" w:pos="6917"/>
      </w:tabs>
      <w:spacing w:before="160" w:after="160"/>
      <w:ind w:firstLine="0"/>
    </w:pPr>
  </w:style>
  <w:style w:type="paragraph" w:styleId="figurecaption" w:customStyle="1">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Fontepargpadro"/>
    <w:semiHidden/>
    <w:unhideWhenUsed/>
    <w:rPr>
      <w:position w:val="0"/>
      <w:vertAlign w:val="superscript"/>
    </w:rPr>
  </w:style>
  <w:style w:type="paragraph" w:styleId="Rodap">
    <w:name w:val="footer"/>
    <w:basedOn w:val="Normal"/>
    <w:semiHidden/>
    <w:unhideWhenUsed/>
  </w:style>
  <w:style w:type="paragraph" w:styleId="heading1" w:customStyle="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styleId="heading2" w:customStyle="1">
    <w:name w:val="heading2"/>
    <w:basedOn w:val="Normal"/>
    <w:next w:val="p1a"/>
    <w:qFormat/>
    <w:pPr>
      <w:keepNext/>
      <w:keepLines/>
      <w:numPr>
        <w:ilvl w:val="1"/>
        <w:numId w:val="7"/>
      </w:numPr>
      <w:suppressAutoHyphens/>
      <w:spacing w:before="360" w:after="160"/>
      <w:jc w:val="left"/>
      <w:outlineLvl w:val="1"/>
    </w:pPr>
    <w:rPr>
      <w:b/>
    </w:rPr>
  </w:style>
  <w:style w:type="character" w:styleId="heading3" w:customStyle="1">
    <w:name w:val="heading3"/>
    <w:basedOn w:val="Fontepargpadro"/>
    <w:rPr>
      <w:b/>
    </w:rPr>
  </w:style>
  <w:style w:type="paragraph" w:styleId="acknowlegments" w:customStyle="1">
    <w:name w:val="acknowlegments"/>
    <w:basedOn w:val="Normal"/>
    <w:qFormat/>
    <w:pPr>
      <w:spacing w:before="240" w:line="220" w:lineRule="atLeast"/>
      <w:ind w:firstLine="0"/>
    </w:pPr>
    <w:rPr>
      <w:sz w:val="18"/>
    </w:rPr>
  </w:style>
  <w:style w:type="character" w:styleId="heading4" w:customStyle="1">
    <w:name w:val="heading4"/>
    <w:basedOn w:val="Fontepargpadro"/>
    <w:rPr>
      <w:i/>
    </w:rPr>
  </w:style>
  <w:style w:type="numbering" w:styleId="headings" w:customStyle="1">
    <w:name w:val="headings"/>
    <w:basedOn w:val="arabnumitem"/>
    <w:pPr>
      <w:numPr>
        <w:numId w:val="7"/>
      </w:numPr>
    </w:pPr>
  </w:style>
  <w:style w:type="character" w:styleId="Hyperlink">
    <w:name w:val="Hyperlink"/>
    <w:basedOn w:val="Fontepargpadro"/>
    <w:semiHidden/>
    <w:unhideWhenUsed/>
    <w:rPr>
      <w:color w:val="auto"/>
      <w:u w:val="none"/>
    </w:rPr>
  </w:style>
  <w:style w:type="paragraph" w:styleId="image" w:customStyle="1">
    <w:name w:val="image"/>
    <w:basedOn w:val="Normal"/>
    <w:next w:val="Normal"/>
    <w:pPr>
      <w:spacing w:before="240" w:after="120"/>
      <w:ind w:firstLine="0"/>
      <w:jc w:val="center"/>
    </w:pPr>
  </w:style>
  <w:style w:type="numbering" w:styleId="itemization1" w:customStyle="1">
    <w:name w:val="itemization1"/>
    <w:basedOn w:val="Semlista"/>
    <w:pPr>
      <w:numPr>
        <w:numId w:val="1"/>
      </w:numPr>
    </w:pPr>
  </w:style>
  <w:style w:type="numbering" w:styleId="itemization2" w:customStyle="1">
    <w:name w:val="itemization2"/>
    <w:basedOn w:val="Semlista"/>
    <w:pPr>
      <w:numPr>
        <w:numId w:val="3"/>
      </w:numPr>
    </w:pPr>
  </w:style>
  <w:style w:type="paragraph" w:styleId="keywords" w:customStyle="1">
    <w:name w:val="keywords"/>
    <w:basedOn w:val="abstract"/>
    <w:next w:val="heading1"/>
    <w:pPr>
      <w:spacing w:before="220"/>
      <w:ind w:firstLine="0"/>
      <w:contextualSpacing w:val="0"/>
      <w:jc w:val="left"/>
    </w:pPr>
  </w:style>
  <w:style w:type="paragraph" w:styleId="Cabealho">
    <w:name w:val="header"/>
    <w:basedOn w:val="Normal"/>
    <w:semiHidden/>
    <w:unhideWhenUsed/>
    <w:pPr>
      <w:tabs>
        <w:tab w:val="center" w:pos="4536"/>
        <w:tab w:val="right" w:pos="9072"/>
      </w:tabs>
      <w:ind w:firstLine="0"/>
    </w:pPr>
    <w:rPr>
      <w:sz w:val="18"/>
      <w:szCs w:val="18"/>
    </w:rPr>
  </w:style>
  <w:style w:type="paragraph" w:styleId="numitem" w:customStyle="1">
    <w:name w:val="numitem"/>
    <w:basedOn w:val="Normal"/>
    <w:pPr>
      <w:numPr>
        <w:numId w:val="6"/>
      </w:numPr>
      <w:spacing w:before="160" w:after="160"/>
      <w:contextualSpacing/>
    </w:pPr>
  </w:style>
  <w:style w:type="paragraph" w:styleId="p1a" w:customStyle="1">
    <w:name w:val="p1a"/>
    <w:basedOn w:val="Normal"/>
    <w:next w:val="Normal"/>
    <w:pPr>
      <w:ind w:firstLine="0"/>
    </w:pPr>
  </w:style>
  <w:style w:type="paragraph" w:styleId="programcode" w:customStyle="1">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styleId="referenceitem" w:customStyle="1">
    <w:name w:val="referenceitem"/>
    <w:basedOn w:val="Normal"/>
    <w:pPr>
      <w:numPr>
        <w:numId w:val="9"/>
      </w:numPr>
      <w:spacing w:line="220" w:lineRule="atLeast"/>
    </w:pPr>
    <w:rPr>
      <w:sz w:val="18"/>
    </w:rPr>
  </w:style>
  <w:style w:type="numbering" w:styleId="referencelist" w:customStyle="1">
    <w:name w:val="referencelist"/>
    <w:basedOn w:val="Semlista"/>
    <w:semiHidden/>
    <w:pPr>
      <w:numPr>
        <w:numId w:val="8"/>
      </w:numPr>
    </w:pPr>
  </w:style>
  <w:style w:type="paragraph" w:styleId="runningheadleft" w:customStyle="1">
    <w:name w:val="runninghead left"/>
    <w:basedOn w:val="Normal"/>
    <w:pPr>
      <w:tabs>
        <w:tab w:val="left" w:pos="680"/>
      </w:tabs>
      <w:ind w:firstLine="0"/>
      <w:jc w:val="left"/>
    </w:pPr>
    <w:rPr>
      <w:sz w:val="18"/>
      <w:szCs w:val="18"/>
    </w:rPr>
  </w:style>
  <w:style w:type="paragraph" w:styleId="runningheadright" w:customStyle="1">
    <w:name w:val="runninghead right"/>
    <w:basedOn w:val="Normal"/>
    <w:pPr>
      <w:tabs>
        <w:tab w:val="right" w:pos="6237"/>
        <w:tab w:val="right" w:pos="6917"/>
      </w:tabs>
      <w:ind w:firstLine="0"/>
      <w:jc w:val="left"/>
    </w:pPr>
    <w:rPr>
      <w:bCs/>
      <w:sz w:val="18"/>
      <w:szCs w:val="18"/>
    </w:rPr>
  </w:style>
  <w:style w:type="character" w:styleId="Nmerodepgina">
    <w:name w:val="page number"/>
    <w:basedOn w:val="Fontepargpadro"/>
    <w:semiHidden/>
    <w:unhideWhenUsed/>
    <w:rPr>
      <w:sz w:val="18"/>
    </w:rPr>
  </w:style>
  <w:style w:type="paragraph" w:styleId="papertitle" w:customStyle="1">
    <w:name w:val="papertitle"/>
    <w:basedOn w:val="Normal"/>
    <w:next w:val="author"/>
    <w:pPr>
      <w:keepNext/>
      <w:keepLines/>
      <w:suppressAutoHyphens/>
      <w:spacing w:after="480" w:line="360" w:lineRule="atLeast"/>
      <w:ind w:firstLine="0"/>
      <w:jc w:val="center"/>
    </w:pPr>
    <w:rPr>
      <w:b/>
      <w:sz w:val="28"/>
    </w:rPr>
  </w:style>
  <w:style w:type="paragraph" w:styleId="papersubtitle" w:customStyle="1">
    <w:name w:val="papersubtitle"/>
    <w:basedOn w:val="papertitle"/>
    <w:next w:val="author"/>
    <w:pPr>
      <w:spacing w:before="120" w:line="280" w:lineRule="atLeast"/>
    </w:pPr>
    <w:rPr>
      <w:sz w:val="24"/>
    </w:rPr>
  </w:style>
  <w:style w:type="paragraph" w:styleId="tablecaption" w:customStyle="1">
    <w:name w:val="tablecaption"/>
    <w:basedOn w:val="Normal"/>
    <w:next w:val="Normal"/>
    <w:pPr>
      <w:keepNext/>
      <w:keepLines/>
      <w:spacing w:before="240" w:after="120" w:line="220" w:lineRule="atLeast"/>
      <w:ind w:firstLine="0"/>
      <w:jc w:val="center"/>
    </w:pPr>
    <w:rPr>
      <w:sz w:val="18"/>
    </w:rPr>
  </w:style>
  <w:style w:type="character" w:styleId="url" w:customStyle="1">
    <w:name w:val="url"/>
    <w:basedOn w:val="Fontepargpadro"/>
    <w:rPr>
      <w:rFonts w:ascii="Courier" w:hAnsi="Courier"/>
      <w:noProof/>
    </w:rPr>
  </w:style>
  <w:style w:type="character" w:styleId="ORCID" w:customStyle="1">
    <w:name w:val="ORCID"/>
    <w:basedOn w:val="Fontepargpadr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styleId="ReferenceLine" w:customStyle="1">
    <w:name w:val="ReferenceLine"/>
    <w:basedOn w:val="p1a"/>
    <w:semiHidden/>
    <w:unhideWhenUsed/>
    <w:pPr>
      <w:spacing w:line="200" w:lineRule="exact"/>
    </w:pPr>
    <w:rPr>
      <w:sz w:val="16"/>
    </w:rPr>
  </w:style>
  <w:style xmlns:w14="http://schemas.microsoft.com/office/word/2010/wordml" xmlns:mc="http://schemas.openxmlformats.org/markup-compatibility/2006" xmlns:w="http://schemas.openxmlformats.org/wordprocessingml/2006/main" w:type="paragraph" w:styleId="ListParagraph" mc:Ignorable="w14">
    <w:name xmlns:w="http://schemas.openxmlformats.org/wordprocessingml/2006/main" w:val="List Paragraph"/>
    <w:basedOn xmlns:w="http://schemas.openxmlformats.org/wordprocessingml/2006/main" w:val="Normal"/>
    <w:uiPriority xmlns:w="http://schemas.openxmlformats.org/wordprocessingml/2006/main" w:val="34"/>
    <w:qFormat xmlns:w="http://schemas.openxmlformats.org/wordprocessingml/2006/main"/>
    <w:pPr xmlns:w="http://schemas.openxmlformats.org/wordprocessingml/2006/main">
      <w:ind xmlns:w="http://schemas.openxmlformats.org/wordprocessingml/2006/main" w:left="720"/>
      <w:contextualSpacing xmlns:w="http://schemas.openxmlformats.org/wordprocessingml/2006/main"/>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&#65279;<?xml version="1.0" encoding="utf-8"?><Relationships xmlns="http://schemas.openxmlformats.org/package/2006/relationships"><Relationship Type="http://schemas.openxmlformats.org/officeDocument/2006/relationships/footer" Target="footer2.xml" Id="rId13" /><Relationship Type="http://schemas.openxmlformats.org/officeDocument/2006/relationships/styles" Target="styles.xml" Id="rId3" /><Relationship Type="http://schemas.openxmlformats.org/officeDocument/2006/relationships/endnotes" Target="endnotes.xml" Id="rId7" /><Relationship Type="http://schemas.openxmlformats.org/officeDocument/2006/relationships/footer" Target="footer1.xml" Id="rId12" /><Relationship Type="http://schemas.openxmlformats.org/officeDocument/2006/relationships/theme" Target="theme/theme1.xml" Id="rId17" /><Relationship Type="http://schemas.openxmlformats.org/officeDocument/2006/relationships/numbering" Target="numbering.xml" Id="rId2" /><Relationship Type="http://schemas.openxmlformats.org/officeDocument/2006/relationships/fontTable" Target="fontTable.xml" Id="rId16" /><Relationship Type="http://schemas.openxmlformats.org/officeDocument/2006/relationships/customXml" Target="../customXml/item1.xml" Id="rId1" /><Relationship Type="http://schemas.openxmlformats.org/officeDocument/2006/relationships/footnotes" Target="footnotes.xml" Id="rId6" /><Relationship Type="http://schemas.openxmlformats.org/officeDocument/2006/relationships/header" Target="header2.xml" Id="rId11" /><Relationship Type="http://schemas.openxmlformats.org/officeDocument/2006/relationships/webSettings" Target="webSettings.xml" Id="rId5" /><Relationship Type="http://schemas.openxmlformats.org/officeDocument/2006/relationships/footer" Target="footer3.xml" Id="rId15" /><Relationship Type="http://schemas.openxmlformats.org/officeDocument/2006/relationships/header" Target="header1.xml" Id="rId10" /><Relationship Type="http://schemas.openxmlformats.org/officeDocument/2006/relationships/settings" Target="settings.xml" Id="rId4" /><Relationship Type="http://schemas.openxmlformats.org/officeDocument/2006/relationships/header" Target="header3.xml" Id="rId14" /><Relationship Type="http://schemas.microsoft.com/office/2020/10/relationships/intelligence" Target="intelligence2.xml" Id="R09b9af72d36947dd" /><Relationship Type="http://schemas.openxmlformats.org/officeDocument/2006/relationships/image" Target="/media/image.jpg" Id="rId71034030" /><Relationship Type="http://schemas.openxmlformats.org/officeDocument/2006/relationships/image" Target="/media/image2.jpg" Id="rId269237851" /><Relationship Type="http://schemas.openxmlformats.org/officeDocument/2006/relationships/image" Target="/media/image3.jpg" Id="rId935016892" /><Relationship Type="http://schemas.openxmlformats.org/officeDocument/2006/relationships/image" Target="/media/image4.jpg" Id="rId900713761" /><Relationship Type="http://schemas.openxmlformats.org/officeDocument/2006/relationships/image" Target="/media/image5.jpg" Id="rId779895316" /><Relationship Type="http://schemas.openxmlformats.org/officeDocument/2006/relationships/image" Target="/media/image6.jpg" Id="rId432954542" /><Relationship Type="http://schemas.openxmlformats.org/officeDocument/2006/relationships/image" Target="/media/image7.jpg" Id="rId1426141982" /><Relationship Type="http://schemas.openxmlformats.org/officeDocument/2006/relationships/image" Target="/media/image8.jpg" Id="rId1225629610" /></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ap:Properties xmlns="http://schemas.openxmlformats.org/officeDocument/2006/extended-properties" xmlns:vt="http://schemas.openxmlformats.org/officeDocument/2006/docPropsVTypes" xmlns:ap="http://schemas.openxmlformats.org/officeDocument/2006/extended-properties">
  <ap:Template>Normal.dotm</ap:Template>
  <ap:Application>Microsoft Word for the web</ap:Application>
  <ap:DocSecurity>0</ap:DocSecurity>
  <ap:ScaleCrop>false</ap:ScaleCrop>
  <ap:Company>dataspect IT-Services, Neckargemuend, Germany</ap:Company>
  <ap:SharedDoc>false</ap:SharedDoc>
  <ap:HyperlinksChanged>false</ap:HyperlinksChanged>
  <ap:AppVersion>16.0000</ap:AppVersion>
  <ap:LinksUpToDate>false</ap:LinksUpToDate>
</ap:Properties>
</file>

<file path=docProps/core.xml><?xml version="1.0" encoding="utf-8"?>
<coreProperties xmlns:dc="http://purl.org/dc/elements/1.1/" xmlns:dcterms="http://purl.org/dc/terms/" xmlns:xsi="http://www.w3.org/2001/XMLSchema-instance" xmlns="http://schemas.openxmlformats.org/package/2006/metadata/core-properties">
  <dc:creator/>
  <dc:description>Styles and macros for Springer Lecture Notes</dc:description>
  <lastModifiedBy>João Victor Pereira Nogueira - Estagiário - NUSSIN</lastModifiedBy>
  <revision>8</revision>
  <dcterms:created xsi:type="dcterms:W3CDTF">2025-12-10T23:23:00.0000000Z</dcterms:created>
  <dcterms:modified xsi:type="dcterms:W3CDTF">2025-12-18T03:26:36.4723219Z</dcterms:modified>
</coreProperties>
</file>