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jpeg" ContentType="image/jpe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ulo4"/>
        <w:shd w:val="clear" w:color="auto" w:fill="D6E3BC" w:themeFill="accent3" w:themeFillTint="66"/>
        <w:spacing w:before="120" w:after="120"/>
        <w:rPr/>
      </w:pPr>
      <w:bookmarkStart w:id="0" w:name="_Toc200716533"/>
      <w:r>
        <w:rPr/>
        <w:t xml:space="preserve">Módulo Gestión de </w:t>
      </w:r>
      <w:bookmarkEnd w:id="0"/>
      <w:r>
        <w:rPr/>
        <w:t>POF - AGREGADO</w:t>
      </w:r>
    </w:p>
    <w:p>
      <w:pPr>
        <w:pStyle w:val="Normal"/>
        <w:suppressAutoHyphens w:val="false"/>
        <w:rPr>
          <w:lang w:eastAsia="es-ES"/>
        </w:rPr>
      </w:pPr>
      <w:r>
        <w:rPr>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Planta Funcional (MEC_POF)</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val="04a0"/>
      </w:tblPr>
      <w:tblGrid>
        <w:gridCol w:w="2830"/>
        <w:gridCol w:w="5663"/>
      </w:tblGrid>
      <w:tr>
        <w:trPr>
          <w:cnfStyle w:val="100000000000"/>
        </w:trPr>
        <w:tc>
          <w:tcPr>
            <w:tcW w:w="2830"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IdPOF</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2830" w:type="dxa"/>
            <w:cnfStyle w:val="001000000000"/>
            <w:tcBorders/>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IdEstablecimiento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Establecimientos</w:t>
            </w:r>
          </w:p>
        </w:tc>
      </w:tr>
      <w:tr>
        <w:trPr>
          <w:cnfStyle w:val="000000100000"/>
        </w:trPr>
        <w:tc>
          <w:tcPr>
            <w:tcW w:w="2830" w:type="dxa"/>
            <w:cnfStyle w:val="001000000000"/>
            <w:tcBorders/>
            <w:shd w:color="auto" w:fill="DBE5F1" w:themeFill="accent1" w:themeFillTint="33" w:val="clear"/>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IdPersona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 a tabla MEC_Personas</w:t>
            </w:r>
          </w:p>
        </w:tc>
      </w:tr>
      <w:tr>
        <w:trPr/>
        <w:tc>
          <w:tcPr>
            <w:tcW w:w="2830" w:type="dxa"/>
            <w:cnfStyle w:val="001000000000"/>
            <w:tcBorders/>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Secuencia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Char(3)</w:t>
            </w:r>
          </w:p>
        </w:tc>
      </w:tr>
      <w:tr>
        <w:trPr>
          <w:cnfStyle w:val="000000100000"/>
        </w:trPr>
        <w:tc>
          <w:tcPr>
            <w:tcW w:w="2830" w:type="dxa"/>
            <w:cnfStyle w:val="001000000000"/>
            <w:tcBorders/>
            <w:shd w:color="auto" w:fill="DBE5F1" w:themeFill="accent1" w:themeFillTint="33" w:val="clear"/>
          </w:tcPr>
          <w:p>
            <w:pPr>
              <w:pStyle w:val="Normal"/>
              <w:widowControl/>
              <w:suppressAutoHyphens w:val="false"/>
              <w:spacing w:before="0" w:after="0"/>
              <w:jc w:val="left"/>
              <w:rPr>
                <w:b w:val="false"/>
                <w:b w:val="false"/>
                <w:bCs w:val="false"/>
                <w:highlight w:val="yellow"/>
              </w:rPr>
            </w:pPr>
            <w:r>
              <w:rPr>
                <w:rFonts w:ascii="Times New Roman" w:hAnsi="Times New Roman"/>
                <w:b w:val="false"/>
                <w:bCs w:val="false"/>
                <w:kern w:val="0"/>
                <w:sz w:val="20"/>
                <w:highlight w:val="yellow"/>
                <w:lang w:val="es-ES" w:bidi="ar-SA"/>
              </w:rPr>
              <w:t>Barra</w:t>
            </w:r>
          </w:p>
        </w:tc>
        <w:tc>
          <w:tcPr>
            <w:tcW w:w="5663" w:type="dxa"/>
            <w:tcBorders/>
            <w:shd w:color="auto" w:fill="DBE5F1" w:themeFill="accent1" w:themeFillTint="33" w:val="clear"/>
          </w:tcPr>
          <w:p>
            <w:pPr>
              <w:pStyle w:val="Normal"/>
              <w:widowControl/>
              <w:spacing w:before="0" w:after="0"/>
              <w:jc w:val="left"/>
              <w:cnfStyle w:val="000000100000"/>
              <w:rPr>
                <w:highlight w:val="yellow"/>
              </w:rPr>
            </w:pPr>
            <w:r>
              <w:rPr>
                <w:rFonts w:ascii="Times New Roman" w:hAnsi="Times New Roman"/>
                <w:kern w:val="0"/>
                <w:sz w:val="20"/>
                <w:highlight w:val="yellow"/>
                <w:lang w:val="es-ES" w:bidi="ar-SA"/>
              </w:rPr>
              <w:t>Char(2)</w:t>
            </w:r>
          </w:p>
        </w:tc>
      </w:tr>
      <w:tr>
        <w:trPr/>
        <w:tc>
          <w:tcPr>
            <w:tcW w:w="2830" w:type="dxa"/>
            <w:cnfStyle w:val="001000000000"/>
            <w:tcBorders/>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IdCarRevista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tabla MEC_CarRevista</w:t>
            </w:r>
          </w:p>
        </w:tc>
      </w:tr>
      <w:tr>
        <w:trPr>
          <w:cnfStyle w:val="000000100000"/>
        </w:trPr>
        <w:tc>
          <w:tcPr>
            <w:tcW w:w="2830" w:type="dxa"/>
            <w:cnfStyle w:val="001000000000"/>
            <w:tcBorders/>
            <w:shd w:color="auto" w:fill="DBE5F1" w:themeFill="accent1" w:themeFillTint="33" w:val="clear"/>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idFuncion</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 a tabla MEC_TiposFunciones</w:t>
            </w:r>
          </w:p>
        </w:tc>
      </w:tr>
      <w:tr>
        <w:trPr/>
        <w:tc>
          <w:tcPr>
            <w:tcW w:w="2830" w:type="dxa"/>
            <w:cnfStyle w:val="001000000000"/>
            <w:tcBorders/>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IdCategoria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 xml:space="preserve">Id a tabla MEC_TiposCategorias </w:t>
            </w:r>
          </w:p>
        </w:tc>
      </w:tr>
      <w:tr>
        <w:trPr>
          <w:cnfStyle w:val="000000100000"/>
        </w:trPr>
        <w:tc>
          <w:tcPr>
            <w:tcW w:w="2830" w:type="dxa"/>
            <w:cnfStyle w:val="001000000000"/>
            <w:tcBorders/>
            <w:shd w:color="auto" w:fill="DBE5F1" w:themeFill="accent1" w:themeFillTint="33" w:val="clear"/>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TipoCargo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Char(1). C / H / M (Cargo, Horas, Modulos)</w:t>
            </w:r>
          </w:p>
        </w:tc>
      </w:tr>
      <w:tr>
        <w:trPr/>
        <w:tc>
          <w:tcPr>
            <w:tcW w:w="2830" w:type="dxa"/>
            <w:cnfStyle w:val="001000000000"/>
            <w:tcBorders/>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Vigente</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Char(1)</w:t>
            </w:r>
          </w:p>
        </w:tc>
      </w:tr>
    </w:tbl>
    <w:p>
      <w:pPr>
        <w:pStyle w:val="Normal"/>
        <w:suppressAutoHyphens w:val="false"/>
        <w:rPr>
          <w:b/>
          <w:b/>
          <w:lang w:eastAsia="es-ES"/>
        </w:rPr>
      </w:pPr>
      <w:r>
        <w:rPr>
          <w:b/>
          <w:lang w:eastAsia="es-ES"/>
        </w:rPr>
      </w:r>
    </w:p>
    <w:p>
      <w:pPr>
        <w:pStyle w:val="Normal"/>
        <w:suppressAutoHyphens w:val="false"/>
        <w:rPr>
          <w:rFonts w:cs="Calibri" w:cstheme="minorHAnsi"/>
          <w:b/>
          <w:b/>
          <w:szCs w:val="22"/>
          <w:lang w:eastAsia="es-ES"/>
        </w:rPr>
      </w:pPr>
      <w:r>
        <w:rPr>
          <w:rFonts w:cs="Calibri" w:cstheme="minorHAnsi"/>
          <w:b/>
          <w:szCs w:val="22"/>
          <w:lang w:eastAsia="es-ES"/>
        </w:rPr>
        <w:t xml:space="preserve">En la tabla </w:t>
      </w:r>
      <w:r>
        <w:rPr>
          <w:rFonts w:cs="Calibri" w:cstheme="minorHAnsi"/>
          <w:szCs w:val="22"/>
        </w:rPr>
        <w:t xml:space="preserve">MEC_POF el campo Barra deberá borrarse para ser ingresado en la tabla de </w:t>
      </w:r>
      <w:r>
        <w:rPr>
          <w:rFonts w:cs="Calibri" w:cstheme="minorHAnsi"/>
          <w:szCs w:val="22"/>
          <w:highlight w:val="yellow"/>
        </w:rPr>
        <w:t>MEC_POF_Barras</w:t>
      </w:r>
      <w:r>
        <w:rPr>
          <w:rFonts w:cs="Calibri" w:cstheme="minorHAnsi"/>
          <w:szCs w:val="22"/>
        </w:rPr>
        <w:t>.</w:t>
      </w:r>
    </w:p>
    <w:p>
      <w:pPr>
        <w:pStyle w:val="Normal"/>
        <w:suppressAutoHyphens w:val="false"/>
        <w:rPr>
          <w:b/>
          <w:b/>
          <w:u w:val="single"/>
          <w:lang w:eastAsia="es-ES"/>
        </w:rPr>
      </w:pPr>
      <w:r>
        <w:rPr>
          <w:b/>
          <w:u w:val="single"/>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Planta Funcional Barras (MEC_POF_Barras)</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val="04a0"/>
      </w:tblPr>
      <w:tblGrid>
        <w:gridCol w:w="2830"/>
        <w:gridCol w:w="5663"/>
      </w:tblGrid>
      <w:tr>
        <w:trPr>
          <w:cnfStyle w:val="100000000000"/>
        </w:trPr>
        <w:tc>
          <w:tcPr>
            <w:tcW w:w="2830"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IdPOFBarra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2830" w:type="dxa"/>
            <w:cnfStyle w:val="001000000000"/>
            <w:tcBorders/>
          </w:tcPr>
          <w:p>
            <w:pPr>
              <w:pStyle w:val="Normal"/>
              <w:widowControl/>
              <w:suppressAutoHyphens w:val="false"/>
              <w:spacing w:before="0" w:after="0"/>
              <w:jc w:val="left"/>
              <w:rPr>
                <w:b w:val="false"/>
                <w:b w:val="false"/>
                <w:bCs w:val="false"/>
              </w:rPr>
            </w:pPr>
            <w:r>
              <w:rPr>
                <w:rFonts w:ascii="Times New Roman" w:hAnsi="Times New Roman"/>
                <w:b w:val="false"/>
                <w:bCs w:val="false"/>
                <w:kern w:val="0"/>
                <w:sz w:val="20"/>
                <w:lang w:val="es-ES" w:bidi="ar-SA"/>
              </w:rPr>
              <w:t>IdPOF</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tabla MEC_ POF</w:t>
            </w:r>
          </w:p>
        </w:tc>
      </w:tr>
      <w:tr>
        <w:trPr>
          <w:cnfStyle w:val="000000100000"/>
        </w:trPr>
        <w:tc>
          <w:tcPr>
            <w:tcW w:w="2830" w:type="dxa"/>
            <w:cnfStyle w:val="001000000000"/>
            <w:tcBorders/>
            <w:shd w:color="auto" w:fill="DBE5F1" w:themeFill="accent1" w:themeFillTint="33" w:val="clear"/>
          </w:tcPr>
          <w:p>
            <w:pPr>
              <w:pStyle w:val="Normal"/>
              <w:widowControl/>
              <w:suppressAutoHyphens w:val="false"/>
              <w:spacing w:before="0" w:after="0"/>
              <w:jc w:val="left"/>
              <w:rPr>
                <w:b w:val="false"/>
                <w:b w:val="false"/>
                <w:bCs w:val="false"/>
                <w:highlight w:val="yellow"/>
              </w:rPr>
            </w:pPr>
            <w:r>
              <w:rPr>
                <w:rFonts w:ascii="Times New Roman" w:hAnsi="Times New Roman"/>
                <w:b w:val="false"/>
                <w:bCs w:val="false"/>
                <w:kern w:val="0"/>
                <w:sz w:val="20"/>
                <w:highlight w:val="yellow"/>
                <w:lang w:val="es-ES" w:bidi="ar-SA"/>
              </w:rPr>
              <w:t>Barra</w:t>
            </w:r>
          </w:p>
        </w:tc>
        <w:tc>
          <w:tcPr>
            <w:tcW w:w="5663" w:type="dxa"/>
            <w:tcBorders/>
            <w:shd w:color="auto" w:fill="DBE5F1" w:themeFill="accent1" w:themeFillTint="33" w:val="clear"/>
          </w:tcPr>
          <w:p>
            <w:pPr>
              <w:pStyle w:val="Normal"/>
              <w:widowControl/>
              <w:spacing w:before="0" w:after="0"/>
              <w:jc w:val="left"/>
              <w:cnfStyle w:val="000000100000"/>
              <w:rPr>
                <w:highlight w:val="yellow"/>
              </w:rPr>
            </w:pPr>
            <w:r>
              <w:rPr>
                <w:rFonts w:ascii="Times New Roman" w:hAnsi="Times New Roman"/>
                <w:kern w:val="0"/>
                <w:sz w:val="20"/>
                <w:highlight w:val="yellow"/>
                <w:lang w:val="es-ES" w:bidi="ar-SA"/>
              </w:rPr>
              <w:t>Entero</w:t>
            </w:r>
          </w:p>
        </w:tc>
      </w:tr>
    </w:tbl>
    <w:p>
      <w:pPr>
        <w:pStyle w:val="Normal"/>
        <w:suppressAutoHyphens w:val="false"/>
        <w:rPr>
          <w:b/>
          <w:b/>
          <w:u w:val="single"/>
          <w:lang w:eastAsia="es-ES"/>
        </w:rPr>
      </w:pPr>
      <w:r>
        <w:rPr>
          <w:b/>
          <w:u w:val="single"/>
          <w:lang w:eastAsia="es-ES"/>
        </w:rPr>
      </w:r>
    </w:p>
    <w:p>
      <w:pPr>
        <w:pStyle w:val="Normal"/>
        <w:suppressAutoHyphens w:val="false"/>
        <w:rPr>
          <w:b/>
          <w:b/>
          <w:lang w:eastAsia="es-ES"/>
        </w:rPr>
      </w:pPr>
      <w:r>
        <w:rPr>
          <w:b/>
          <w:u w:val="single"/>
          <w:lang w:eastAsia="es-ES"/>
        </w:rPr>
        <w:t>Listado POF</w:t>
      </w:r>
      <w:r>
        <w:rPr>
          <w:b/>
          <w:lang w:eastAsia="es-ES"/>
        </w:rPr>
        <w:t>:</w:t>
      </w:r>
    </w:p>
    <w:p>
      <w:pPr>
        <w:pStyle w:val="Normal"/>
        <w:suppressAutoHyphens w:val="false"/>
        <w:rPr>
          <w:b/>
          <w:b/>
          <w:lang w:eastAsia="es-ES"/>
        </w:rPr>
      </w:pPr>
      <w:r>
        <w:rPr>
          <w:b/>
          <w:lang w:eastAsia="es-ES"/>
        </w:rPr>
      </w:r>
    </w:p>
    <w:p>
      <w:pPr>
        <w:pStyle w:val="Normal"/>
        <w:suppressAutoHyphens w:val="false"/>
        <w:rPr>
          <w:lang w:eastAsia="es-ES"/>
        </w:rPr>
      </w:pPr>
      <w:r>
        <w:rPr>
          <w:lang w:eastAsia="es-ES"/>
        </w:rPr>
        <w:t xml:space="preserve">Desde el listado POF se agregará un botón “Barras” sobre cada registro de la POF del Establecimiento seleccionado. </w:t>
      </w:r>
    </w:p>
    <w:p>
      <w:pPr>
        <w:pStyle w:val="Normal"/>
        <w:suppressAutoHyphens w:val="false"/>
        <w:rPr>
          <w:lang w:eastAsia="es-ES"/>
        </w:rPr>
      </w:pPr>
      <w:r>
        <w:rPr>
          <w:lang w:eastAsia="es-ES"/>
        </w:rPr>
        <w:t>Al presionar el botón Barras, el sistema mostrará una popup con una grilla con todas las Barras de los registros de la tabla MEC_POF_Barras para el idPOF seleccionado, un campo y un botón para agregar la Barra que no se encuentre en el listado.</w:t>
      </w:r>
    </w:p>
    <w:p>
      <w:pPr>
        <w:pStyle w:val="Normal"/>
        <w:suppressAutoHyphens w:val="false"/>
        <w:rPr>
          <w:lang w:eastAsia="es-ES"/>
        </w:rPr>
      </w:pPr>
      <w:r>
        <w:rPr>
          <w:lang w:eastAsia="es-ES"/>
        </w:rPr>
      </w:r>
    </w:p>
    <w:p>
      <w:pPr>
        <w:pStyle w:val="Titulo4"/>
        <w:rPr/>
      </w:pPr>
      <w:r>
        <w:rPr/>
        <w:t>Módulo Gestión Paramétricas - AGREGADO</w:t>
      </w:r>
    </w:p>
    <w:p>
      <w:pPr>
        <w:pStyle w:val="Normal"/>
        <w:suppressAutoHyphens w:val="false"/>
        <w:rPr>
          <w:rFonts w:cs="Calibri" w:cstheme="minorHAnsi"/>
        </w:rPr>
      </w:pPr>
      <w:r>
        <w:rPr>
          <w:rFonts w:cs="Calibri" w:cstheme="minorHAnsi"/>
          <w:b/>
          <w:lang w:eastAsia="es-ES"/>
        </w:rPr>
        <w:t xml:space="preserve">En la tabla </w:t>
      </w:r>
      <w:r>
        <w:rPr>
          <w:rFonts w:cs="Calibri" w:cstheme="minorHAnsi"/>
        </w:rPr>
        <w:t>MEC_TiposCategorias se deberá agregar un campo  char(1) que indique el tipo de Cargo que corresponde cada registro, siendo los posibles valores C (cargo), H (horas)y M (módulos)</w:t>
      </w:r>
    </w:p>
    <w:p>
      <w:pPr>
        <w:pStyle w:val="Normal"/>
        <w:suppressAutoHyphens w:val="false"/>
        <w:rPr>
          <w:rFonts w:cs="Calibri" w:cstheme="minorHAnsi"/>
          <w:b/>
          <w:b/>
          <w:lang w:eastAsia="es-ES"/>
        </w:rPr>
      </w:pPr>
      <w:r>
        <w:rPr>
          <w:rFonts w:cs="Calibri" w:cstheme="minorHAnsi"/>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MEC_TiposCategorias</w:t>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8721" w:type="dxa"/>
        <w:jc w:val="left"/>
        <w:tblInd w:w="0" w:type="dxa"/>
        <w:tblLayout w:type="fixed"/>
        <w:tblCellMar>
          <w:top w:w="0" w:type="dxa"/>
          <w:left w:w="108" w:type="dxa"/>
          <w:bottom w:w="0" w:type="dxa"/>
          <w:right w:w="108" w:type="dxa"/>
        </w:tblCellMar>
        <w:tblLook w:val="04a0"/>
      </w:tblPr>
      <w:tblGrid>
        <w:gridCol w:w="1353"/>
        <w:gridCol w:w="1401"/>
        <w:gridCol w:w="1465"/>
        <w:gridCol w:w="2510"/>
        <w:gridCol w:w="1083"/>
        <w:gridCol w:w="908"/>
      </w:tblGrid>
      <w:tr>
        <w:trPr>
          <w:trHeight w:val="50" w:hRule="atLeast"/>
          <w:cnfStyle w:val="100000000000"/>
        </w:trPr>
        <w:tc>
          <w:tcPr>
            <w:tcW w:w="1353"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uppressAutoHyphens w:val="false"/>
              <w:spacing w:before="0" w:after="0"/>
              <w:jc w:val="left"/>
              <w:rPr>
                <w:b w:val="false"/>
                <w:b w:val="false"/>
                <w:sz w:val="16"/>
                <w:szCs w:val="16"/>
                <w:lang w:eastAsia="es-ES"/>
              </w:rPr>
            </w:pPr>
            <w:r>
              <w:rPr>
                <w:rFonts w:ascii="Times New Roman" w:hAnsi="Times New Roman"/>
                <w:b/>
                <w:bCs/>
                <w:color w:val="FFFFFF"/>
                <w:kern w:val="0"/>
                <w:sz w:val="16"/>
                <w:szCs w:val="16"/>
                <w:lang w:val="es-ES" w:bidi="ar-SA"/>
              </w:rPr>
              <w:t>IdTipoCargo</w:t>
            </w:r>
          </w:p>
        </w:tc>
        <w:tc>
          <w:tcPr>
            <w:tcW w:w="1401"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uppressAutoHyphens w:val="false"/>
              <w:spacing w:before="0" w:after="0"/>
              <w:jc w:val="left"/>
              <w:cnfStyle w:val="100000000000"/>
              <w:rPr>
                <w:b w:val="false"/>
                <w:b w:val="false"/>
                <w:sz w:val="16"/>
                <w:szCs w:val="16"/>
                <w:lang w:eastAsia="es-ES"/>
              </w:rPr>
            </w:pPr>
            <w:r>
              <w:rPr>
                <w:rFonts w:ascii="Times New Roman" w:hAnsi="Times New Roman"/>
                <w:b/>
                <w:bCs/>
                <w:color w:val="FFFFFF"/>
                <w:kern w:val="0"/>
                <w:sz w:val="16"/>
                <w:szCs w:val="16"/>
                <w:lang w:val="es-ES" w:bidi="ar-SA"/>
              </w:rPr>
              <w:t>CodCategoria</w:t>
            </w:r>
          </w:p>
        </w:tc>
        <w:tc>
          <w:tcPr>
            <w:tcW w:w="1465"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uppressAutoHyphens w:val="false"/>
              <w:spacing w:before="0" w:after="0"/>
              <w:jc w:val="left"/>
              <w:cnfStyle w:val="100000000000"/>
              <w:rPr>
                <w:b w:val="false"/>
                <w:b w:val="false"/>
                <w:sz w:val="16"/>
                <w:szCs w:val="16"/>
                <w:lang w:eastAsia="es-ES"/>
              </w:rPr>
            </w:pPr>
            <w:r>
              <w:rPr>
                <w:rFonts w:ascii="Times New Roman" w:hAnsi="Times New Roman"/>
                <w:b w:val="false"/>
                <w:bCs/>
                <w:color w:val="FFFFFF"/>
                <w:kern w:val="0"/>
                <w:sz w:val="16"/>
                <w:szCs w:val="16"/>
                <w:lang w:val="es-ES" w:eastAsia="es-ES" w:bidi="ar-SA"/>
              </w:rPr>
              <w:t>CodCategoriaMGP</w:t>
            </w:r>
          </w:p>
        </w:tc>
        <w:tc>
          <w:tcPr>
            <w:tcW w:w="2510"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uppressAutoHyphens w:val="false"/>
              <w:spacing w:before="0" w:after="0"/>
              <w:jc w:val="center"/>
              <w:cnfStyle w:val="100000000000"/>
              <w:rPr>
                <w:b w:val="false"/>
                <w:b w:val="false"/>
                <w:lang w:eastAsia="es-ES"/>
              </w:rPr>
            </w:pPr>
            <w:r>
              <w:rPr>
                <w:rFonts w:ascii="Times New Roman" w:hAnsi="Times New Roman"/>
                <w:b w:val="false"/>
                <w:bCs/>
                <w:color w:val="FFFFFF"/>
                <w:kern w:val="0"/>
                <w:sz w:val="20"/>
                <w:lang w:val="es-ES" w:eastAsia="es-ES" w:bidi="ar-SA"/>
              </w:rPr>
              <w:t>Descripcion</w:t>
            </w:r>
          </w:p>
        </w:tc>
        <w:tc>
          <w:tcPr>
            <w:tcW w:w="108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uppressAutoHyphens w:val="false"/>
              <w:spacing w:before="0" w:after="0"/>
              <w:jc w:val="left"/>
              <w:cnfStyle w:val="100000000000"/>
              <w:rPr>
                <w:b w:val="false"/>
                <w:b w:val="false"/>
                <w:color w:val="000000" w:themeColor="text1"/>
                <w:highlight w:val="yellow"/>
                <w:lang w:eastAsia="es-ES"/>
              </w:rPr>
            </w:pPr>
            <w:r>
              <w:rPr>
                <w:rFonts w:ascii="Times New Roman" w:hAnsi="Times New Roman"/>
                <w:b w:val="false"/>
                <w:bCs/>
                <w:color w:val="000000" w:themeColor="text1"/>
                <w:kern w:val="0"/>
                <w:sz w:val="20"/>
                <w:highlight w:val="yellow"/>
                <w:lang w:val="es-ES" w:eastAsia="es-ES" w:bidi="ar-SA"/>
              </w:rPr>
              <w:t>TipoCargo</w:t>
            </w:r>
          </w:p>
        </w:tc>
        <w:tc>
          <w:tcPr>
            <w:tcW w:w="908"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uppressAutoHyphens w:val="false"/>
              <w:spacing w:before="0" w:after="0"/>
              <w:jc w:val="left"/>
              <w:cnfStyle w:val="100000000000"/>
              <w:rPr>
                <w:b w:val="false"/>
                <w:b w:val="false"/>
                <w:lang w:eastAsia="es-ES"/>
              </w:rPr>
            </w:pPr>
            <w:r>
              <w:rPr>
                <w:rFonts w:ascii="Times New Roman" w:hAnsi="Times New Roman"/>
                <w:b w:val="false"/>
                <w:bCs/>
                <w:color w:val="FFFFFF"/>
                <w:kern w:val="0"/>
                <w:sz w:val="20"/>
                <w:lang w:val="es-ES" w:eastAsia="es-ES" w:bidi="ar-SA"/>
              </w:rPr>
              <w:t>Vigente</w:t>
            </w:r>
          </w:p>
        </w:tc>
      </w:tr>
      <w:tr>
        <w:trPr>
          <w:cnfStyle w:val="000000100000"/>
        </w:trPr>
        <w:tc>
          <w:tcPr>
            <w:tcW w:w="135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1</w:t>
            </w:r>
          </w:p>
        </w:tc>
        <w:tc>
          <w:tcPr>
            <w:tcW w:w="1401"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PR</w:t>
            </w:r>
          </w:p>
        </w:tc>
        <w:tc>
          <w:tcPr>
            <w:tcW w:w="1465"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PR</w:t>
            </w:r>
          </w:p>
        </w:tc>
        <w:tc>
          <w:tcPr>
            <w:tcW w:w="2510"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PRECEPTOR</w:t>
            </w:r>
          </w:p>
        </w:tc>
        <w:tc>
          <w:tcPr>
            <w:tcW w:w="1083" w:type="dxa"/>
            <w:tcBorders/>
            <w:shd w:color="auto" w:fill="DBE5F1" w:themeFill="accent1" w:themeFillTint="33" w:val="clear"/>
          </w:tcPr>
          <w:p>
            <w:pPr>
              <w:pStyle w:val="Normal"/>
              <w:widowControl/>
              <w:spacing w:before="0" w:after="0"/>
              <w:jc w:val="left"/>
              <w:cnfStyle w:val="000000100000"/>
              <w:rPr>
                <w:highlight w:val="yellow"/>
              </w:rPr>
            </w:pPr>
            <w:r>
              <w:rPr>
                <w:rFonts w:ascii="Times New Roman" w:hAnsi="Times New Roman"/>
                <w:kern w:val="0"/>
                <w:sz w:val="20"/>
                <w:highlight w:val="yellow"/>
                <w:lang w:val="es-ES" w:bidi="ar-SA"/>
              </w:rPr>
              <w:t>C</w:t>
            </w:r>
          </w:p>
        </w:tc>
        <w:tc>
          <w:tcPr>
            <w:tcW w:w="908"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S</w:t>
            </w:r>
          </w:p>
        </w:tc>
      </w:tr>
      <w:tr>
        <w:trPr/>
        <w:tc>
          <w:tcPr>
            <w:tcW w:w="1353"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2</w:t>
            </w:r>
          </w:p>
        </w:tc>
        <w:tc>
          <w:tcPr>
            <w:tcW w:w="1401"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MI</w:t>
            </w:r>
          </w:p>
        </w:tc>
        <w:tc>
          <w:tcPr>
            <w:tcW w:w="1465"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MI</w:t>
            </w:r>
          </w:p>
        </w:tc>
        <w:tc>
          <w:tcPr>
            <w:tcW w:w="2510"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MAESTRO INICIAL</w:t>
            </w:r>
          </w:p>
        </w:tc>
        <w:tc>
          <w:tcPr>
            <w:tcW w:w="1083" w:type="dxa"/>
            <w:tcBorders/>
          </w:tcPr>
          <w:p>
            <w:pPr>
              <w:pStyle w:val="Normal"/>
              <w:widowControl/>
              <w:spacing w:before="0" w:after="0"/>
              <w:jc w:val="left"/>
              <w:cnfStyle w:val="000000000000"/>
              <w:rPr>
                <w:highlight w:val="yellow"/>
              </w:rPr>
            </w:pPr>
            <w:r>
              <w:rPr>
                <w:rFonts w:ascii="Times New Roman" w:hAnsi="Times New Roman"/>
                <w:kern w:val="0"/>
                <w:sz w:val="20"/>
                <w:highlight w:val="yellow"/>
                <w:lang w:val="es-ES" w:bidi="ar-SA"/>
              </w:rPr>
              <w:t>C</w:t>
            </w:r>
          </w:p>
        </w:tc>
        <w:tc>
          <w:tcPr>
            <w:tcW w:w="908"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S</w:t>
            </w:r>
          </w:p>
        </w:tc>
      </w:tr>
      <w:tr>
        <w:trPr>
          <w:cnfStyle w:val="000000100000"/>
        </w:trPr>
        <w:tc>
          <w:tcPr>
            <w:tcW w:w="135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3</w:t>
            </w:r>
          </w:p>
        </w:tc>
        <w:tc>
          <w:tcPr>
            <w:tcW w:w="1401"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D1</w:t>
            </w:r>
          </w:p>
        </w:tc>
        <w:tc>
          <w:tcPr>
            <w:tcW w:w="1465"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D1</w:t>
            </w:r>
          </w:p>
        </w:tc>
        <w:tc>
          <w:tcPr>
            <w:tcW w:w="2510"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DIRECTOR DE 1º</w:t>
            </w:r>
          </w:p>
        </w:tc>
        <w:tc>
          <w:tcPr>
            <w:tcW w:w="1083" w:type="dxa"/>
            <w:tcBorders/>
            <w:shd w:color="auto" w:fill="DBE5F1" w:themeFill="accent1" w:themeFillTint="33" w:val="clear"/>
          </w:tcPr>
          <w:p>
            <w:pPr>
              <w:pStyle w:val="Normal"/>
              <w:widowControl/>
              <w:spacing w:before="0" w:after="0"/>
              <w:jc w:val="left"/>
              <w:cnfStyle w:val="000000100000"/>
              <w:rPr>
                <w:highlight w:val="yellow"/>
              </w:rPr>
            </w:pPr>
            <w:r>
              <w:rPr>
                <w:rFonts w:ascii="Times New Roman" w:hAnsi="Times New Roman"/>
                <w:kern w:val="0"/>
                <w:sz w:val="20"/>
                <w:highlight w:val="yellow"/>
                <w:lang w:val="es-ES" w:bidi="ar-SA"/>
              </w:rPr>
              <w:t>C</w:t>
            </w:r>
          </w:p>
        </w:tc>
        <w:tc>
          <w:tcPr>
            <w:tcW w:w="908"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S</w:t>
            </w:r>
          </w:p>
        </w:tc>
      </w:tr>
      <w:tr>
        <w:trPr/>
        <w:tc>
          <w:tcPr>
            <w:tcW w:w="1353" w:type="dxa"/>
            <w:cnfStyle w:val="001000000000"/>
            <w:tcBorders/>
          </w:tcPr>
          <w:p>
            <w:pPr>
              <w:pStyle w:val="Normal"/>
              <w:widowControl/>
              <w:spacing w:before="0" w:after="0"/>
              <w:jc w:val="left"/>
              <w:rPr>
                <w:b w:val="false"/>
                <w:b w:val="false"/>
              </w:rPr>
            </w:pPr>
            <w:r>
              <w:rPr>
                <w:rFonts w:ascii="Times New Roman" w:hAnsi="Times New Roman"/>
                <w:b/>
                <w:bCs/>
                <w:kern w:val="0"/>
                <w:sz w:val="20"/>
                <w:lang w:val="es-ES" w:eastAsia="es-ES" w:bidi="ar-SA"/>
              </w:rPr>
              <w:t>5</w:t>
            </w:r>
          </w:p>
        </w:tc>
        <w:tc>
          <w:tcPr>
            <w:tcW w:w="1401"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D2</w:t>
            </w:r>
          </w:p>
        </w:tc>
        <w:tc>
          <w:tcPr>
            <w:tcW w:w="1465"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D2</w:t>
            </w:r>
          </w:p>
        </w:tc>
        <w:tc>
          <w:tcPr>
            <w:tcW w:w="2510"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DIRECTOR DE 2º</w:t>
            </w:r>
          </w:p>
        </w:tc>
        <w:tc>
          <w:tcPr>
            <w:tcW w:w="1083" w:type="dxa"/>
            <w:tcBorders/>
          </w:tcPr>
          <w:p>
            <w:pPr>
              <w:pStyle w:val="Normal"/>
              <w:widowControl/>
              <w:spacing w:before="0" w:after="0"/>
              <w:jc w:val="left"/>
              <w:cnfStyle w:val="000000000000"/>
              <w:rPr>
                <w:b/>
                <w:b/>
                <w:highlight w:val="yellow"/>
                <w:lang w:eastAsia="es-ES"/>
              </w:rPr>
            </w:pPr>
            <w:r>
              <w:rPr>
                <w:rFonts w:ascii="Times New Roman" w:hAnsi="Times New Roman"/>
                <w:b/>
                <w:kern w:val="0"/>
                <w:sz w:val="20"/>
                <w:highlight w:val="yellow"/>
                <w:lang w:val="es-ES" w:eastAsia="es-ES" w:bidi="ar-SA"/>
              </w:rPr>
              <w:t>C</w:t>
            </w:r>
          </w:p>
        </w:tc>
        <w:tc>
          <w:tcPr>
            <w:tcW w:w="908"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S</w:t>
            </w:r>
          </w:p>
        </w:tc>
      </w:tr>
      <w:tr>
        <w:trPr>
          <w:cnfStyle w:val="000000100000"/>
        </w:trPr>
        <w:tc>
          <w:tcPr>
            <w:tcW w:w="1353" w:type="dxa"/>
            <w:cnfStyle w:val="001000000000"/>
            <w:tcBorders/>
            <w:shd w:color="auto" w:fill="DBE5F1" w:themeFill="accent1" w:themeFillTint="33" w:val="clear"/>
          </w:tcPr>
          <w:p>
            <w:pPr>
              <w:pStyle w:val="Normal"/>
              <w:widowControl/>
              <w:spacing w:before="0" w:after="0"/>
              <w:jc w:val="left"/>
              <w:rPr>
                <w:b w:val="false"/>
                <w:b w:val="false"/>
              </w:rPr>
            </w:pPr>
            <w:r>
              <w:rPr>
                <w:rFonts w:ascii="Times New Roman" w:hAnsi="Times New Roman"/>
                <w:b/>
                <w:bCs/>
                <w:kern w:val="0"/>
                <w:sz w:val="20"/>
                <w:lang w:val="es-ES" w:eastAsia="es-ES" w:bidi="ar-SA"/>
              </w:rPr>
              <w:t>6</w:t>
            </w:r>
          </w:p>
        </w:tc>
        <w:tc>
          <w:tcPr>
            <w:tcW w:w="1401"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DS</w:t>
            </w:r>
          </w:p>
        </w:tc>
        <w:tc>
          <w:tcPr>
            <w:tcW w:w="1465"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DS</w:t>
            </w:r>
          </w:p>
        </w:tc>
        <w:tc>
          <w:tcPr>
            <w:tcW w:w="2510"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HORAS CATEDRA</w:t>
            </w:r>
          </w:p>
        </w:tc>
        <w:tc>
          <w:tcPr>
            <w:tcW w:w="1083" w:type="dxa"/>
            <w:tcBorders/>
            <w:shd w:color="auto" w:fill="DBE5F1" w:themeFill="accent1" w:themeFillTint="33" w:val="clear"/>
          </w:tcPr>
          <w:p>
            <w:pPr>
              <w:pStyle w:val="Normal"/>
              <w:widowControl/>
              <w:spacing w:before="0" w:after="0"/>
              <w:jc w:val="left"/>
              <w:cnfStyle w:val="000000100000"/>
              <w:rPr>
                <w:b/>
                <w:b/>
                <w:highlight w:val="yellow"/>
                <w:lang w:eastAsia="es-ES"/>
              </w:rPr>
            </w:pPr>
            <w:r>
              <w:rPr>
                <w:rFonts w:ascii="Times New Roman" w:hAnsi="Times New Roman"/>
                <w:b/>
                <w:kern w:val="0"/>
                <w:sz w:val="20"/>
                <w:highlight w:val="yellow"/>
                <w:lang w:val="es-ES" w:eastAsia="es-ES" w:bidi="ar-SA"/>
              </w:rPr>
              <w:t>H</w:t>
            </w:r>
          </w:p>
        </w:tc>
        <w:tc>
          <w:tcPr>
            <w:tcW w:w="908"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S</w:t>
            </w:r>
          </w:p>
        </w:tc>
      </w:tr>
      <w:tr>
        <w:trPr/>
        <w:tc>
          <w:tcPr>
            <w:tcW w:w="1353" w:type="dxa"/>
            <w:cnfStyle w:val="001000000000"/>
            <w:tcBorders/>
          </w:tcPr>
          <w:p>
            <w:pPr>
              <w:pStyle w:val="Normal"/>
              <w:widowControl/>
              <w:spacing w:before="0" w:after="0"/>
              <w:jc w:val="left"/>
              <w:rPr>
                <w:b w:val="false"/>
                <w:b w:val="false"/>
              </w:rPr>
            </w:pPr>
            <w:r>
              <w:rPr>
                <w:rFonts w:ascii="Times New Roman" w:hAnsi="Times New Roman"/>
                <w:b/>
                <w:bCs/>
                <w:kern w:val="0"/>
                <w:sz w:val="20"/>
                <w:lang w:val="es-ES" w:eastAsia="es-ES" w:bidi="ar-SA"/>
              </w:rPr>
              <w:t>7</w:t>
            </w:r>
          </w:p>
        </w:tc>
        <w:tc>
          <w:tcPr>
            <w:tcW w:w="1401"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PM</w:t>
            </w:r>
          </w:p>
        </w:tc>
        <w:tc>
          <w:tcPr>
            <w:tcW w:w="1465"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PM</w:t>
            </w:r>
          </w:p>
        </w:tc>
        <w:tc>
          <w:tcPr>
            <w:tcW w:w="2510"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PRECEPTOR SECUNDARIA</w:t>
            </w:r>
          </w:p>
        </w:tc>
        <w:tc>
          <w:tcPr>
            <w:tcW w:w="1083" w:type="dxa"/>
            <w:tcBorders/>
          </w:tcPr>
          <w:p>
            <w:pPr>
              <w:pStyle w:val="Normal"/>
              <w:widowControl/>
              <w:spacing w:before="0" w:after="0"/>
              <w:jc w:val="left"/>
              <w:cnfStyle w:val="000000000000"/>
              <w:rPr>
                <w:b/>
                <w:b/>
                <w:highlight w:val="yellow"/>
                <w:lang w:eastAsia="es-ES"/>
              </w:rPr>
            </w:pPr>
            <w:r>
              <w:rPr>
                <w:rFonts w:ascii="Times New Roman" w:hAnsi="Times New Roman"/>
                <w:b/>
                <w:kern w:val="0"/>
                <w:sz w:val="20"/>
                <w:highlight w:val="yellow"/>
                <w:lang w:val="es-ES" w:eastAsia="es-ES" w:bidi="ar-SA"/>
              </w:rPr>
              <w:t>C</w:t>
            </w:r>
          </w:p>
        </w:tc>
        <w:tc>
          <w:tcPr>
            <w:tcW w:w="908" w:type="dxa"/>
            <w:tcBorders/>
          </w:tcPr>
          <w:p>
            <w:pPr>
              <w:pStyle w:val="Normal"/>
              <w:widowControl/>
              <w:spacing w:before="0" w:after="0"/>
              <w:jc w:val="left"/>
              <w:cnfStyle w:val="000000000000"/>
              <w:rPr>
                <w:b/>
                <w:b/>
              </w:rPr>
            </w:pPr>
            <w:r>
              <w:rPr>
                <w:rFonts w:ascii="Times New Roman" w:hAnsi="Times New Roman"/>
                <w:b/>
                <w:kern w:val="0"/>
                <w:sz w:val="20"/>
                <w:lang w:val="es-ES" w:eastAsia="es-ES" w:bidi="ar-SA"/>
              </w:rPr>
              <w:t>S</w:t>
            </w:r>
          </w:p>
        </w:tc>
      </w:tr>
      <w:tr>
        <w:trPr>
          <w:cnfStyle w:val="000000100000"/>
        </w:trPr>
        <w:tc>
          <w:tcPr>
            <w:tcW w:w="1353" w:type="dxa"/>
            <w:cnfStyle w:val="001000000000"/>
            <w:tcBorders/>
            <w:shd w:color="auto" w:fill="DBE5F1" w:themeFill="accent1" w:themeFillTint="33" w:val="clear"/>
          </w:tcPr>
          <w:p>
            <w:pPr>
              <w:pStyle w:val="Normal"/>
              <w:widowControl/>
              <w:spacing w:before="0" w:after="0"/>
              <w:jc w:val="left"/>
              <w:rPr>
                <w:b w:val="false"/>
                <w:b w:val="false"/>
              </w:rPr>
            </w:pPr>
            <w:r>
              <w:rPr>
                <w:rFonts w:ascii="Times New Roman" w:hAnsi="Times New Roman"/>
                <w:b/>
                <w:bCs/>
                <w:kern w:val="0"/>
                <w:sz w:val="20"/>
                <w:lang w:val="es-ES" w:eastAsia="es-ES" w:bidi="ar-SA"/>
              </w:rPr>
              <w:t>8</w:t>
            </w:r>
          </w:p>
        </w:tc>
        <w:tc>
          <w:tcPr>
            <w:tcW w:w="1401"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V2</w:t>
            </w:r>
          </w:p>
        </w:tc>
        <w:tc>
          <w:tcPr>
            <w:tcW w:w="1465"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V2</w:t>
            </w:r>
          </w:p>
        </w:tc>
        <w:tc>
          <w:tcPr>
            <w:tcW w:w="2510"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VICEDIRECTOR DE 2º</w:t>
            </w:r>
          </w:p>
        </w:tc>
        <w:tc>
          <w:tcPr>
            <w:tcW w:w="1083" w:type="dxa"/>
            <w:tcBorders/>
            <w:shd w:color="auto" w:fill="DBE5F1" w:themeFill="accent1" w:themeFillTint="33" w:val="clear"/>
          </w:tcPr>
          <w:p>
            <w:pPr>
              <w:pStyle w:val="Normal"/>
              <w:widowControl/>
              <w:spacing w:before="0" w:after="0"/>
              <w:jc w:val="left"/>
              <w:cnfStyle w:val="000000100000"/>
              <w:rPr>
                <w:b/>
                <w:b/>
                <w:highlight w:val="yellow"/>
                <w:lang w:eastAsia="es-ES"/>
              </w:rPr>
            </w:pPr>
            <w:r>
              <w:rPr>
                <w:rFonts w:ascii="Times New Roman" w:hAnsi="Times New Roman"/>
                <w:b/>
                <w:kern w:val="0"/>
                <w:sz w:val="20"/>
                <w:highlight w:val="yellow"/>
                <w:lang w:val="es-ES" w:eastAsia="es-ES" w:bidi="ar-SA"/>
              </w:rPr>
              <w:t>C</w:t>
            </w:r>
          </w:p>
        </w:tc>
        <w:tc>
          <w:tcPr>
            <w:tcW w:w="908" w:type="dxa"/>
            <w:tcBorders/>
            <w:shd w:color="auto" w:fill="DBE5F1" w:themeFill="accent1" w:themeFillTint="33" w:val="clear"/>
          </w:tcPr>
          <w:p>
            <w:pPr>
              <w:pStyle w:val="Normal"/>
              <w:widowControl/>
              <w:spacing w:before="0" w:after="0"/>
              <w:jc w:val="left"/>
              <w:cnfStyle w:val="000000100000"/>
              <w:rPr>
                <w:b/>
                <w:b/>
              </w:rPr>
            </w:pPr>
            <w:r>
              <w:rPr>
                <w:rFonts w:ascii="Times New Roman" w:hAnsi="Times New Roman"/>
                <w:b/>
                <w:kern w:val="0"/>
                <w:sz w:val="20"/>
                <w:lang w:val="es-ES" w:eastAsia="es-ES" w:bidi="ar-SA"/>
              </w:rPr>
              <w:t>S</w:t>
            </w:r>
          </w:p>
        </w:tc>
      </w:tr>
    </w:tbl>
    <w:p>
      <w:pPr>
        <w:pStyle w:val="Titulo4"/>
        <w:rPr/>
      </w:pPr>
      <w:r>
        <w:rPr/>
        <w:t>Módulo Gestión de Inasistencias</w:t>
      </w:r>
    </w:p>
    <w:p>
      <w:pPr>
        <w:pStyle w:val="NormalWeb"/>
        <w:spacing w:before="280" w:after="280"/>
        <w:rPr/>
      </w:pPr>
      <w:r>
        <w:rPr>
          <w:rStyle w:val="Strong"/>
        </w:rPr>
        <w:t>Proceso de Importación y Gestión de Inasistencias</w:t>
      </w:r>
    </w:p>
    <w:p>
      <w:pPr>
        <w:pStyle w:val="NormalWeb"/>
        <w:spacing w:before="280" w:after="280"/>
        <w:rPr/>
      </w:pPr>
      <w:r>
        <w:rPr/>
        <w:t>Las inasistencias se importarán automáticamente desde el sistema de Partes Diarios, en función de la Cabecera de Inasistencias correspondiente. Este proceso estará a cargo del área de Secretaría de Educación, responsable de realizar la importación inicial de los registros.</w:t>
      </w:r>
    </w:p>
    <w:p>
      <w:pPr>
        <w:pStyle w:val="NormalWeb"/>
        <w:spacing w:before="280" w:after="280"/>
        <w:rPr/>
      </w:pPr>
      <w:r>
        <w:rPr/>
        <w:t xml:space="preserve">Una vez importados, los registros podrán ser gestionados mediante tres acciones posibles: </w:t>
      </w:r>
      <w:r>
        <w:rPr>
          <w:rStyle w:val="Strong"/>
        </w:rPr>
        <w:t>aprobar</w:t>
      </w:r>
      <w:r>
        <w:rPr/>
        <w:t xml:space="preserve">, </w:t>
      </w:r>
      <w:r>
        <w:rPr>
          <w:rStyle w:val="Strong"/>
        </w:rPr>
        <w:t>rechazar</w:t>
      </w:r>
      <w:r>
        <w:rPr/>
        <w:t xml:space="preserve"> o </w:t>
      </w:r>
      <w:r>
        <w:rPr>
          <w:rStyle w:val="Strong"/>
        </w:rPr>
        <w:t>eliminar</w:t>
      </w:r>
      <w:r>
        <w:rPr/>
        <w:t>, según corresponda.</w:t>
      </w:r>
    </w:p>
    <w:p>
      <w:pPr>
        <w:pStyle w:val="NormalWeb"/>
        <w:spacing w:before="280" w:after="280"/>
        <w:rPr/>
      </w:pPr>
      <w:r>
        <w:rPr/>
        <w:t xml:space="preserve">En ciertos casos, podrá ser necesario que desde la Secretaría de Educación se envíen los registros al establecimiento correspondiente, con el objetivo de que el mismo realice </w:t>
      </w:r>
      <w:r>
        <w:rPr>
          <w:rStyle w:val="Strong"/>
        </w:rPr>
        <w:t>modificaciones</w:t>
      </w:r>
      <w:r>
        <w:rPr/>
        <w:t xml:space="preserve"> o </w:t>
      </w:r>
      <w:r>
        <w:rPr>
          <w:rStyle w:val="Strong"/>
        </w:rPr>
        <w:t>agregue nuevos movimientos</w:t>
      </w:r>
      <w:r>
        <w:rPr/>
        <w:t>. Una vez realizadas estas correcciones, se reiniciará el proceso de revisión desde el área de Educación, con las mismas opciones de aprobación, rechazo o eliminación.</w:t>
      </w:r>
    </w:p>
    <w:p>
      <w:pPr>
        <w:pStyle w:val="NormalWeb"/>
        <w:spacing w:before="280" w:after="280"/>
        <w:rPr/>
      </w:pPr>
      <w:r>
        <w:rPr/>
        <w:t xml:space="preserve">Este circuito se repetirá tantas veces como sea necesario, hasta que la inasistencia quede </w:t>
      </w:r>
      <w:r>
        <w:rPr>
          <w:rStyle w:val="Strong"/>
        </w:rPr>
        <w:t>cerrada</w:t>
      </w:r>
      <w:r>
        <w:rPr/>
        <w:t xml:space="preserve"> por cada establecimiento.</w:t>
      </w:r>
    </w:p>
    <w:p>
      <w:pPr>
        <w:pStyle w:val="NormalWeb"/>
        <w:spacing w:before="280" w:after="280"/>
        <w:rPr/>
      </w:pPr>
      <w:r>
        <w:rPr/>
        <w:t xml:space="preserve">El objetivo de este procedimiento es </w:t>
      </w:r>
      <w:r>
        <w:rPr>
          <w:rStyle w:val="Strong"/>
        </w:rPr>
        <w:t>agilizar las tareas administrativas</w:t>
      </w:r>
      <w:r>
        <w:rPr/>
        <w:t xml:space="preserve"> y asegurar una </w:t>
      </w:r>
      <w:r>
        <w:rPr>
          <w:rStyle w:val="Strong"/>
        </w:rPr>
        <w:t>única fuente de datos</w:t>
      </w:r>
      <w:r>
        <w:rPr/>
        <w:t xml:space="preserve">, garantizando así la </w:t>
      </w:r>
      <w:r>
        <w:rPr>
          <w:rStyle w:val="Strong"/>
        </w:rPr>
        <w:t>coherencia</w:t>
      </w:r>
      <w:r>
        <w:rPr/>
        <w:t xml:space="preserve"> e </w:t>
      </w:r>
      <w:r>
        <w:rPr>
          <w:rStyle w:val="Strong"/>
        </w:rPr>
        <w:t>integridad</w:t>
      </w:r>
      <w:r>
        <w:rPr/>
        <w:t xml:space="preserve"> de la información.</w:t>
      </w:r>
    </w:p>
    <w:p>
      <w:pPr>
        <w:pStyle w:val="ListParagraph"/>
        <w:numPr>
          <w:ilvl w:val="0"/>
          <w:numId w:val="7"/>
        </w:numPr>
        <w:ind w:left="284" w:hanging="284"/>
        <w:rPr>
          <w:rFonts w:cs="Calibri" w:cstheme="minorHAnsi"/>
          <w:b/>
          <w:b/>
          <w:u w:val="single"/>
        </w:rPr>
      </w:pPr>
      <w:r>
        <w:rPr>
          <w:rFonts w:cs="Calibri" w:cstheme="minorHAnsi"/>
          <w:b/>
          <w:u w:val="single"/>
        </w:rPr>
        <w:t>Importación de Códigos de Inasistencias</w:t>
      </w:r>
    </w:p>
    <w:p>
      <w:pPr>
        <w:pStyle w:val="NormalWeb"/>
        <w:spacing w:before="280" w:after="280"/>
        <w:rPr/>
      </w:pPr>
      <w:r>
        <w:rPr/>
        <w:t xml:space="preserve">Desde el área de Educación se </w:t>
      </w:r>
      <w:r>
        <w:rPr>
          <w:rStyle w:val="Strong"/>
        </w:rPr>
        <w:t>exportarán todos los registros aprobados</w:t>
      </w:r>
      <w:r>
        <w:rPr/>
        <w:t xml:space="preserve"> en el sistema de Partes Diarios, indicando un período específico (año y mes). Esta exportación generará un archivo en formato </w:t>
      </w:r>
      <w:r>
        <w:rPr>
          <w:rStyle w:val="Strong"/>
        </w:rPr>
        <w:t>Excel</w:t>
      </w:r>
      <w:r>
        <w:rPr/>
        <w:t xml:space="preserve">, que podrá ser posteriormente </w:t>
      </w:r>
      <w:r>
        <w:rPr>
          <w:rStyle w:val="Strong"/>
        </w:rPr>
        <w:t>importado en el sistema de Mecanizadas</w:t>
      </w:r>
      <w:r>
        <w:rPr/>
        <w:t xml:space="preserve"> para su procesamiento final.</w:t>
      </w:r>
    </w:p>
    <w:p>
      <w:pPr>
        <w:pStyle w:val="Normal"/>
        <w:rPr>
          <w:rFonts w:cs="Calibri" w:cstheme="minorHAnsi"/>
          <w:szCs w:val="22"/>
        </w:rPr>
      </w:pPr>
      <w:r>
        <w:rPr>
          <w:rFonts w:cs="Calibri" w:cstheme="minorHAnsi"/>
          <w:szCs w:val="22"/>
        </w:rPr>
        <w:t xml:space="preserve">La tabla de </w:t>
      </w:r>
      <w:r>
        <w:rPr>
          <w:rStyle w:val="Strong"/>
          <w:rFonts w:cs="Calibri" w:cstheme="minorHAnsi"/>
          <w:szCs w:val="22"/>
        </w:rPr>
        <w:t>Códigos de Inasistencia</w:t>
      </w:r>
      <w:r>
        <w:rPr>
          <w:rFonts w:cs="Calibri" w:cstheme="minorHAnsi"/>
          <w:szCs w:val="22"/>
        </w:rPr>
        <w:t xml:space="preserve"> utilizada en el sistema de </w:t>
      </w:r>
      <w:r>
        <w:rPr>
          <w:rStyle w:val="Strong"/>
          <w:rFonts w:cs="Calibri" w:cstheme="minorHAnsi"/>
          <w:szCs w:val="22"/>
        </w:rPr>
        <w:t>Partes Diarios</w:t>
      </w:r>
      <w:r>
        <w:rPr>
          <w:rFonts w:cs="Calibri" w:cstheme="minorHAnsi"/>
          <w:szCs w:val="22"/>
        </w:rPr>
        <w:t xml:space="preserve"> será </w:t>
      </w:r>
      <w:r>
        <w:rPr>
          <w:rStyle w:val="Strong"/>
          <w:rFonts w:cs="Calibri" w:cstheme="minorHAnsi"/>
          <w:szCs w:val="22"/>
        </w:rPr>
        <w:t>importada una única vez</w:t>
      </w:r>
      <w:r>
        <w:rPr>
          <w:rFonts w:cs="Calibri" w:cstheme="minorHAnsi"/>
          <w:szCs w:val="22"/>
        </w:rPr>
        <w:t xml:space="preserve"> por el área de Sistemas, con el objetivo de unificar la interpretación de los </w:t>
      </w:r>
      <w:r>
        <w:rPr>
          <w:rStyle w:val="Strong"/>
          <w:rFonts w:cs="Calibri" w:cstheme="minorHAnsi"/>
          <w:szCs w:val="22"/>
        </w:rPr>
        <w:t>registros de ausentismo</w:t>
      </w:r>
      <w:r>
        <w:rPr>
          <w:rFonts w:cs="Calibri" w:cstheme="minorHAnsi"/>
          <w:szCs w:val="22"/>
        </w:rPr>
        <w:t xml:space="preserve"> en ambos sistemas.</w:t>
      </w:r>
    </w:p>
    <w:p>
      <w:pPr>
        <w:pStyle w:val="Normal"/>
        <w:rPr>
          <w:b/>
          <w:b/>
          <w:u w:val="single"/>
        </w:rPr>
      </w:pPr>
      <w:r>
        <w:rPr>
          <w:b/>
          <w:u w:val="single"/>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MEC_InasistenciasCodigos</w:t>
      </w:r>
    </w:p>
    <w:p>
      <w:pPr>
        <w:pStyle w:val="Normal"/>
        <w:rPr/>
      </w:pPr>
      <w:r>
        <w:rPr/>
      </w:r>
    </w:p>
    <w:tbl>
      <w:tblPr>
        <w:tblStyle w:val="Tabladecuadrcula4-nfasis11"/>
        <w:tblW w:w="8721" w:type="dxa"/>
        <w:jc w:val="left"/>
        <w:tblInd w:w="0" w:type="dxa"/>
        <w:tblLayout w:type="fixed"/>
        <w:tblCellMar>
          <w:top w:w="0" w:type="dxa"/>
          <w:left w:w="108" w:type="dxa"/>
          <w:bottom w:w="0" w:type="dxa"/>
          <w:right w:w="108" w:type="dxa"/>
        </w:tblCellMar>
        <w:tblLook w:val="04a0"/>
      </w:tblPr>
      <w:tblGrid>
        <w:gridCol w:w="3313"/>
        <w:gridCol w:w="5407"/>
      </w:tblGrid>
      <w:tr>
        <w:trPr>
          <w:cnfStyle w:val="100000000000"/>
        </w:trPr>
        <w:tc>
          <w:tcPr>
            <w:tcW w:w="3313"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407"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IdInasistenciasCodigo</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3313" w:type="dxa"/>
            <w:cnfStyle w:val="001000000000"/>
            <w:tcBorders/>
          </w:tcPr>
          <w:p>
            <w:pPr>
              <w:pStyle w:val="Normal"/>
              <w:widowControl/>
              <w:spacing w:before="0" w:after="0"/>
              <w:jc w:val="left"/>
              <w:rPr>
                <w:b/>
                <w:b/>
                <w:bCs/>
                <w:kern w:val="0"/>
                <w:sz w:val="20"/>
                <w:lang w:val="es-ES" w:bidi="ar-SA"/>
              </w:rPr>
            </w:pPr>
            <w:r>
              <w:rPr>
                <w:rFonts w:eastAsia="Times New Roman" w:cs="Calibri"/>
                <w:b/>
                <w:bCs/>
                <w:color w:val="000000"/>
                <w:kern w:val="0"/>
                <w:sz w:val="20"/>
                <w:szCs w:val="22"/>
                <w:lang w:val="es-ES" w:eastAsia="es-ES" w:bidi="ar-SA"/>
              </w:rPr>
              <w:t>cod_licen</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Varchar(3)</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b/>
                <w:b/>
                <w:bCs/>
                <w:kern w:val="0"/>
                <w:sz w:val="20"/>
                <w:lang w:val="es-ES" w:bidi="ar-SA"/>
              </w:rPr>
            </w:pPr>
            <w:r>
              <w:rPr>
                <w:rFonts w:eastAsia="Times New Roman" w:cs="Calibri"/>
                <w:b/>
                <w:bCs/>
                <w:color w:val="000000"/>
                <w:kern w:val="0"/>
                <w:sz w:val="20"/>
                <w:szCs w:val="22"/>
                <w:lang w:val="es-ES" w:eastAsia="es-ES" w:bidi="ar-SA"/>
              </w:rPr>
              <w:t>Descrip</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 xml:space="preserve">Varchar(1000) </w:t>
            </w:r>
          </w:p>
        </w:tc>
      </w:tr>
      <w:tr>
        <w:trPr/>
        <w:tc>
          <w:tcPr>
            <w:tcW w:w="3313" w:type="dxa"/>
            <w:cnfStyle w:val="001000000000"/>
            <w:tcBorders/>
          </w:tcPr>
          <w:p>
            <w:pPr>
              <w:pStyle w:val="Normal"/>
              <w:widowControl/>
              <w:spacing w:before="0" w:after="0"/>
              <w:jc w:val="left"/>
              <w:rPr>
                <w:b/>
                <w:b/>
                <w:bCs/>
                <w:kern w:val="0"/>
                <w:sz w:val="20"/>
                <w:lang w:val="es-ES" w:bidi="ar-SA"/>
              </w:rPr>
            </w:pPr>
            <w:r>
              <w:rPr>
                <w:rFonts w:eastAsia="Times New Roman" w:cs="Calibri"/>
                <w:b/>
                <w:bCs/>
                <w:color w:val="000000"/>
                <w:kern w:val="0"/>
                <w:sz w:val="20"/>
                <w:szCs w:val="22"/>
                <w:lang w:val="es-ES" w:eastAsia="es-ES" w:bidi="ar-SA"/>
              </w:rPr>
              <w:t>cod_perio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3313" w:type="dxa"/>
            <w:cnfStyle w:val="001000000000"/>
            <w:tcBorders/>
            <w:shd w:color="auto" w:fill="DBE5F1" w:themeFill="accent1" w:themeFillTint="33" w:val="clear"/>
          </w:tcPr>
          <w:p>
            <w:pPr>
              <w:pStyle w:val="Normal"/>
              <w:widowControl/>
              <w:suppressAutoHyphens w:val="false"/>
              <w:spacing w:before="0" w:after="0"/>
              <w:jc w:val="left"/>
              <w:rPr>
                <w:b/>
                <w:b/>
                <w:bCs/>
                <w:kern w:val="0"/>
                <w:sz w:val="20"/>
                <w:lang w:val="es-ES" w:bidi="ar-SA"/>
              </w:rPr>
            </w:pPr>
            <w:r>
              <w:rPr>
                <w:rFonts w:eastAsia="Times New Roman" w:cs="Calibri"/>
                <w:b/>
                <w:bCs/>
                <w:color w:val="000000"/>
                <w:kern w:val="0"/>
                <w:sz w:val="20"/>
                <w:szCs w:val="22"/>
                <w:lang w:val="es-ES" w:eastAsia="es-ES" w:bidi="ar-SA"/>
              </w:rPr>
              <w:t>cod_forma</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3313" w:type="dxa"/>
            <w:cnfStyle w:val="001000000000"/>
            <w:tcBorders/>
          </w:tcPr>
          <w:p>
            <w:pPr>
              <w:pStyle w:val="Normal"/>
              <w:widowControl/>
              <w:spacing w:before="0" w:after="0"/>
              <w:jc w:val="left"/>
              <w:rPr>
                <w:b/>
                <w:b/>
                <w:bCs/>
                <w:kern w:val="0"/>
                <w:sz w:val="20"/>
                <w:lang w:val="es-ES" w:bidi="ar-SA"/>
              </w:rPr>
            </w:pPr>
            <w:r>
              <w:rPr>
                <w:rFonts w:eastAsia="Times New Roman" w:cs="Calibri"/>
                <w:b/>
                <w:bCs/>
                <w:color w:val="000000"/>
                <w:kern w:val="0"/>
                <w:sz w:val="20"/>
                <w:szCs w:val="22"/>
                <w:lang w:val="es-ES" w:eastAsia="es-ES" w:bidi="ar-SA"/>
              </w:rPr>
              <w:t>mes_cierre</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Usuario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b/>
                <w:b/>
                <w:bCs/>
                <w:kern w:val="0"/>
                <w:sz w:val="20"/>
                <w:lang w:val="es-ES" w:bidi="ar-SA"/>
              </w:rPr>
            </w:pPr>
            <w:r>
              <w:rPr>
                <w:rFonts w:eastAsia="Times New Roman" w:cs="Calibri"/>
                <w:b/>
                <w:bCs/>
                <w:color w:val="000000"/>
                <w:kern w:val="0"/>
                <w:sz w:val="20"/>
                <w:szCs w:val="22"/>
                <w:lang w:val="es-ES" w:eastAsia="es-ES" w:bidi="ar-SA"/>
              </w:rPr>
              <w:t>cod_unidad</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Char(1)</w:t>
            </w:r>
          </w:p>
        </w:tc>
      </w:tr>
      <w:tr>
        <w:trPr/>
        <w:tc>
          <w:tcPr>
            <w:tcW w:w="3313" w:type="dxa"/>
            <w:cnfStyle w:val="001000000000"/>
            <w:tcBorders/>
          </w:tcPr>
          <w:p>
            <w:pPr>
              <w:pStyle w:val="Normal"/>
              <w:widowControl/>
              <w:spacing w:before="0" w:after="0"/>
              <w:jc w:val="left"/>
              <w:rPr>
                <w:b/>
                <w:b/>
                <w:bCs/>
                <w:kern w:val="0"/>
                <w:sz w:val="20"/>
                <w:lang w:val="es-ES" w:bidi="ar-SA"/>
              </w:rPr>
            </w:pPr>
            <w:r>
              <w:rPr>
                <w:rFonts w:eastAsia="Times New Roman" w:cs="Calibri"/>
                <w:b/>
                <w:bCs/>
                <w:color w:val="000000"/>
                <w:kern w:val="0"/>
                <w:sz w:val="20"/>
                <w:szCs w:val="22"/>
                <w:lang w:val="es-ES" w:eastAsia="es-ES" w:bidi="ar-SA"/>
              </w:rPr>
              <w:t>cod_grupo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Habicorr</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Char(1)</w:t>
            </w:r>
          </w:p>
        </w:tc>
      </w:tr>
      <w:tr>
        <w:trPr/>
        <w:tc>
          <w:tcPr>
            <w:tcW w:w="3313" w:type="dxa"/>
            <w:cnfStyle w:val="001000000000"/>
            <w:tcBorders/>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Certific</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alta_even</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3313" w:type="dxa"/>
            <w:cnfStyle w:val="001000000000"/>
            <w:tcBorders/>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cod_ambito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cod_tipo</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3313" w:type="dxa"/>
            <w:cnfStyle w:val="001000000000"/>
            <w:tcBorders/>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Solicitud</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desc_noved</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3313" w:type="dxa"/>
            <w:cnfStyle w:val="001000000000"/>
            <w:tcBorders/>
          </w:tcPr>
          <w:p>
            <w:pPr>
              <w:pStyle w:val="Normal"/>
              <w:widowControl/>
              <w:spacing w:before="0" w:after="0"/>
              <w:jc w:val="left"/>
              <w:rPr>
                <w:rFonts w:ascii="Calibri" w:hAnsi="Calibri" w:eastAsia="Times New Roman" w:cs="Calibri"/>
                <w:color w:val="000000"/>
                <w:szCs w:val="22"/>
                <w:lang w:eastAsia="es-ES"/>
              </w:rPr>
            </w:pPr>
            <w:r>
              <w:rPr>
                <w:rFonts w:eastAsia="Times New Roman" w:cs="Calibri"/>
                <w:b/>
                <w:bCs/>
                <w:color w:val="000000"/>
                <w:kern w:val="0"/>
                <w:sz w:val="20"/>
                <w:szCs w:val="22"/>
                <w:lang w:val="es-ES" w:eastAsia="es-ES" w:bidi="ar-SA"/>
              </w:rPr>
              <w:t>desc_saldo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bl>
    <w:p>
      <w:pPr>
        <w:pStyle w:val="Normal"/>
        <w:rPr/>
      </w:pPr>
      <w:r>
        <w:rPr/>
      </w:r>
    </w:p>
    <w:p>
      <w:pPr>
        <w:pStyle w:val="Normal"/>
        <w:rPr/>
      </w:pPr>
      <w:r>
        <w:rPr/>
      </w:r>
    </w:p>
    <w:p>
      <w:pPr>
        <w:pStyle w:val="Normal"/>
        <w:rPr>
          <w:highlight w:val="none"/>
          <w:shd w:fill="AFD095" w:val="clear"/>
        </w:rPr>
      </w:pPr>
      <w:r>
        <w:rPr>
          <w:shd w:fill="AFD095" w:val="clear"/>
        </w:rPr>
        <w:t>Se agregará un menú “Inasistencias” y una opción de submenú “Cargar Inasistencias”, a la que tendrán acceso los usuarios de la Secretaría de Educación.</w:t>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b/>
                <w:kern w:val="0"/>
                <w:sz w:val="22"/>
                <w:lang w:val="es-AR" w:bidi="ar-SA"/>
              </w:rPr>
              <w:t xml:space="preserve">Listado </w:t>
            </w:r>
          </w:p>
        </w:tc>
      </w:tr>
    </w:tbl>
    <w:p>
      <w:pPr>
        <w:pStyle w:val="Normal"/>
        <w:rPr/>
      </w:pPr>
      <w:r>
        <w:rPr/>
      </w:r>
    </w:p>
    <w:p>
      <w:pPr>
        <w:pStyle w:val="Normal"/>
        <w:rPr/>
      </w:pPr>
      <w:r>
        <w:rPr/>
      </w:r>
    </w:p>
    <w:p>
      <w:pPr>
        <w:pStyle w:val="ListParagraph"/>
        <w:numPr>
          <w:ilvl w:val="0"/>
          <w:numId w:val="8"/>
        </w:numPr>
        <w:rPr/>
      </w:pPr>
      <w:r>
        <w:rPr/>
        <w:t>Esta opción llevará a un formulario con un  Combo Cabecera: muestra las cabeceras en estado “R” (“Archivo Procesado”) cuyo campo CalculaInasistencia =”SI”</w:t>
      </w:r>
    </w:p>
    <w:p>
      <w:pPr>
        <w:pStyle w:val="ListParagraph"/>
        <w:numPr>
          <w:ilvl w:val="0"/>
          <w:numId w:val="8"/>
        </w:numPr>
        <w:rPr/>
      </w:pPr>
      <w:r>
        <w:rPr/>
        <w:t>Al seleccionar una cabecera, se buscara si ya se encuentra cargado la Inasistencia del periodo seleccionado de la cabecera MEC_InasistenciasCabeceras (YYYY-MM), si existiera se debe cargar una grilla que agrupará los registros de la tabla MEC_InasistenciasDetalle que correspondan a esa cabecera.</w:t>
      </w:r>
    </w:p>
    <w:p>
      <w:pPr>
        <w:pStyle w:val="ListParagraph"/>
        <w:numPr>
          <w:ilvl w:val="0"/>
          <w:numId w:val="8"/>
        </w:numPr>
        <w:rPr/>
      </w:pPr>
      <w:r>
        <w:rPr/>
        <w:t>En el caso que aun no se haya  importado el archivo de parte diario, se mostrará un botón – Generar Cabecera Inasistencia.</w:t>
      </w:r>
    </w:p>
    <w:p>
      <w:pPr>
        <w:pStyle w:val="Normal"/>
        <w:rPr/>
      </w:pPr>
      <w:r>
        <w:rPr/>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0"/>
                <w:lang w:val="es-AR" w:bidi="ar-SA"/>
              </w:rPr>
              <w:t>Generar Cabecera Inasistencia</w:t>
            </w:r>
          </w:p>
        </w:tc>
      </w:tr>
    </w:tbl>
    <w:p>
      <w:pPr>
        <w:pStyle w:val="Normal"/>
        <w:rPr/>
      </w:pPr>
      <w:r>
        <w:rPr/>
      </w:r>
    </w:p>
    <w:p>
      <w:pPr>
        <w:pStyle w:val="Normal"/>
        <w:rPr/>
      </w:pPr>
      <w:r>
        <w:rPr/>
      </w:r>
    </w:p>
    <w:p>
      <w:pPr>
        <w:pStyle w:val="Normal"/>
        <w:rPr/>
      </w:pPr>
      <w:r>
        <w:rPr/>
      </w:r>
    </w:p>
    <w:p>
      <w:pPr>
        <w:pStyle w:val="Normal"/>
        <w:rPr/>
      </w:pPr>
      <w:r>
        <w:rPr/>
        <w:t xml:space="preserve">Al presionar el Boton </w:t>
      </w:r>
      <w:r>
        <w:rPr>
          <w:szCs w:val="22"/>
        </w:rPr>
        <w:t>Generar Cabecera Inasistencia</w:t>
      </w:r>
      <w:r>
        <w:rPr/>
        <w:t>, se deberá generar un registro de cabecera de Inasistencia por Cabecera de Liquidación, tomando como dato de referencia IdCabecera, Año y Mes, según el combo seleccionado (en el paso anterior), fecha de Importacion es la fecha actual, Importo es el usuario logueado, marcando el campo Estado =”H” (habilitado para la carga)</w:t>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MEC_InasistenciasCabecera</w:t>
      </w:r>
    </w:p>
    <w:p>
      <w:pPr>
        <w:pStyle w:val="Normal"/>
        <w:rPr/>
      </w:pPr>
      <w:r>
        <w:rPr/>
      </w:r>
    </w:p>
    <w:tbl>
      <w:tblPr>
        <w:tblStyle w:val="Tabladecuadrcula4-nfasis11"/>
        <w:tblW w:w="8721" w:type="dxa"/>
        <w:jc w:val="left"/>
        <w:tblInd w:w="0" w:type="dxa"/>
        <w:tblLayout w:type="fixed"/>
        <w:tblCellMar>
          <w:top w:w="0" w:type="dxa"/>
          <w:left w:w="108" w:type="dxa"/>
          <w:bottom w:w="0" w:type="dxa"/>
          <w:right w:w="108" w:type="dxa"/>
        </w:tblCellMar>
        <w:tblLook w:val="04a0"/>
      </w:tblPr>
      <w:tblGrid>
        <w:gridCol w:w="3313"/>
        <w:gridCol w:w="5407"/>
      </w:tblGrid>
      <w:tr>
        <w:trPr>
          <w:cnfStyle w:val="100000000000"/>
        </w:trPr>
        <w:tc>
          <w:tcPr>
            <w:tcW w:w="3313"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407"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IdInasistenciasCabecera</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3313"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idCabecera</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la tabla MEC_CabeceraLiquidacion</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Mes</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 xml:space="preserve">Entero </w:t>
            </w:r>
          </w:p>
        </w:tc>
      </w:tr>
      <w:tr>
        <w:trPr/>
        <w:tc>
          <w:tcPr>
            <w:tcW w:w="3313"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Anio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FechaImportacion</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Date</w:t>
            </w:r>
          </w:p>
        </w:tc>
      </w:tr>
      <w:tr>
        <w:trPr/>
        <w:tc>
          <w:tcPr>
            <w:tcW w:w="3313"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Importo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Usuario</w:t>
            </w:r>
          </w:p>
        </w:tc>
      </w:tr>
      <w:tr>
        <w:trPr>
          <w:cnfStyle w:val="000000100000"/>
        </w:trPr>
        <w:tc>
          <w:tcPr>
            <w:tcW w:w="3313"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ObservacionesSecretaria</w:t>
            </w:r>
          </w:p>
        </w:tc>
        <w:tc>
          <w:tcPr>
            <w:tcW w:w="5407"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Varchar(1000)</w:t>
            </w:r>
          </w:p>
        </w:tc>
      </w:tr>
      <w:tr>
        <w:trPr/>
        <w:tc>
          <w:tcPr>
            <w:tcW w:w="3313"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Estado</w:t>
            </w:r>
          </w:p>
        </w:tc>
        <w:tc>
          <w:tcPr>
            <w:tcW w:w="5407"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Char(1): H (Habilitado para la carga) / C (Corregido por Educación) / X (Procesado)</w:t>
            </w:r>
          </w:p>
        </w:tc>
      </w:tr>
    </w:tbl>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0"/>
                <w:lang w:val="es-AR" w:bidi="ar-SA"/>
              </w:rPr>
              <w:t>Cargar Inasistencias</w:t>
            </w:r>
          </w:p>
        </w:tc>
      </w:tr>
    </w:tbl>
    <w:p>
      <w:pPr>
        <w:pStyle w:val="Normal"/>
        <w:rPr/>
      </w:pPr>
      <w:r>
        <w:rPr/>
      </w:r>
    </w:p>
    <w:p>
      <w:pPr>
        <w:pStyle w:val="Normal"/>
        <w:rPr/>
      </w:pPr>
      <w:r>
        <w:rPr/>
      </w:r>
    </w:p>
    <w:p>
      <w:pPr>
        <w:pStyle w:val="Normal"/>
        <w:rPr/>
      </w:pPr>
      <w:r>
        <w:rPr/>
        <w:drawing>
          <wp:inline distT="0" distB="0" distL="0" distR="0">
            <wp:extent cx="5400040" cy="2238375"/>
            <wp:effectExtent l="0" t="0" r="0" b="0"/>
            <wp:docPr id="1"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4" descr=""/>
                    <pic:cNvPicPr>
                      <a:picLocks noChangeAspect="1" noChangeArrowheads="1"/>
                    </pic:cNvPicPr>
                  </pic:nvPicPr>
                  <pic:blipFill>
                    <a:blip r:embed="rId2"/>
                    <a:stretch>
                      <a:fillRect/>
                    </a:stretch>
                  </pic:blipFill>
                  <pic:spPr bwMode="auto">
                    <a:xfrm>
                      <a:off x="0" y="0"/>
                      <a:ext cx="5400040" cy="2238375"/>
                    </a:xfrm>
                    <a:prstGeom prst="rect">
                      <a:avLst/>
                    </a:prstGeom>
                  </pic:spPr>
                </pic:pic>
              </a:graphicData>
            </a:graphic>
          </wp:inline>
        </w:drawing>
      </w:r>
    </w:p>
    <w:p>
      <w:pPr>
        <w:pStyle w:val="Normal"/>
        <w:rPr>
          <w:rFonts w:cs="Calibri" w:cstheme="minorHAnsi"/>
          <w:szCs w:val="22"/>
        </w:rPr>
      </w:pPr>
      <w:r>
        <w:rPr>
          <w:rFonts w:cs="Calibri" w:cstheme="minorHAnsi"/>
          <w:szCs w:val="22"/>
        </w:rPr>
        <w:t>El botón Cargar Inasistencia, nos llevara a otro formulario, con la Cabecera de Liquidación y la Cabecera de Inasistencia, ambas cabeceras deberán coincidir con YYYY-MM.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Desde el sistema de Partes Diarios, tendremos un Excel similar a la grilla que se muestra a continuación</w:t>
      </w:r>
    </w:p>
    <w:tbl>
      <w:tblPr>
        <w:tblStyle w:val="Listaclara-nfasis3"/>
        <w:tblW w:w="9270" w:type="dxa"/>
        <w:jc w:val="left"/>
        <w:tblInd w:w="0" w:type="dxa"/>
        <w:tblLayout w:type="fixed"/>
        <w:tblCellMar>
          <w:top w:w="0" w:type="dxa"/>
          <w:left w:w="108" w:type="dxa"/>
          <w:bottom w:w="0" w:type="dxa"/>
          <w:right w:w="108" w:type="dxa"/>
        </w:tblCellMar>
        <w:tblLook w:val="04a0"/>
      </w:tblPr>
      <w:tblGrid>
        <w:gridCol w:w="897"/>
        <w:gridCol w:w="920"/>
        <w:gridCol w:w="871"/>
        <w:gridCol w:w="994"/>
        <w:gridCol w:w="611"/>
        <w:gridCol w:w="515"/>
        <w:gridCol w:w="748"/>
        <w:gridCol w:w="573"/>
        <w:gridCol w:w="920"/>
        <w:gridCol w:w="826"/>
        <w:gridCol w:w="820"/>
        <w:gridCol w:w="574"/>
      </w:tblGrid>
      <w:tr>
        <w:trPr>
          <w:trHeight w:val="254" w:hRule="atLeast"/>
          <w:cnfStyle w:val="100000000000"/>
        </w:trPr>
        <w:tc>
          <w:tcPr>
            <w:tcW w:w="897" w:type="dxa"/>
            <w:cnfStyle w:val="001000000000"/>
            <w:tcBorders>
              <w:bottom w:val="nil"/>
              <w:right w:val="nil"/>
            </w:tcBorders>
            <w:shd w:color="auto" w:fill="9BBB59" w:themeFill="accent3" w:val="clear"/>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DNI</w:t>
            </w:r>
          </w:p>
        </w:tc>
        <w:tc>
          <w:tcPr>
            <w:tcW w:w="920"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NroLegajo</w:t>
            </w:r>
          </w:p>
        </w:tc>
        <w:tc>
          <w:tcPr>
            <w:tcW w:w="871"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NroCargo</w:t>
            </w:r>
          </w:p>
        </w:tc>
        <w:tc>
          <w:tcPr>
            <w:tcW w:w="994"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U.E</w:t>
            </w:r>
          </w:p>
        </w:tc>
        <w:tc>
          <w:tcPr>
            <w:tcW w:w="611" w:type="dxa"/>
            <w:tcBorders>
              <w:left w:val="nil"/>
              <w:bottom w:val="nil"/>
              <w:right w:val="nil"/>
            </w:tcBorders>
            <w:shd w:color="auto" w:fill="9BBB59" w:themeFill="accent3" w:val="clear"/>
          </w:tcPr>
          <w:p>
            <w:pPr>
              <w:pStyle w:val="Normal"/>
              <w:widowControl/>
              <w:suppressAutoHyphens w:val="false"/>
              <w:spacing w:before="0" w:after="0"/>
              <w:jc w:val="center"/>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Grupo</w:t>
            </w:r>
          </w:p>
        </w:tc>
        <w:tc>
          <w:tcPr>
            <w:tcW w:w="515"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Nivel</w:t>
            </w:r>
          </w:p>
        </w:tc>
        <w:tc>
          <w:tcPr>
            <w:tcW w:w="748"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Modulo</w:t>
            </w:r>
          </w:p>
        </w:tc>
        <w:tc>
          <w:tcPr>
            <w:tcW w:w="573"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Cargo</w:t>
            </w:r>
          </w:p>
        </w:tc>
        <w:tc>
          <w:tcPr>
            <w:tcW w:w="920"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FecNov</w:t>
            </w:r>
          </w:p>
        </w:tc>
        <w:tc>
          <w:tcPr>
            <w:tcW w:w="826"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CodLicen</w:t>
            </w:r>
          </w:p>
        </w:tc>
        <w:tc>
          <w:tcPr>
            <w:tcW w:w="820" w:type="dxa"/>
            <w:tcBorders>
              <w:left w:val="nil"/>
              <w:bottom w:val="nil"/>
              <w:right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Cantidad</w:t>
            </w:r>
          </w:p>
        </w:tc>
        <w:tc>
          <w:tcPr>
            <w:tcW w:w="574" w:type="dxa"/>
            <w:tcBorders>
              <w:left w:val="nil"/>
              <w:bottom w:val="nil"/>
            </w:tcBorders>
            <w:shd w:color="auto" w:fill="9BBB59" w:themeFill="accent3" w:val="clear"/>
          </w:tcPr>
          <w:p>
            <w:pPr>
              <w:pStyle w:val="Normal"/>
              <w:widowControl/>
              <w:suppressAutoHyphens w:val="false"/>
              <w:spacing w:before="0" w:after="0"/>
              <w:jc w:val="left"/>
              <w:cnfStyle w:val="100000000000"/>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Horas</w:t>
            </w:r>
          </w:p>
        </w:tc>
      </w:tr>
      <w:tr>
        <w:trPr>
          <w:trHeight w:val="254" w:hRule="atLeast"/>
          <w:cnfStyle w:val="000000100000"/>
        </w:trPr>
        <w:tc>
          <w:tcPr>
            <w:tcW w:w="897" w:type="dxa"/>
            <w:cnfStyle w:val="001000000000"/>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31387878</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28949</w:t>
            </w:r>
          </w:p>
        </w:tc>
        <w:tc>
          <w:tcPr>
            <w:tcW w:w="871"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53</w:t>
            </w:r>
          </w:p>
        </w:tc>
        <w:tc>
          <w:tcPr>
            <w:tcW w:w="99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080221217</w:t>
            </w:r>
          </w:p>
        </w:tc>
        <w:tc>
          <w:tcPr>
            <w:tcW w:w="611"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90</w:t>
            </w:r>
          </w:p>
        </w:tc>
        <w:tc>
          <w:tcPr>
            <w:tcW w:w="748"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w:t>
            </w:r>
          </w:p>
        </w:tc>
        <w:tc>
          <w:tcPr>
            <w:tcW w:w="573"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68</w:t>
            </w:r>
          </w:p>
        </w:tc>
        <w:tc>
          <w:tcPr>
            <w:tcW w:w="8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31</w:t>
            </w:r>
          </w:p>
        </w:tc>
        <w:tc>
          <w:tcPr>
            <w:tcW w:w="57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w:t>
            </w:r>
          </w:p>
        </w:tc>
      </w:tr>
      <w:tr>
        <w:trPr>
          <w:trHeight w:val="254" w:hRule="atLeast"/>
        </w:trPr>
        <w:tc>
          <w:tcPr>
            <w:tcW w:w="897" w:type="dxa"/>
            <w:cnfStyle w:val="001000000000"/>
            <w:tcBorders>
              <w:top w:val="nil"/>
              <w:bottom w:val="nil"/>
              <w:right w:val="nil"/>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33558831</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29574</w:t>
            </w:r>
          </w:p>
        </w:tc>
        <w:tc>
          <w:tcPr>
            <w:tcW w:w="871"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60</w:t>
            </w:r>
          </w:p>
        </w:tc>
        <w:tc>
          <w:tcPr>
            <w:tcW w:w="994"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080221117</w:t>
            </w:r>
          </w:p>
        </w:tc>
        <w:tc>
          <w:tcPr>
            <w:tcW w:w="611"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20</w:t>
            </w:r>
          </w:p>
        </w:tc>
        <w:tc>
          <w:tcPr>
            <w:tcW w:w="748"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99</w:t>
            </w:r>
          </w:p>
        </w:tc>
        <w:tc>
          <w:tcPr>
            <w:tcW w:w="573"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42</w:t>
            </w:r>
          </w:p>
        </w:tc>
        <w:tc>
          <w:tcPr>
            <w:tcW w:w="8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31</w:t>
            </w:r>
          </w:p>
        </w:tc>
        <w:tc>
          <w:tcPr>
            <w:tcW w:w="574" w:type="dxa"/>
            <w:tcBorders>
              <w:top w:val="nil"/>
              <w:left w:val="nil"/>
              <w:bottom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 </w:t>
            </w:r>
          </w:p>
        </w:tc>
      </w:tr>
      <w:tr>
        <w:trPr>
          <w:trHeight w:val="254" w:hRule="atLeast"/>
          <w:cnfStyle w:val="000000100000"/>
        </w:trPr>
        <w:tc>
          <w:tcPr>
            <w:tcW w:w="897" w:type="dxa"/>
            <w:cnfStyle w:val="001000000000"/>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32240879</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30728</w:t>
            </w:r>
          </w:p>
        </w:tc>
        <w:tc>
          <w:tcPr>
            <w:tcW w:w="871"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60</w:t>
            </w:r>
          </w:p>
        </w:tc>
        <w:tc>
          <w:tcPr>
            <w:tcW w:w="99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080221509</w:t>
            </w:r>
          </w:p>
        </w:tc>
        <w:tc>
          <w:tcPr>
            <w:tcW w:w="611"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748"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99</w:t>
            </w:r>
          </w:p>
        </w:tc>
        <w:tc>
          <w:tcPr>
            <w:tcW w:w="573"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8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31</w:t>
            </w:r>
          </w:p>
        </w:tc>
        <w:tc>
          <w:tcPr>
            <w:tcW w:w="57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 </w:t>
            </w:r>
          </w:p>
        </w:tc>
      </w:tr>
      <w:tr>
        <w:trPr>
          <w:trHeight w:val="254" w:hRule="atLeast"/>
        </w:trPr>
        <w:tc>
          <w:tcPr>
            <w:tcW w:w="897" w:type="dxa"/>
            <w:cnfStyle w:val="001000000000"/>
            <w:tcBorders>
              <w:top w:val="nil"/>
              <w:bottom w:val="nil"/>
              <w:right w:val="nil"/>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29343490</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33986</w:t>
            </w:r>
          </w:p>
        </w:tc>
        <w:tc>
          <w:tcPr>
            <w:tcW w:w="871"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50</w:t>
            </w:r>
          </w:p>
        </w:tc>
        <w:tc>
          <w:tcPr>
            <w:tcW w:w="994"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080221516</w:t>
            </w:r>
          </w:p>
        </w:tc>
        <w:tc>
          <w:tcPr>
            <w:tcW w:w="611"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84</w:t>
            </w:r>
          </w:p>
        </w:tc>
        <w:tc>
          <w:tcPr>
            <w:tcW w:w="748"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573"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8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29</w:t>
            </w:r>
          </w:p>
        </w:tc>
        <w:tc>
          <w:tcPr>
            <w:tcW w:w="574" w:type="dxa"/>
            <w:tcBorders>
              <w:top w:val="nil"/>
              <w:left w:val="nil"/>
              <w:bottom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r>
      <w:tr>
        <w:trPr>
          <w:trHeight w:val="254" w:hRule="atLeast"/>
          <w:cnfStyle w:val="000000100000"/>
        </w:trPr>
        <w:tc>
          <w:tcPr>
            <w:tcW w:w="897" w:type="dxa"/>
            <w:cnfStyle w:val="001000000000"/>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32791977</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30111</w:t>
            </w:r>
          </w:p>
        </w:tc>
        <w:tc>
          <w:tcPr>
            <w:tcW w:w="871"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83</w:t>
            </w:r>
          </w:p>
        </w:tc>
        <w:tc>
          <w:tcPr>
            <w:tcW w:w="99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080221503</w:t>
            </w:r>
          </w:p>
        </w:tc>
        <w:tc>
          <w:tcPr>
            <w:tcW w:w="611"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748"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99</w:t>
            </w:r>
          </w:p>
        </w:tc>
        <w:tc>
          <w:tcPr>
            <w:tcW w:w="573"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8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w:t>
            </w:r>
          </w:p>
        </w:tc>
        <w:tc>
          <w:tcPr>
            <w:tcW w:w="57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 </w:t>
            </w:r>
          </w:p>
        </w:tc>
      </w:tr>
      <w:tr>
        <w:trPr>
          <w:trHeight w:val="254" w:hRule="atLeast"/>
        </w:trPr>
        <w:tc>
          <w:tcPr>
            <w:tcW w:w="897" w:type="dxa"/>
            <w:cnfStyle w:val="001000000000"/>
            <w:tcBorders>
              <w:top w:val="nil"/>
              <w:bottom w:val="nil"/>
              <w:right w:val="nil"/>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16779908</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28214</w:t>
            </w:r>
          </w:p>
        </w:tc>
        <w:tc>
          <w:tcPr>
            <w:tcW w:w="871"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57</w:t>
            </w:r>
          </w:p>
        </w:tc>
        <w:tc>
          <w:tcPr>
            <w:tcW w:w="994"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080221304</w:t>
            </w:r>
          </w:p>
        </w:tc>
        <w:tc>
          <w:tcPr>
            <w:tcW w:w="611"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81</w:t>
            </w:r>
          </w:p>
        </w:tc>
        <w:tc>
          <w:tcPr>
            <w:tcW w:w="748"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w:t>
            </w:r>
          </w:p>
        </w:tc>
        <w:tc>
          <w:tcPr>
            <w:tcW w:w="573"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42</w:t>
            </w:r>
          </w:p>
        </w:tc>
        <w:tc>
          <w:tcPr>
            <w:tcW w:w="8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31</w:t>
            </w:r>
          </w:p>
        </w:tc>
        <w:tc>
          <w:tcPr>
            <w:tcW w:w="574" w:type="dxa"/>
            <w:tcBorders>
              <w:top w:val="nil"/>
              <w:left w:val="nil"/>
              <w:bottom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w:t>
            </w:r>
          </w:p>
        </w:tc>
      </w:tr>
      <w:tr>
        <w:trPr>
          <w:trHeight w:val="254" w:hRule="atLeast"/>
          <w:cnfStyle w:val="000000100000"/>
        </w:trPr>
        <w:tc>
          <w:tcPr>
            <w:tcW w:w="897" w:type="dxa"/>
            <w:cnfStyle w:val="001000000000"/>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22915573</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29633</w:t>
            </w:r>
          </w:p>
        </w:tc>
        <w:tc>
          <w:tcPr>
            <w:tcW w:w="871"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87</w:t>
            </w:r>
          </w:p>
        </w:tc>
        <w:tc>
          <w:tcPr>
            <w:tcW w:w="99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080221212</w:t>
            </w:r>
          </w:p>
        </w:tc>
        <w:tc>
          <w:tcPr>
            <w:tcW w:w="611"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80</w:t>
            </w:r>
          </w:p>
        </w:tc>
        <w:tc>
          <w:tcPr>
            <w:tcW w:w="748"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573"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42</w:t>
            </w:r>
          </w:p>
        </w:tc>
        <w:tc>
          <w:tcPr>
            <w:tcW w:w="8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31</w:t>
            </w:r>
          </w:p>
        </w:tc>
        <w:tc>
          <w:tcPr>
            <w:tcW w:w="57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r>
      <w:tr>
        <w:trPr>
          <w:trHeight w:val="254" w:hRule="atLeast"/>
        </w:trPr>
        <w:tc>
          <w:tcPr>
            <w:tcW w:w="897" w:type="dxa"/>
            <w:cnfStyle w:val="001000000000"/>
            <w:tcBorders>
              <w:top w:val="nil"/>
              <w:bottom w:val="nil"/>
              <w:right w:val="nil"/>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24251371</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24581</w:t>
            </w:r>
          </w:p>
        </w:tc>
        <w:tc>
          <w:tcPr>
            <w:tcW w:w="871"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75</w:t>
            </w:r>
          </w:p>
        </w:tc>
        <w:tc>
          <w:tcPr>
            <w:tcW w:w="994"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080221506</w:t>
            </w:r>
          </w:p>
        </w:tc>
        <w:tc>
          <w:tcPr>
            <w:tcW w:w="611"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84</w:t>
            </w:r>
          </w:p>
        </w:tc>
        <w:tc>
          <w:tcPr>
            <w:tcW w:w="748"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573" w:type="dxa"/>
            <w:tcBorders>
              <w:top w:val="nil"/>
              <w:left w:val="nil"/>
              <w:bottom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9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820" w:type="dxa"/>
            <w:tcBorders>
              <w:top w:val="nil"/>
              <w:left w:val="nil"/>
              <w:bottom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5</w:t>
            </w:r>
          </w:p>
        </w:tc>
        <w:tc>
          <w:tcPr>
            <w:tcW w:w="574" w:type="dxa"/>
            <w:tcBorders>
              <w:top w:val="nil"/>
              <w:left w:val="nil"/>
              <w:bottom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r>
      <w:tr>
        <w:trPr>
          <w:trHeight w:val="254" w:hRule="atLeast"/>
          <w:cnfStyle w:val="000000100000"/>
        </w:trPr>
        <w:tc>
          <w:tcPr>
            <w:tcW w:w="897" w:type="dxa"/>
            <w:cnfStyle w:val="001000000000"/>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14"/>
                <w:szCs w:val="14"/>
                <w:lang w:val="es-ES" w:eastAsia="es-ES" w:bidi="ar-SA"/>
              </w:rPr>
              <w:t>24251371</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24581</w:t>
            </w:r>
          </w:p>
        </w:tc>
        <w:tc>
          <w:tcPr>
            <w:tcW w:w="871"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70</w:t>
            </w:r>
          </w:p>
        </w:tc>
        <w:tc>
          <w:tcPr>
            <w:tcW w:w="99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080221509</w:t>
            </w:r>
          </w:p>
        </w:tc>
        <w:tc>
          <w:tcPr>
            <w:tcW w:w="611"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9</w:t>
            </w:r>
          </w:p>
        </w:tc>
        <w:tc>
          <w:tcPr>
            <w:tcW w:w="515"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84</w:t>
            </w:r>
          </w:p>
        </w:tc>
        <w:tc>
          <w:tcPr>
            <w:tcW w:w="748"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573" w:type="dxa"/>
            <w:tcBorders/>
          </w:tcPr>
          <w:p>
            <w:pPr>
              <w:pStyle w:val="Normal"/>
              <w:widowControl/>
              <w:suppressAutoHyphens w:val="false"/>
              <w:spacing w:before="0" w:after="0"/>
              <w:jc w:val="righ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c>
          <w:tcPr>
            <w:tcW w:w="9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1/5/2025</w:t>
            </w:r>
          </w:p>
        </w:tc>
        <w:tc>
          <w:tcPr>
            <w:tcW w:w="826"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1</w:t>
            </w:r>
          </w:p>
        </w:tc>
        <w:tc>
          <w:tcPr>
            <w:tcW w:w="820"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5</w:t>
            </w:r>
          </w:p>
        </w:tc>
        <w:tc>
          <w:tcPr>
            <w:tcW w:w="574" w:type="dxa"/>
            <w:tcBorders/>
          </w:tcPr>
          <w:p>
            <w:pPr>
              <w:pStyle w:val="Normal"/>
              <w:widowControl/>
              <w:suppressAutoHyphens w:val="false"/>
              <w:spacing w:before="0" w:after="0"/>
              <w:jc w:val="left"/>
              <w:cnfStyle w:val="000000100000"/>
              <w:rPr>
                <w:rFonts w:eastAsia="Times New Roman" w:cs="Calibri" w:cstheme="minorHAnsi"/>
                <w:color w:val="000000"/>
                <w:sz w:val="14"/>
                <w:szCs w:val="14"/>
                <w:lang w:eastAsia="es-ES"/>
              </w:rPr>
            </w:pPr>
            <w:r>
              <w:rPr>
                <w:rFonts w:eastAsia="Times New Roman" w:cs="Calibri" w:cstheme="minorHAnsi"/>
                <w:color w:val="000000"/>
                <w:kern w:val="0"/>
                <w:sz w:val="14"/>
                <w:szCs w:val="14"/>
                <w:lang w:val="es-ES" w:eastAsia="es-ES" w:bidi="ar-SA"/>
              </w:rPr>
              <w:t>4</w:t>
            </w:r>
          </w:p>
        </w:tc>
      </w:tr>
      <w:tr>
        <w:trPr>
          <w:trHeight w:val="102" w:hRule="exact"/>
        </w:trPr>
        <w:tc>
          <w:tcPr>
            <w:tcW w:w="897" w:type="dxa"/>
            <w:cnfStyle w:val="001000000000"/>
            <w:tcBorders>
              <w:top w:val="nil"/>
              <w:right w:val="nil"/>
            </w:tcBorders>
          </w:tcPr>
          <w:p>
            <w:pPr>
              <w:pStyle w:val="Normal"/>
              <w:widowControl/>
              <w:suppressAutoHyphens w:val="false"/>
              <w:spacing w:before="0" w:after="0"/>
              <w:jc w:val="left"/>
              <w:rPr>
                <w:rFonts w:eastAsia="Times New Roman" w:cs="Calibri" w:cstheme="minorHAnsi"/>
                <w:color w:val="000000"/>
                <w:sz w:val="14"/>
                <w:szCs w:val="14"/>
                <w:lang w:eastAsia="es-ES"/>
              </w:rPr>
            </w:pPr>
            <w:r>
              <w:rPr>
                <w:rFonts w:eastAsia="Times New Roman" w:cs="Calibri" w:cstheme="minorHAnsi"/>
                <w:b/>
                <w:bCs/>
                <w:color w:val="000000"/>
                <w:kern w:val="0"/>
                <w:sz w:val="22"/>
                <w:szCs w:val="14"/>
                <w:lang w:val="es-ES" w:eastAsia="es-ES" w:bidi="ar-SA"/>
              </w:rPr>
            </w:r>
          </w:p>
        </w:tc>
        <w:tc>
          <w:tcPr>
            <w:tcW w:w="920" w:type="dxa"/>
            <w:tcBorders>
              <w:top w:val="nil"/>
              <w:left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871" w:type="dxa"/>
            <w:tcBorders>
              <w:top w:val="nil"/>
              <w:left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994" w:type="dxa"/>
            <w:tcBorders>
              <w:top w:val="nil"/>
              <w:left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611" w:type="dxa"/>
            <w:tcBorders>
              <w:top w:val="nil"/>
              <w:left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515" w:type="dxa"/>
            <w:tcBorders>
              <w:top w:val="nil"/>
              <w:left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748" w:type="dxa"/>
            <w:tcBorders>
              <w:top w:val="nil"/>
              <w:left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573" w:type="dxa"/>
            <w:tcBorders>
              <w:top w:val="nil"/>
              <w:left w:val="nil"/>
              <w:right w:val="nil"/>
            </w:tcBorders>
          </w:tcPr>
          <w:p>
            <w:pPr>
              <w:pStyle w:val="Normal"/>
              <w:widowControl/>
              <w:suppressAutoHyphens w:val="false"/>
              <w:spacing w:before="0" w:after="0"/>
              <w:jc w:val="righ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920" w:type="dxa"/>
            <w:tcBorders>
              <w:top w:val="nil"/>
              <w:left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826" w:type="dxa"/>
            <w:tcBorders>
              <w:top w:val="nil"/>
              <w:left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820" w:type="dxa"/>
            <w:tcBorders>
              <w:top w:val="nil"/>
              <w:left w:val="nil"/>
              <w:righ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c>
          <w:tcPr>
            <w:tcW w:w="574" w:type="dxa"/>
            <w:tcBorders>
              <w:top w:val="nil"/>
              <w:left w:val="nil"/>
            </w:tcBorders>
          </w:tcPr>
          <w:p>
            <w:pPr>
              <w:pStyle w:val="Normal"/>
              <w:widowControl/>
              <w:suppressAutoHyphens w:val="false"/>
              <w:spacing w:before="0" w:after="0"/>
              <w:jc w:val="left"/>
              <w:cnfStyle w:val="000000000000"/>
              <w:rPr>
                <w:rFonts w:eastAsia="Times New Roman" w:cs="Calibri" w:cstheme="minorHAnsi"/>
                <w:color w:val="000000"/>
                <w:sz w:val="14"/>
                <w:szCs w:val="14"/>
                <w:lang w:eastAsia="es-ES"/>
              </w:rPr>
            </w:pPr>
            <w:r>
              <w:rPr>
                <w:rFonts w:eastAsia="Times New Roman" w:cs="Calibri" w:cstheme="minorHAnsi"/>
                <w:color w:val="000000"/>
                <w:kern w:val="0"/>
                <w:sz w:val="22"/>
                <w:szCs w:val="14"/>
                <w:lang w:val="es-ES" w:eastAsia="es-ES" w:bidi="ar-SA"/>
              </w:rPr>
            </w:r>
          </w:p>
        </w:tc>
      </w:tr>
    </w:tbl>
    <w:p>
      <w:pPr>
        <w:pStyle w:val="Normal"/>
        <w:rPr/>
      </w:pPr>
      <w:r>
        <w:rPr/>
      </w:r>
    </w:p>
    <w:p>
      <w:pPr>
        <w:pStyle w:val="Normal"/>
        <w:rPr/>
      </w:pPr>
      <w:r>
        <w:rPr/>
        <w:t>Se deberá importar todos los registros del Excel a la tabla temporal MEC_TMPInasistenciasDetalle</w:t>
        <w:tab/>
        <w:t>y marcar cada registro con el campo RegistroValido = “N”, RegistroProcesado = “N”, IdPOF y IdPOFBarra = null</w:t>
      </w:r>
    </w:p>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MEC_TMPInasistenciasDetalle</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val="04a0"/>
      </w:tblPr>
      <w:tblGrid>
        <w:gridCol w:w="2830"/>
        <w:gridCol w:w="5663"/>
      </w:tblGrid>
      <w:tr>
        <w:trPr>
          <w:cnfStyle w:val="100000000000"/>
        </w:trPr>
        <w:tc>
          <w:tcPr>
            <w:tcW w:w="2830"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IdInasistenciasDetalleTemp</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2830" w:type="dxa"/>
            <w:cnfStyle w:val="001000000000"/>
            <w:tcBorders/>
          </w:tcPr>
          <w:p>
            <w:pPr>
              <w:pStyle w:val="Normal"/>
              <w:widowControl/>
              <w:spacing w:before="0" w:after="0"/>
              <w:jc w:val="left"/>
              <w:rPr>
                <w:u w:val="single"/>
              </w:rPr>
            </w:pPr>
            <w:r>
              <w:rPr>
                <w:rFonts w:ascii="Times New Roman" w:hAnsi="Times New Roman"/>
                <w:b/>
                <w:bCs/>
                <w:kern w:val="0"/>
                <w:sz w:val="20"/>
                <w:u w:val="single"/>
                <w:lang w:val="es-ES" w:bidi="ar-SA"/>
              </w:rPr>
              <w:t>idCabecera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la tabla MEC_CabeceraLiquidacion</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u w:val="single"/>
                <w:lang w:val="es-ES" w:bidi="ar-SA"/>
              </w:rPr>
              <w:t>IdInasistenciasCabecera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 a la tabla MEC_InasistenciasCabecera</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DNI</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Char(8)</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NroLegajo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NroCargo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UE</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Char(9)</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Grupo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Nivel</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Modulo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Cargo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FecNov</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Date</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CodLicen</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Cantidad</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Hora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RegistroValido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Char(1)(S/N)</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RegistroProcesado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Char(1)(S/N)</w:t>
            </w:r>
          </w:p>
        </w:tc>
      </w:tr>
    </w:tbl>
    <w:p>
      <w:pPr>
        <w:pStyle w:val="Normal"/>
        <w:rPr/>
      </w:pPr>
      <w:r>
        <w:rPr/>
      </w:r>
    </w:p>
    <w:p>
      <w:pPr>
        <w:pStyle w:val="Normal"/>
        <w:rPr/>
      </w:pPr>
      <w:r>
        <w:rPr/>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0"/>
                <w:lang w:val="es-AR" w:bidi="ar-SA"/>
              </w:rPr>
              <w:t>Procesar Inasistencias</w:t>
            </w:r>
          </w:p>
        </w:tc>
      </w:tr>
    </w:tbl>
    <w:p>
      <w:pPr>
        <w:pStyle w:val="Normal"/>
        <w:rPr/>
      </w:pPr>
      <w:r>
        <w:rPr/>
      </w:r>
    </w:p>
    <w:p>
      <w:pPr>
        <w:pStyle w:val="Normal"/>
        <w:rPr/>
      </w:pPr>
      <w:r>
        <w:rPr/>
        <w:t>Debido a que el sistema de Partes Diarios registra a las personas por NroLegajo/NroCargo (MEC_ TMPInasistenciasDetalle), desde el sistema de Mecanizadas identificamos al docente por DNI/Secuencia (MEC_POF), sabiendo que la relación es de N a N, donde puede haber el mismo NroLegajo/NroCargo por varias relaciones de DNI/Secuencia y lo mismo ocurre al revés.</w:t>
      </w:r>
    </w:p>
    <w:p>
      <w:pPr>
        <w:pStyle w:val="Normal"/>
        <w:rPr/>
      </w:pPr>
      <w:r>
        <w:rPr/>
      </w:r>
    </w:p>
    <w:p>
      <w:pPr>
        <w:pStyle w:val="Normal"/>
        <w:rPr/>
      </w:pPr>
      <w:r>
        <w:rPr/>
        <w:t>Por lo tanto se debe procesar o machear de manera manual, teniendo como referencia UE y DNI. El formulario para procesar las Inasistencias deberá tener cabecera de Liquidación, cabecera de Inasistencia, Establecimiento, guardar en una variable UE “varUE” del establecimiento sin “-“, ya que en partes diarios lo envían sin -</w:t>
      </w:r>
    </w:p>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MEC_ErroresTMPInasistenciasDetalle</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val="04a0"/>
      </w:tblPr>
      <w:tblGrid>
        <w:gridCol w:w="2830"/>
        <w:gridCol w:w="5663"/>
      </w:tblGrid>
      <w:tr>
        <w:trPr>
          <w:cnfStyle w:val="100000000000"/>
        </w:trPr>
        <w:tc>
          <w:tcPr>
            <w:tcW w:w="2830"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idTMPErrorAsistencia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IdCabeceraAsistencia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tabla Cabecera</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IdInasistenciasDetalleTemp</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 a tabla TMPInasistenciasDetalle</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Documento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Char(2)</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Legajo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Char(2)</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POF</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Char(2)</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POFBarra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Char(2)</w:t>
            </w:r>
          </w:p>
        </w:tc>
      </w:tr>
    </w:tbl>
    <w:p>
      <w:pPr>
        <w:pStyle w:val="Normal"/>
        <w:rPr/>
      </w:pPr>
      <w:r>
        <w:rPr/>
      </w:r>
    </w:p>
    <w:p>
      <w:pPr>
        <w:pStyle w:val="Normal"/>
        <w:rPr/>
      </w:pPr>
      <w:r>
        <w:rPr/>
      </w:r>
    </w:p>
    <w:p>
      <w:pPr>
        <w:pStyle w:val="Normal"/>
        <w:rPr>
          <w:sz w:val="20"/>
        </w:rPr>
      </w:pPr>
      <w:r>
        <w:rPr>
          <w:sz w:val="20"/>
        </w:rPr>
        <w:t xml:space="preserve">El sistema recorrerá la tabla MEC_TMPInasistenciasDetalle, que coincidan con la cabecera de liquidación que estamos procesando, la cabecera de Inasistencia, el establecimiento y por ultimo seleccionar solo los registros que aun no se hayan procesado, RegistroProcesado =”N”. </w:t>
      </w:r>
    </w:p>
    <w:p>
      <w:pPr>
        <w:pStyle w:val="Normal"/>
        <w:rPr>
          <w:sz w:val="20"/>
        </w:rPr>
      </w:pPr>
      <w:r>
        <w:rPr>
          <w:sz w:val="20"/>
        </w:rPr>
      </w:r>
    </w:p>
    <w:p>
      <w:pPr>
        <w:pStyle w:val="ListParagraph"/>
        <w:numPr>
          <w:ilvl w:val="0"/>
          <w:numId w:val="9"/>
        </w:numPr>
        <w:rPr>
          <w:sz w:val="20"/>
          <w:szCs w:val="20"/>
        </w:rPr>
      </w:pPr>
      <w:r>
        <w:rPr>
          <w:sz w:val="20"/>
          <w:szCs w:val="20"/>
        </w:rPr>
        <w:t>Se deberá recorrer la tabla TMPInasistenciasDetalle y agrupar los registros por UEEstablecimiento (sin -) en la tabla MEC_Establecimientos y obtener el idEstablecimiento que va a procesar y por cada registro:</w:t>
      </w:r>
    </w:p>
    <w:p>
      <w:pPr>
        <w:pStyle w:val="ListParagraph"/>
        <w:numPr>
          <w:ilvl w:val="1"/>
          <w:numId w:val="7"/>
        </w:numPr>
        <w:rPr>
          <w:sz w:val="20"/>
          <w:szCs w:val="20"/>
        </w:rPr>
      </w:pPr>
      <w:r>
        <w:rPr>
          <w:sz w:val="20"/>
          <w:szCs w:val="20"/>
        </w:rPr>
        <w:t>Validación de columna Documento: para este campo se deberá validar</w:t>
      </w:r>
    </w:p>
    <w:p>
      <w:pPr>
        <w:pStyle w:val="ListParagraph"/>
        <w:numPr>
          <w:ilvl w:val="2"/>
          <w:numId w:val="7"/>
        </w:numPr>
        <w:rPr>
          <w:sz w:val="20"/>
          <w:szCs w:val="20"/>
        </w:rPr>
      </w:pPr>
      <w:r>
        <w:rPr>
          <w:b/>
          <w:sz w:val="20"/>
          <w:szCs w:val="20"/>
          <w:u w:val="single"/>
        </w:rPr>
        <w:t>Si el documento NO existe</w:t>
      </w:r>
      <w:r>
        <w:rPr>
          <w:sz w:val="20"/>
          <w:szCs w:val="20"/>
        </w:rPr>
        <w:t xml:space="preserve"> en la tabla MEC_Personas, </w:t>
      </w:r>
      <w:r>
        <w:rPr>
          <w:b/>
          <w:sz w:val="20"/>
          <w:szCs w:val="20"/>
          <w:u w:val="single"/>
        </w:rPr>
        <w:t>si no existe</w:t>
      </w:r>
      <w:r>
        <w:rPr>
          <w:sz w:val="20"/>
          <w:szCs w:val="20"/>
        </w:rPr>
        <w:t xml:space="preserve"> inserta un registro en MEC_ErroresTMPInasistenciasDetalle y:</w:t>
      </w:r>
    </w:p>
    <w:p>
      <w:pPr>
        <w:pStyle w:val="ListParagraph"/>
        <w:numPr>
          <w:ilvl w:val="2"/>
          <w:numId w:val="9"/>
        </w:numPr>
        <w:rPr>
          <w:sz w:val="20"/>
          <w:szCs w:val="20"/>
        </w:rPr>
      </w:pPr>
      <w:r>
        <w:rPr>
          <w:sz w:val="20"/>
          <w:szCs w:val="20"/>
        </w:rPr>
        <w:t>Setea el campo IdCabeceraAsistencia con el IdCabeceraAsistencia en cuestión</w:t>
      </w:r>
    </w:p>
    <w:p>
      <w:pPr>
        <w:pStyle w:val="ListParagraph"/>
        <w:numPr>
          <w:ilvl w:val="2"/>
          <w:numId w:val="9"/>
        </w:numPr>
        <w:rPr>
          <w:sz w:val="20"/>
          <w:szCs w:val="20"/>
        </w:rPr>
      </w:pPr>
      <w:r>
        <w:rPr>
          <w:sz w:val="20"/>
          <w:szCs w:val="20"/>
        </w:rPr>
        <w:t>Setea el campo IdInasistenciasDetalleTemp  con el id del registro que estoy recorriendo en MEC_ TMPInasistenciasDetalle</w:t>
      </w:r>
    </w:p>
    <w:p>
      <w:pPr>
        <w:pStyle w:val="ListParagraph"/>
        <w:numPr>
          <w:ilvl w:val="2"/>
          <w:numId w:val="9"/>
        </w:numPr>
        <w:rPr>
          <w:sz w:val="20"/>
          <w:szCs w:val="20"/>
        </w:rPr>
      </w:pPr>
      <w:r>
        <w:rPr>
          <w:sz w:val="20"/>
          <w:szCs w:val="20"/>
        </w:rPr>
        <w:t>Setea campo Documento = NE (No Existe) de la tabla TMP_ ErroresTMPInasistenciasDetalle</w:t>
      </w:r>
    </w:p>
    <w:p>
      <w:pPr>
        <w:pStyle w:val="ListParagraph"/>
        <w:numPr>
          <w:ilvl w:val="2"/>
          <w:numId w:val="9"/>
        </w:numPr>
        <w:rPr>
          <w:sz w:val="20"/>
          <w:szCs w:val="20"/>
        </w:rPr>
      </w:pPr>
      <w:r>
        <w:rPr>
          <w:sz w:val="20"/>
          <w:szCs w:val="20"/>
        </w:rPr>
        <w:t>Setea campo Legajo = NE (No Existe) de la tabla TMP_ ErroresTMPInasistenciasDetalle</w:t>
      </w:r>
    </w:p>
    <w:p>
      <w:pPr>
        <w:pStyle w:val="ListParagraph"/>
        <w:numPr>
          <w:ilvl w:val="2"/>
          <w:numId w:val="9"/>
        </w:numPr>
        <w:rPr>
          <w:sz w:val="20"/>
          <w:szCs w:val="20"/>
        </w:rPr>
      </w:pPr>
      <w:r>
        <w:rPr>
          <w:sz w:val="20"/>
          <w:szCs w:val="20"/>
        </w:rPr>
        <w:t>Setea campo POF = NE de la tabla MEC_ ErroresTMPInasistenciasDetalle</w:t>
      </w:r>
    </w:p>
    <w:p>
      <w:pPr>
        <w:pStyle w:val="ListParagraph"/>
        <w:numPr>
          <w:ilvl w:val="2"/>
          <w:numId w:val="9"/>
        </w:numPr>
        <w:rPr>
          <w:sz w:val="20"/>
          <w:szCs w:val="20"/>
        </w:rPr>
      </w:pPr>
      <w:r>
        <w:rPr>
          <w:sz w:val="20"/>
          <w:szCs w:val="20"/>
        </w:rPr>
        <w:t>Setea campo POFBarra = NE de la tabla MEC_ ErroresTMPInasistenciasDetalle</w:t>
      </w:r>
    </w:p>
    <w:p>
      <w:pPr>
        <w:pStyle w:val="ListParagraph"/>
        <w:numPr>
          <w:ilvl w:val="2"/>
          <w:numId w:val="9"/>
        </w:numPr>
        <w:rPr>
          <w:sz w:val="20"/>
          <w:szCs w:val="20"/>
        </w:rPr>
      </w:pPr>
      <w:r>
        <w:rPr>
          <w:sz w:val="20"/>
          <w:szCs w:val="20"/>
        </w:rPr>
        <w:t>Pone RegistroValido = N en la tabla MEC_ TMPInasistenciasDetalle</w:t>
      </w:r>
    </w:p>
    <w:p>
      <w:pPr>
        <w:pStyle w:val="ListParagraph"/>
        <w:numPr>
          <w:ilvl w:val="2"/>
          <w:numId w:val="9"/>
        </w:numPr>
        <w:rPr>
          <w:sz w:val="20"/>
          <w:szCs w:val="20"/>
        </w:rPr>
      </w:pPr>
      <w:r>
        <w:rPr>
          <w:sz w:val="20"/>
          <w:szCs w:val="20"/>
        </w:rPr>
        <w:t>Pone RegistroProcesado = S en la tabla MEC_ TMPInasistenciasDetalle</w:t>
      </w:r>
    </w:p>
    <w:p>
      <w:pPr>
        <w:pStyle w:val="ListParagraph"/>
        <w:numPr>
          <w:ilvl w:val="2"/>
          <w:numId w:val="9"/>
        </w:numPr>
        <w:rPr>
          <w:sz w:val="20"/>
          <w:szCs w:val="20"/>
        </w:rPr>
      </w:pPr>
      <w:r>
        <w:rPr>
          <w:sz w:val="20"/>
          <w:szCs w:val="20"/>
        </w:rPr>
        <w:t>Cortar el proceso de análisis de este registro y seguir por el siguiente registro de la tabla MEC_TMPInasistenciasDetalle</w:t>
      </w:r>
    </w:p>
    <w:p>
      <w:pPr>
        <w:pStyle w:val="Normal"/>
        <w:ind w:left="3600" w:hanging="0"/>
        <w:rPr>
          <w:sz w:val="20"/>
        </w:rPr>
      </w:pPr>
      <w:r>
        <w:rPr>
          <w:sz w:val="20"/>
        </w:rPr>
      </w:r>
    </w:p>
    <w:p>
      <w:pPr>
        <w:pStyle w:val="ListParagraph"/>
        <w:numPr>
          <w:ilvl w:val="1"/>
          <w:numId w:val="7"/>
        </w:numPr>
        <w:rPr>
          <w:sz w:val="20"/>
          <w:szCs w:val="20"/>
        </w:rPr>
      </w:pPr>
      <w:r>
        <w:rPr>
          <w:b/>
          <w:sz w:val="20"/>
          <w:szCs w:val="20"/>
          <w:u w:val="single"/>
        </w:rPr>
        <w:t>Si el documento existe</w:t>
      </w:r>
      <w:r>
        <w:rPr>
          <w:sz w:val="20"/>
          <w:szCs w:val="20"/>
        </w:rPr>
        <w:t xml:space="preserve"> en la tabla MEC_Personas validar que el Legajo coincida con el registro NroLegajo de TMPInasistenciasDetalle ,  si coinciden ambos campos guardar en una variable el idPersona, y se continúa con la siguiente validación:</w:t>
      </w:r>
    </w:p>
    <w:p>
      <w:pPr>
        <w:pStyle w:val="ListParagraph"/>
        <w:numPr>
          <w:ilvl w:val="3"/>
          <w:numId w:val="7"/>
        </w:numPr>
        <w:rPr>
          <w:sz w:val="20"/>
          <w:szCs w:val="20"/>
        </w:rPr>
      </w:pPr>
      <w:r>
        <w:rPr>
          <w:sz w:val="20"/>
          <w:szCs w:val="20"/>
        </w:rPr>
        <w:t xml:space="preserve">Validar en la tabla POF que exista al menos un registro para el idEstablecimiento – idPersona (idEstablecimiento – idPersona estaban guardados en dos variables. Esto podría ser más de un registro ya que desde la tabla TMPInasistenciasDetalle no tenemos secuencia que es parte de la clave de la tabla. </w:t>
      </w:r>
    </w:p>
    <w:p>
      <w:pPr>
        <w:pStyle w:val="ListParagraph"/>
        <w:numPr>
          <w:ilvl w:val="2"/>
          <w:numId w:val="9"/>
        </w:numPr>
        <w:rPr>
          <w:sz w:val="20"/>
          <w:szCs w:val="20"/>
        </w:rPr>
      </w:pPr>
      <w:r>
        <w:rPr>
          <w:b/>
          <w:sz w:val="20"/>
          <w:szCs w:val="20"/>
          <w:u w:val="single"/>
        </w:rPr>
        <w:t>Si existe al menos un registro en la POF</w:t>
      </w:r>
    </w:p>
    <w:p>
      <w:pPr>
        <w:pStyle w:val="ListParagraph"/>
        <w:numPr>
          <w:ilvl w:val="4"/>
          <w:numId w:val="9"/>
        </w:numPr>
        <w:rPr>
          <w:sz w:val="20"/>
          <w:szCs w:val="20"/>
        </w:rPr>
      </w:pPr>
      <w:r>
        <w:rPr>
          <w:sz w:val="20"/>
          <w:szCs w:val="20"/>
        </w:rPr>
        <w:t>Validar las barras, por cada IdPOF de la lista anterior validar en la tabla MEC_POF_Barras que coincidan Barra con el campo NroCargo de la tabla TMPInasistenciasDetalle.</w:t>
      </w:r>
    </w:p>
    <w:p>
      <w:pPr>
        <w:pStyle w:val="ListParagraph"/>
        <w:numPr>
          <w:ilvl w:val="5"/>
          <w:numId w:val="9"/>
        </w:numPr>
        <w:rPr>
          <w:sz w:val="20"/>
          <w:szCs w:val="20"/>
        </w:rPr>
      </w:pPr>
      <w:r>
        <w:rPr>
          <w:b/>
          <w:sz w:val="20"/>
          <w:szCs w:val="20"/>
          <w:u w:val="single"/>
        </w:rPr>
        <w:t>Si existe al menos un registro en la tabla MEC_POF_Barras</w:t>
      </w:r>
    </w:p>
    <w:p>
      <w:pPr>
        <w:pStyle w:val="ListParagraph"/>
        <w:numPr>
          <w:ilvl w:val="6"/>
          <w:numId w:val="9"/>
        </w:numPr>
        <w:rPr>
          <w:sz w:val="20"/>
          <w:szCs w:val="20"/>
        </w:rPr>
      </w:pPr>
      <w:r>
        <w:rPr>
          <w:sz w:val="20"/>
          <w:szCs w:val="20"/>
        </w:rPr>
        <w:t>Pone RegistroValido = S en la tabla MEC_ TMPInasistenciasDetalle</w:t>
      </w:r>
    </w:p>
    <w:p>
      <w:pPr>
        <w:pStyle w:val="ListParagraph"/>
        <w:numPr>
          <w:ilvl w:val="6"/>
          <w:numId w:val="9"/>
        </w:numPr>
        <w:rPr>
          <w:sz w:val="20"/>
          <w:szCs w:val="20"/>
        </w:rPr>
      </w:pPr>
      <w:r>
        <w:rPr>
          <w:sz w:val="20"/>
          <w:szCs w:val="20"/>
        </w:rPr>
        <w:t>Pone RegistroProcesado = S en la tabla MEC_ TMPInasistenciasDetalle</w:t>
      </w:r>
    </w:p>
    <w:p>
      <w:pPr>
        <w:pStyle w:val="ListParagraph"/>
        <w:numPr>
          <w:ilvl w:val="5"/>
          <w:numId w:val="9"/>
        </w:numPr>
        <w:rPr>
          <w:sz w:val="20"/>
          <w:szCs w:val="20"/>
        </w:rPr>
      </w:pPr>
      <w:r>
        <w:rPr>
          <w:b/>
          <w:sz w:val="20"/>
          <w:szCs w:val="20"/>
          <w:u w:val="single"/>
        </w:rPr>
        <w:t>Si NO existe ningun registro en la tabla MEC_POF_Barras</w:t>
      </w:r>
    </w:p>
    <w:p>
      <w:pPr>
        <w:pStyle w:val="ListParagraph"/>
        <w:numPr>
          <w:ilvl w:val="6"/>
          <w:numId w:val="9"/>
        </w:numPr>
        <w:rPr>
          <w:sz w:val="20"/>
          <w:szCs w:val="20"/>
        </w:rPr>
      </w:pPr>
      <w:r>
        <w:rPr>
          <w:sz w:val="20"/>
          <w:szCs w:val="20"/>
        </w:rPr>
        <w:t>Pone RegistroValido = N en la tabla MEC_ TMPInasistenciasDetalle</w:t>
      </w:r>
    </w:p>
    <w:p>
      <w:pPr>
        <w:pStyle w:val="ListParagraph"/>
        <w:numPr>
          <w:ilvl w:val="6"/>
          <w:numId w:val="9"/>
        </w:numPr>
        <w:rPr>
          <w:sz w:val="20"/>
          <w:szCs w:val="20"/>
        </w:rPr>
      </w:pPr>
      <w:r>
        <w:rPr>
          <w:sz w:val="20"/>
          <w:szCs w:val="20"/>
        </w:rPr>
        <w:t>Pone RegistroProcesado = S en la tabla MEC_ TMPInasistenciasDetalle</w:t>
      </w:r>
    </w:p>
    <w:p>
      <w:pPr>
        <w:pStyle w:val="Normal"/>
        <w:rPr>
          <w:sz w:val="20"/>
        </w:rPr>
      </w:pPr>
      <w:r>
        <w:rPr>
          <w:sz w:val="20"/>
        </w:rPr>
      </w:r>
    </w:p>
    <w:p>
      <w:pPr>
        <w:pStyle w:val="ListParagraph"/>
        <w:numPr>
          <w:ilvl w:val="2"/>
          <w:numId w:val="9"/>
        </w:numPr>
        <w:rPr>
          <w:sz w:val="20"/>
          <w:szCs w:val="20"/>
        </w:rPr>
      </w:pPr>
      <w:r>
        <w:rPr>
          <w:b/>
          <w:sz w:val="20"/>
          <w:szCs w:val="20"/>
          <w:u w:val="single"/>
        </w:rPr>
        <w:t>Si no existe el registro en la POF</w:t>
      </w:r>
      <w:r>
        <w:rPr>
          <w:sz w:val="20"/>
          <w:szCs w:val="20"/>
        </w:rPr>
        <w:t>, inserta un registro en MEC_ ErroresTMPInasistenciasDetalle:</w:t>
      </w:r>
    </w:p>
    <w:p>
      <w:pPr>
        <w:pStyle w:val="ListParagraph"/>
        <w:numPr>
          <w:ilvl w:val="5"/>
          <w:numId w:val="9"/>
        </w:numPr>
        <w:rPr>
          <w:sz w:val="20"/>
          <w:szCs w:val="20"/>
        </w:rPr>
      </w:pPr>
      <w:r>
        <w:rPr>
          <w:sz w:val="20"/>
          <w:szCs w:val="20"/>
        </w:rPr>
        <w:t>Setea el campo IdCabeceraAsistencia con el IdCabeceraAsistencia en cuestión</w:t>
      </w:r>
    </w:p>
    <w:p>
      <w:pPr>
        <w:pStyle w:val="ListParagraph"/>
        <w:numPr>
          <w:ilvl w:val="5"/>
          <w:numId w:val="9"/>
        </w:numPr>
        <w:rPr>
          <w:sz w:val="20"/>
          <w:szCs w:val="20"/>
        </w:rPr>
      </w:pPr>
      <w:r>
        <w:rPr>
          <w:sz w:val="20"/>
          <w:szCs w:val="20"/>
        </w:rPr>
        <w:t>Setea el campo IdInasistenciasDetalleTemp  con el id del registro que estoy recorriendo en MEC_ TMPInasistenciasDetalle</w:t>
      </w:r>
    </w:p>
    <w:p>
      <w:pPr>
        <w:pStyle w:val="ListParagraph"/>
        <w:numPr>
          <w:ilvl w:val="5"/>
          <w:numId w:val="9"/>
        </w:numPr>
        <w:rPr>
          <w:sz w:val="20"/>
          <w:szCs w:val="20"/>
        </w:rPr>
      </w:pPr>
      <w:r>
        <w:rPr>
          <w:sz w:val="20"/>
          <w:szCs w:val="20"/>
        </w:rPr>
        <w:t>Setea campo POF = NE de la tabla MEC_ ErroresTMPInasistenciasDetalle</w:t>
      </w:r>
    </w:p>
    <w:p>
      <w:pPr>
        <w:pStyle w:val="ListParagraph"/>
        <w:numPr>
          <w:ilvl w:val="5"/>
          <w:numId w:val="9"/>
        </w:numPr>
        <w:rPr>
          <w:sz w:val="20"/>
          <w:szCs w:val="20"/>
        </w:rPr>
      </w:pPr>
      <w:r>
        <w:rPr>
          <w:sz w:val="20"/>
          <w:szCs w:val="20"/>
        </w:rPr>
        <w:t>Setea campo POFBarra = NE de la tabla MEC_ ErroresTMPInasistenciasDetalle</w:t>
      </w:r>
    </w:p>
    <w:p>
      <w:pPr>
        <w:pStyle w:val="ListParagraph"/>
        <w:numPr>
          <w:ilvl w:val="5"/>
          <w:numId w:val="9"/>
        </w:numPr>
        <w:rPr>
          <w:sz w:val="20"/>
          <w:szCs w:val="20"/>
        </w:rPr>
      </w:pPr>
      <w:r>
        <w:rPr>
          <w:sz w:val="20"/>
          <w:szCs w:val="20"/>
        </w:rPr>
        <w:t>Pone RegistroValido = N en la tabla MEC_ TMPInasistenciasDetalle</w:t>
      </w:r>
    </w:p>
    <w:p>
      <w:pPr>
        <w:pStyle w:val="ListParagraph"/>
        <w:numPr>
          <w:ilvl w:val="5"/>
          <w:numId w:val="9"/>
        </w:numPr>
        <w:rPr>
          <w:sz w:val="20"/>
          <w:szCs w:val="20"/>
        </w:rPr>
      </w:pPr>
      <w:r>
        <w:rPr>
          <w:sz w:val="20"/>
          <w:szCs w:val="20"/>
        </w:rPr>
        <w:t>Pone RegistroProcesado = S en la tabla MEC_ TMPInasistenciasDetalle</w:t>
      </w:r>
    </w:p>
    <w:p>
      <w:pPr>
        <w:pStyle w:val="ListParagraph"/>
        <w:numPr>
          <w:ilvl w:val="5"/>
          <w:numId w:val="9"/>
        </w:numPr>
        <w:rPr>
          <w:sz w:val="20"/>
          <w:szCs w:val="20"/>
        </w:rPr>
      </w:pPr>
      <w:r>
        <w:rPr>
          <w:sz w:val="20"/>
          <w:szCs w:val="20"/>
        </w:rPr>
        <w:t>Cortar el proceso de análisis de este registro y seguir por el siguiente registro de la tabla MEC_TMPInasistenciasDetalle</w:t>
      </w:r>
    </w:p>
    <w:p>
      <w:pPr>
        <w:pStyle w:val="Normal"/>
        <w:rPr>
          <w:sz w:val="20"/>
        </w:rPr>
      </w:pPr>
      <w:r>
        <w:rPr>
          <w:sz w:val="20"/>
        </w:rPr>
      </w:r>
    </w:p>
    <w:p>
      <w:pPr>
        <w:pStyle w:val="Normal"/>
        <w:rPr>
          <w:sz w:val="20"/>
        </w:rPr>
      </w:pPr>
      <w:r>
        <w:rPr>
          <w:sz w:val="20"/>
        </w:rPr>
      </w:r>
    </w:p>
    <w:p>
      <w:pPr>
        <w:pStyle w:val="Normal"/>
        <w:rPr>
          <w:szCs w:val="22"/>
        </w:rPr>
      </w:pPr>
      <w:r>
        <w:rPr>
          <w:szCs w:val="22"/>
        </w:rPr>
        <w:t>Por cada registro recorrido de MEC_TMPInasistenciasDetalle se va armando una grilla similar a la que se muestra a continuación</w:t>
      </w:r>
    </w:p>
    <w:p>
      <w:pPr>
        <w:pStyle w:val="Normal"/>
        <w:rPr>
          <w:szCs w:val="22"/>
        </w:rPr>
      </w:pPr>
      <w:r>
        <w:rPr>
          <w:szCs w:val="22"/>
        </w:rPr>
        <w:t>Se muestran todos los registros de MEC_TMPInasistenciasDetalle que estén RegistroProcesado =”S”.</w:t>
      </w:r>
    </w:p>
    <w:p>
      <w:pPr>
        <w:pStyle w:val="Normal"/>
        <w:rPr/>
      </w:pPr>
      <w:r>
        <w:rPr/>
        <w:drawing>
          <wp:inline distT="0" distB="0" distL="0" distR="0">
            <wp:extent cx="5400040" cy="1951990"/>
            <wp:effectExtent l="0" t="0" r="0" b="0"/>
            <wp:docPr id="2"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pic:cNvPicPr>
                      <a:picLocks noChangeAspect="1" noChangeArrowheads="1"/>
                    </pic:cNvPicPr>
                  </pic:nvPicPr>
                  <pic:blipFill>
                    <a:blip r:embed="rId3"/>
                    <a:stretch>
                      <a:fillRect/>
                    </a:stretch>
                  </pic:blipFill>
                  <pic:spPr bwMode="auto">
                    <a:xfrm>
                      <a:off x="0" y="0"/>
                      <a:ext cx="5400040" cy="1951990"/>
                    </a:xfrm>
                    <a:prstGeom prst="rect">
                      <a:avLst/>
                    </a:prstGeom>
                  </pic:spPr>
                </pic:pic>
              </a:graphicData>
            </a:graphic>
          </wp:inline>
        </w:drawing>
      </w:r>
    </w:p>
    <w:p>
      <w:pPr>
        <w:pStyle w:val="ListParagraph"/>
        <w:ind w:left="4320" w:hanging="0"/>
        <w:rPr/>
      </w:pPr>
      <w:r>
        <w:rPr/>
      </w:r>
    </w:p>
    <w:p>
      <w:pPr>
        <w:pStyle w:val="Normal"/>
        <w:rPr>
          <w:szCs w:val="22"/>
        </w:rPr>
      </w:pPr>
      <w:r>
        <w:rPr>
          <w:szCs w:val="22"/>
        </w:rPr>
        <w:t>El combo POF deberá tener Documento, Apellido y Nombre, Legajo, cuyo documento y legajo coincidan con DNI y NroLegajo</w:t>
      </w:r>
    </w:p>
    <w:p>
      <w:pPr>
        <w:pStyle w:val="Normal"/>
        <w:rPr>
          <w:szCs w:val="22"/>
        </w:rPr>
      </w:pPr>
      <w:r>
        <w:rPr>
          <w:szCs w:val="22"/>
        </w:rPr>
        <w:t>Una vez que se selecciona el combo POF, se deberá completar el combo MEC_POF_Barra con el IdPOF seleccionado y armar una lista con todas las barras de la tabla  MEC_POF_Barras.</w:t>
      </w:r>
    </w:p>
    <w:p>
      <w:pPr>
        <w:pStyle w:val="Normal"/>
        <w:rPr>
          <w:szCs w:val="22"/>
        </w:rPr>
      </w:pPr>
      <w:r>
        <w:rPr>
          <w:szCs w:val="22"/>
        </w:rPr>
        <w:t>Luego de seleccionar la barra correspondiente del combo POF_Barra.</w:t>
      </w:r>
    </w:p>
    <w:p>
      <w:pPr>
        <w:pStyle w:val="Normal"/>
        <w:rPr>
          <w:szCs w:val="22"/>
        </w:rPr>
      </w:pPr>
      <w:r>
        <w:rPr>
          <w:szCs w:val="22"/>
        </w:rPr>
        <w:t xml:space="preserve"> </w:t>
      </w:r>
      <w:r>
        <w:rPr>
          <w:szCs w:val="22"/>
        </w:rPr>
        <w:t>Al presionar el botón “Agregar Inasistencia”:</w:t>
      </w:r>
    </w:p>
    <w:p>
      <w:pPr>
        <w:pStyle w:val="ListParagraph"/>
        <w:numPr>
          <w:ilvl w:val="0"/>
          <w:numId w:val="5"/>
        </w:numPr>
        <w:spacing w:before="0" w:after="0"/>
        <w:ind w:left="714" w:hanging="357"/>
        <w:rPr/>
      </w:pPr>
      <w:r>
        <w:rPr/>
        <w:t>Se deberá validar que ya no exista un registro en MEC_InasistenciasDetalle para el idPOF, idPOFBarra  y la Fecha Inasistencia.</w:t>
      </w:r>
    </w:p>
    <w:p>
      <w:pPr>
        <w:pStyle w:val="ListParagraph"/>
        <w:numPr>
          <w:ilvl w:val="0"/>
          <w:numId w:val="5"/>
        </w:numPr>
        <w:spacing w:before="0" w:after="0"/>
        <w:ind w:left="714" w:hanging="357"/>
        <w:rPr/>
      </w:pPr>
      <w:r>
        <w:rPr/>
        <w:t>De no existir,  insertar un registro en la tabla  MEC_InasistenciasDetalle.  Donde IdInasistenciasCabecera se obtiene del combo (cabecera de Inasistencia), IdPOF  lo obtendrá del combo POF de la grilla y IdPOFBarra  lo obtendrá del combo Barra de la grilla,  IdInasistenciasDetalleTemp, CodLicencia, Fecha y CantHs  los obtendremos del registro de la grilla que se está procesando, y EstadoRegistro=”P”</w:t>
      </w:r>
    </w:p>
    <w:p>
      <w:pPr>
        <w:pStyle w:val="ListParagraph"/>
        <w:numPr>
          <w:ilvl w:val="0"/>
          <w:numId w:val="5"/>
        </w:numPr>
        <w:spacing w:before="0" w:after="0"/>
        <w:ind w:left="714" w:hanging="357"/>
        <w:rPr/>
      </w:pPr>
      <w:r>
        <w:rPr/>
        <w:t xml:space="preserve"> </w:t>
      </w:r>
      <w:r>
        <w:rPr/>
        <w:t>Actualizar el campo RegistroProcesado =”I” de la tabla  MEC_TMPInasistenciasDetalle</w:t>
      </w:r>
    </w:p>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MEC_InasistenciasDetalle</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val="04a0"/>
      </w:tblPr>
      <w:tblGrid>
        <w:gridCol w:w="2830"/>
        <w:gridCol w:w="5663"/>
      </w:tblGrid>
      <w:tr>
        <w:trPr>
          <w:cnfStyle w:val="100000000000"/>
        </w:trPr>
        <w:tc>
          <w:tcPr>
            <w:tcW w:w="2830" w:type="dxa"/>
            <w:cnfStyle w:val="00100000000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spacing w:before="0" w:after="0"/>
              <w:jc w:val="left"/>
              <w:cnfStyle w:val="100000000000"/>
              <w:rPr>
                <w:rFonts w:ascii="Times New Roman" w:hAnsi="Times New Roman"/>
                <w:b/>
                <w:b/>
                <w:bCs/>
                <w:color w:val="FFFFFF"/>
                <w:kern w:val="0"/>
                <w:sz w:val="20"/>
                <w:lang w:val="es-ES" w:bidi="ar-SA"/>
              </w:rPr>
            </w:pPr>
            <w:r>
              <w:rPr>
                <w:rFonts w:ascii="Times New Roman" w:hAnsi="Times New Roman"/>
                <w:b/>
                <w:bCs/>
                <w:color w:val="FFFFFF"/>
                <w:kern w:val="0"/>
                <w:sz w:val="20"/>
                <w:lang w:val="es-ES" w:bidi="ar-SA"/>
              </w:rPr>
              <w:t>Tipo</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IdInasistenciasDetalle</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Identity</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u w:val="single"/>
                <w:lang w:val="es-ES" w:bidi="ar-SA"/>
              </w:rPr>
              <w:t>IdInasistenciasCabecera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la tabla MEC_InasistenciasCabecera</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IdEstablecimiento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 a la tabla MEC_Establecimientos (Establecimientos)</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IdPOF</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a la tabla MEC_POF (Planta Funcional)</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IdPOFBarra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Id de la tabla MEC_POF_Barras (Barras de cada POF)</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IdInasistenciasDetalleTemp</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Id de la tabla MEC_TMPInasistenciasDetalle</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CodLicencia</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Fecha</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Date</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CantHs</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Entero (val 0 a menor o igual a su modulo)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CantMin</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Entero (0 o 30)</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EstadoRegistro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Char(1) P (Pendiente) / A (Aprobado) / R (Rechazado) / E ( Enviado)</w:t>
            </w:r>
          </w:p>
        </w:tc>
      </w:tr>
      <w:tr>
        <w:trPr/>
        <w:tc>
          <w:tcPr>
            <w:tcW w:w="2830" w:type="dxa"/>
            <w:cnfStyle w:val="001000000000"/>
            <w:tcBorders/>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MotivoRechazo</w:t>
            </w:r>
          </w:p>
        </w:tc>
        <w:tc>
          <w:tcPr>
            <w:tcW w:w="5663" w:type="dxa"/>
            <w:tcBorders/>
          </w:tcPr>
          <w:p>
            <w:pPr>
              <w:pStyle w:val="Normal"/>
              <w:widowControl/>
              <w:spacing w:before="0" w:after="0"/>
              <w:jc w:val="left"/>
              <w:cnfStyle w:val="000000000000"/>
              <w:rPr>
                <w:rFonts w:ascii="Times New Roman" w:hAnsi="Times New Roman"/>
                <w:kern w:val="0"/>
                <w:sz w:val="20"/>
                <w:lang w:val="es-ES" w:bidi="ar-SA"/>
              </w:rPr>
            </w:pPr>
            <w:r>
              <w:rPr>
                <w:rFonts w:ascii="Times New Roman" w:hAnsi="Times New Roman"/>
                <w:kern w:val="0"/>
                <w:sz w:val="20"/>
                <w:lang w:val="es-ES" w:bidi="ar-SA"/>
              </w:rPr>
              <w:t>Varchar(1000)</w:t>
            </w:r>
          </w:p>
        </w:tc>
      </w:tr>
      <w:tr>
        <w:trPr>
          <w:cnfStyle w:val="000000100000"/>
        </w:trPr>
        <w:tc>
          <w:tcPr>
            <w:tcW w:w="2830" w:type="dxa"/>
            <w:cnfStyle w:val="001000000000"/>
            <w:tcBorders/>
            <w:shd w:color="auto" w:fill="DBE5F1" w:themeFill="accent1" w:themeFillTint="33" w:val="clear"/>
          </w:tcPr>
          <w:p>
            <w:pPr>
              <w:pStyle w:val="Normal"/>
              <w:widowControl/>
              <w:spacing w:before="0" w:after="0"/>
              <w:jc w:val="left"/>
              <w:rPr>
                <w:rFonts w:ascii="Times New Roman" w:hAnsi="Times New Roman"/>
                <w:b/>
                <w:b/>
                <w:bCs/>
                <w:kern w:val="0"/>
                <w:sz w:val="20"/>
                <w:lang w:val="es-ES" w:bidi="ar-SA"/>
              </w:rPr>
            </w:pPr>
            <w:r>
              <w:rPr>
                <w:rFonts w:ascii="Times New Roman" w:hAnsi="Times New Roman"/>
                <w:b/>
                <w:bCs/>
                <w:kern w:val="0"/>
                <w:sz w:val="20"/>
                <w:lang w:val="es-ES" w:bidi="ar-SA"/>
              </w:rPr>
              <w:t>UsuarioRechazo</w:t>
            </w:r>
          </w:p>
        </w:tc>
        <w:tc>
          <w:tcPr>
            <w:tcW w:w="5663" w:type="dxa"/>
            <w:tcBorders/>
            <w:shd w:color="auto" w:fill="DBE5F1" w:themeFill="accent1" w:themeFillTint="33" w:val="clear"/>
          </w:tcPr>
          <w:p>
            <w:pPr>
              <w:pStyle w:val="Normal"/>
              <w:widowControl/>
              <w:spacing w:before="0" w:after="0"/>
              <w:jc w:val="left"/>
              <w:cnfStyle w:val="000000100000"/>
              <w:rPr>
                <w:rFonts w:ascii="Times New Roman" w:hAnsi="Times New Roman"/>
                <w:kern w:val="0"/>
                <w:sz w:val="20"/>
                <w:lang w:val="es-ES" w:bidi="ar-SA"/>
              </w:rPr>
            </w:pPr>
            <w:r>
              <w:rPr>
                <w:rFonts w:ascii="Times New Roman" w:hAnsi="Times New Roman"/>
                <w:kern w:val="0"/>
                <w:sz w:val="20"/>
                <w:lang w:val="es-ES" w:bidi="ar-SA"/>
              </w:rPr>
              <w:t>Usuario</w:t>
            </w:r>
          </w:p>
        </w:tc>
      </w:tr>
    </w:tbl>
    <w:p>
      <w:pPr>
        <w:pStyle w:val="Normal"/>
        <w:rPr/>
      </w:pPr>
      <w:r>
        <w:rPr/>
      </w:r>
    </w:p>
    <w:p>
      <w:pPr>
        <w:pStyle w:val="Normal"/>
        <w:rPr/>
      </w:pPr>
      <w:r>
        <w:rPr/>
      </w:r>
    </w:p>
    <w:p>
      <w:pPr>
        <w:pStyle w:val="Normal"/>
        <w:rPr/>
      </w:pPr>
      <w:r>
        <w:rPr/>
        <w:t xml:space="preserve">Una vez que se haya terminado de procesar el archivo de Partes Diarios e importado en el sistema de Mecanizadas, se deberán recorrer toda la tabla MEC_InasistenciasDetalle cuyo EstadoRegistro sea igual a “P” para  Aprobar, Rechazar o Eliminar los registros, según la Cabecera de Inasistencia y Establecimiento seleccionado. </w:t>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2"/>
                <w:lang w:val="es-AR" w:bidi="ar-SA"/>
              </w:rPr>
              <w:t>Verificación de Inasistencias</w:t>
            </w:r>
          </w:p>
        </w:tc>
      </w:tr>
    </w:tbl>
    <w:p>
      <w:pPr>
        <w:pStyle w:val="Normal"/>
        <w:rPr/>
      </w:pPr>
      <w:r>
        <w:rPr/>
      </w:r>
    </w:p>
    <w:p>
      <w:pPr>
        <w:pStyle w:val="Normal"/>
        <w:rPr/>
      </w:pPr>
      <w:r>
        <w:rPr/>
      </w:r>
    </w:p>
    <w:p>
      <w:pPr>
        <w:pStyle w:val="Normal"/>
        <w:rPr/>
      </w:pPr>
      <w:r>
        <w:rPr/>
        <w:t xml:space="preserve">Una vez que se haya terminado de procesar el archivo de Partes Diarios e importado en el sistema de Mecanizadas, se deberán recorrer toda la tabla MEC_InasistenciasDetalle cuyo EstadoRegistro sea igual a “P” para  aprobar, rechazar o eliminar los registros. Este proceso de verificación se deberá realizar por establecimiento, por lo tanto se deberá hacer el mismo proceso por cada Establecimiento que tenga registros de inasistencia con la </w:t>
      </w:r>
      <w:r>
        <w:rPr>
          <w:rFonts w:cs="Calibri" w:cstheme="minorHAnsi"/>
        </w:rPr>
        <w:t>Cabecera</w:t>
      </w:r>
      <w:r>
        <w:rPr/>
        <w:t xml:space="preserve"> de Inasistencia que estamos procesando. </w:t>
      </w:r>
    </w:p>
    <w:p>
      <w:pPr>
        <w:pStyle w:val="Normal"/>
        <w:rPr/>
      </w:pPr>
      <w:r>
        <w:rPr/>
      </w:r>
    </w:p>
    <w:p>
      <w:pPr>
        <w:pStyle w:val="Normal"/>
        <w:rPr/>
      </w:pPr>
      <w:r>
        <w:rPr/>
        <w:t>Dentro del menú “Inasistencias” se agregará una opción de submenú “Verificar Inasistencias”, a la que tendrán acceso los usuarios de la secretaría.</w:t>
      </w:r>
    </w:p>
    <w:p>
      <w:pPr>
        <w:pStyle w:val="Normal"/>
        <w:rPr/>
      </w:pPr>
      <w:r>
        <w:rPr/>
      </w:r>
    </w:p>
    <w:p>
      <w:pPr>
        <w:pStyle w:val="Normal"/>
        <w:rPr/>
      </w:pPr>
      <w:r>
        <w:rPr/>
        <w:t>Se mostrarán en una grilla todos los registros de MEC_InasistenciasCabecera que estén en estado I (Importado) visualizando los siguientes datos:</w:t>
      </w:r>
    </w:p>
    <w:p>
      <w:pPr>
        <w:pStyle w:val="Normal"/>
        <w:rPr/>
      </w:pPr>
      <w:r>
        <w:rPr/>
        <w:drawing>
          <wp:inline distT="0" distB="0" distL="0" distR="0">
            <wp:extent cx="5400040" cy="1583055"/>
            <wp:effectExtent l="0" t="0" r="0" b="0"/>
            <wp:docPr id="3" name="Imagen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0" descr=""/>
                    <pic:cNvPicPr>
                      <a:picLocks noChangeAspect="1" noChangeArrowheads="1"/>
                    </pic:cNvPicPr>
                  </pic:nvPicPr>
                  <pic:blipFill>
                    <a:blip r:embed="rId4"/>
                    <a:stretch>
                      <a:fillRect/>
                    </a:stretch>
                  </pic:blipFill>
                  <pic:spPr bwMode="auto">
                    <a:xfrm>
                      <a:off x="0" y="0"/>
                      <a:ext cx="5400040" cy="1583055"/>
                    </a:xfrm>
                    <a:prstGeom prst="rect">
                      <a:avLst/>
                    </a:prstGeom>
                  </pic:spPr>
                </pic:pic>
              </a:graphicData>
            </a:graphic>
          </wp:inline>
        </w:drawing>
      </w:r>
    </w:p>
    <w:p>
      <w:pPr>
        <w:pStyle w:val="Normal"/>
        <w:rPr/>
      </w:pPr>
      <w:r>
        <w:rPr/>
      </w:r>
    </w:p>
    <w:p>
      <w:pPr>
        <w:pStyle w:val="Normal"/>
        <w:rPr/>
      </w:pPr>
      <w:r>
        <w:rPr/>
        <w:t>Al hacer clic en el botón “Ver Detalle”, se desplegará la información de la tabla MEC_InasistenciasDetalle para la cabecera en cuestión:</w:t>
      </w:r>
    </w:p>
    <w:p>
      <w:pPr>
        <w:pStyle w:val="Normal"/>
        <w:rPr/>
      </w:pPr>
      <w:r>
        <w:rPr/>
      </w:r>
    </w:p>
    <w:p>
      <w:pPr>
        <w:pStyle w:val="Normal"/>
        <w:rPr/>
      </w:pPr>
      <w:r>
        <w:rPr/>
      </w:r>
    </w:p>
    <w:p>
      <w:pPr>
        <w:pStyle w:val="Normal"/>
        <w:rPr/>
      </w:pPr>
      <w:r>
        <w:rPr/>
        <w:drawing>
          <wp:inline distT="0" distB="0" distL="0" distR="0">
            <wp:extent cx="6139180" cy="5765165"/>
            <wp:effectExtent l="0" t="0" r="0" b="0"/>
            <wp:docPr id="4" name="Imagen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5" descr=""/>
                    <pic:cNvPicPr>
                      <a:picLocks noChangeAspect="1" noChangeArrowheads="1"/>
                    </pic:cNvPicPr>
                  </pic:nvPicPr>
                  <pic:blipFill>
                    <a:blip r:embed="rId5"/>
                    <a:stretch>
                      <a:fillRect/>
                    </a:stretch>
                  </pic:blipFill>
                  <pic:spPr bwMode="auto">
                    <a:xfrm>
                      <a:off x="0" y="0"/>
                      <a:ext cx="6139180" cy="5765165"/>
                    </a:xfrm>
                    <a:prstGeom prst="rect">
                      <a:avLst/>
                    </a:prstGeom>
                  </pic:spPr>
                </pic:pic>
              </a:graphicData>
            </a:graphic>
          </wp:inline>
        </w:drawing>
      </w:r>
    </w:p>
    <w:p>
      <w:pPr>
        <w:pStyle w:val="Normal"/>
        <w:rPr/>
      </w:pPr>
      <w:r>
        <w:rPr/>
      </w:r>
    </w:p>
    <w:p>
      <w:pPr>
        <w:pStyle w:val="Normal"/>
        <w:rPr/>
      </w:pPr>
      <w:r>
        <w:rPr/>
        <w:br/>
      </w:r>
    </w:p>
    <w:p>
      <w:pPr>
        <w:pStyle w:val="Normal"/>
        <w:rPr>
          <w:sz w:val="20"/>
        </w:rPr>
      </w:pPr>
      <w:r>
        <w:rPr>
          <w:sz w:val="20"/>
        </w:rPr>
        <w:t xml:space="preserve">Debajo de la grilla con los días de Inasistencia, se habilitan: </w:t>
      </w:r>
    </w:p>
    <w:p>
      <w:pPr>
        <w:pStyle w:val="Normal"/>
        <w:rPr>
          <w:sz w:val="20"/>
        </w:rPr>
      </w:pPr>
      <w:r>
        <w:rPr>
          <w:sz w:val="20"/>
        </w:rPr>
      </w:r>
    </w:p>
    <w:p>
      <w:pPr>
        <w:pStyle w:val="ListParagraph"/>
        <w:numPr>
          <w:ilvl w:val="0"/>
          <w:numId w:val="4"/>
        </w:numPr>
        <w:rPr>
          <w:sz w:val="20"/>
          <w:szCs w:val="20"/>
        </w:rPr>
      </w:pPr>
      <w:r>
        <w:rPr>
          <w:sz w:val="20"/>
          <w:szCs w:val="20"/>
        </w:rPr>
        <w:t>campo “Observaciones Secretaría” para que se pueda hacer referencia a algún comentario general de la planilla.</w:t>
      </w:r>
    </w:p>
    <w:p>
      <w:pPr>
        <w:pStyle w:val="ListParagraph"/>
        <w:numPr>
          <w:ilvl w:val="0"/>
          <w:numId w:val="4"/>
        </w:numPr>
        <w:rPr>
          <w:sz w:val="20"/>
          <w:szCs w:val="20"/>
        </w:rPr>
      </w:pPr>
      <w:r>
        <w:rPr>
          <w:sz w:val="20"/>
          <w:szCs w:val="20"/>
        </w:rPr>
        <w:t>Botón “Devolver a Establecimiento”</w:t>
      </w:r>
    </w:p>
    <w:p>
      <w:pPr>
        <w:pStyle w:val="ListParagraph"/>
        <w:numPr>
          <w:ilvl w:val="0"/>
          <w:numId w:val="4"/>
        </w:numPr>
        <w:rPr>
          <w:sz w:val="20"/>
          <w:szCs w:val="20"/>
        </w:rPr>
      </w:pPr>
      <w:r>
        <w:rPr>
          <w:sz w:val="20"/>
          <w:szCs w:val="20"/>
        </w:rPr>
        <w:t>Botón “Marcar Corregido Educación”</w:t>
      </w:r>
    </w:p>
    <w:p>
      <w:pPr>
        <w:pStyle w:val="Normal"/>
        <w:rPr>
          <w:sz w:val="20"/>
        </w:rPr>
      </w:pPr>
      <w:r>
        <w:rPr>
          <w:sz w:val="20"/>
        </w:rPr>
      </w:r>
    </w:p>
    <w:p>
      <w:pPr>
        <w:pStyle w:val="Normal"/>
        <w:rPr>
          <w:sz w:val="20"/>
        </w:rPr>
      </w:pPr>
      <w:r>
        <w:rPr>
          <w:sz w:val="20"/>
        </w:rPr>
      </w:r>
    </w:p>
    <w:p>
      <w:pPr>
        <w:pStyle w:val="Normal"/>
        <w:rPr>
          <w:sz w:val="20"/>
        </w:rPr>
      </w:pPr>
      <w:r>
        <w:rPr>
          <w:sz w:val="20"/>
        </w:rPr>
        <w:t>Al presionar cualquiera de estos botones, el sistema:</w:t>
      </w:r>
    </w:p>
    <w:p>
      <w:pPr>
        <w:pStyle w:val="Normal"/>
        <w:rPr>
          <w:sz w:val="20"/>
        </w:rPr>
      </w:pPr>
      <w:r>
        <w:rPr>
          <w:sz w:val="20"/>
        </w:rPr>
      </w:r>
    </w:p>
    <w:p>
      <w:pPr>
        <w:pStyle w:val="ListParagraph"/>
        <w:numPr>
          <w:ilvl w:val="0"/>
          <w:numId w:val="6"/>
        </w:numPr>
        <w:spacing w:before="0" w:after="0"/>
        <w:ind w:left="714" w:hanging="357"/>
        <w:rPr>
          <w:sz w:val="20"/>
          <w:szCs w:val="20"/>
        </w:rPr>
      </w:pPr>
      <w:r>
        <w:rPr>
          <w:sz w:val="20"/>
          <w:szCs w:val="20"/>
        </w:rPr>
        <w:t>Valida que todos los registros de MEC_ InasistenciasDetalle de la cabecera en cuestión tengan completo el campo EstadoRegistro.</w:t>
      </w:r>
    </w:p>
    <w:p>
      <w:pPr>
        <w:pStyle w:val="ListParagraph"/>
        <w:numPr>
          <w:ilvl w:val="0"/>
          <w:numId w:val="6"/>
        </w:numPr>
        <w:spacing w:before="0" w:after="0"/>
        <w:ind w:left="714" w:hanging="357"/>
        <w:rPr>
          <w:sz w:val="20"/>
          <w:szCs w:val="20"/>
        </w:rPr>
      </w:pPr>
      <w:r>
        <w:rPr>
          <w:sz w:val="20"/>
          <w:szCs w:val="20"/>
        </w:rPr>
        <w:t>Si algún registro no está completo, se muestra el mensaje: “Para poder continuar, debe procesar todos los días de inasistencia como aprobados o rechazados”.</w:t>
      </w:r>
    </w:p>
    <w:p>
      <w:pPr>
        <w:pStyle w:val="ListParagraph"/>
        <w:numPr>
          <w:ilvl w:val="0"/>
          <w:numId w:val="6"/>
        </w:numPr>
        <w:spacing w:before="0" w:after="0"/>
        <w:ind w:left="714" w:hanging="357"/>
        <w:rPr>
          <w:sz w:val="20"/>
          <w:szCs w:val="20"/>
        </w:rPr>
      </w:pPr>
      <w:r>
        <w:rPr>
          <w:sz w:val="20"/>
          <w:szCs w:val="20"/>
        </w:rPr>
        <w:t>Si todos los registros están completos:</w:t>
      </w:r>
    </w:p>
    <w:p>
      <w:pPr>
        <w:pStyle w:val="ListParagraph"/>
        <w:numPr>
          <w:ilvl w:val="1"/>
          <w:numId w:val="6"/>
        </w:numPr>
        <w:spacing w:before="0" w:after="0"/>
        <w:rPr>
          <w:sz w:val="20"/>
          <w:szCs w:val="20"/>
        </w:rPr>
      </w:pPr>
      <w:r>
        <w:rPr>
          <w:sz w:val="20"/>
          <w:szCs w:val="20"/>
        </w:rPr>
        <w:t>Si presionó el botón “Devolver a Establecimiento”:</w:t>
      </w:r>
    </w:p>
    <w:p>
      <w:pPr>
        <w:pStyle w:val="ListParagraph"/>
        <w:numPr>
          <w:ilvl w:val="2"/>
          <w:numId w:val="6"/>
        </w:numPr>
        <w:spacing w:before="0" w:after="0"/>
        <w:rPr>
          <w:sz w:val="20"/>
          <w:szCs w:val="20"/>
        </w:rPr>
      </w:pPr>
      <w:r>
        <w:rPr>
          <w:sz w:val="20"/>
          <w:szCs w:val="20"/>
        </w:rPr>
        <w:t>Cambia el campo Estado a R (a Revisar) de la tabla  MEC_InasistenciasCabecera</w:t>
      </w:r>
    </w:p>
    <w:p>
      <w:pPr>
        <w:pStyle w:val="ListParagraph"/>
        <w:numPr>
          <w:ilvl w:val="2"/>
          <w:numId w:val="6"/>
        </w:numPr>
        <w:spacing w:before="0" w:after="0"/>
        <w:rPr>
          <w:sz w:val="20"/>
          <w:szCs w:val="20"/>
        </w:rPr>
      </w:pPr>
      <w:r>
        <w:rPr>
          <w:sz w:val="20"/>
          <w:szCs w:val="20"/>
        </w:rPr>
        <w:t>Recorre la grilla y todos los registros de MEc_InasistenciasDetalle que están en estado R los inserta en la tabla MEC_InasistenciasRechazos, donde:</w:t>
      </w:r>
    </w:p>
    <w:p>
      <w:pPr>
        <w:pStyle w:val="ListParagraph"/>
        <w:numPr>
          <w:ilvl w:val="3"/>
          <w:numId w:val="6"/>
        </w:numPr>
        <w:spacing w:before="0" w:after="0"/>
        <w:rPr>
          <w:sz w:val="20"/>
          <w:szCs w:val="20"/>
        </w:rPr>
      </w:pPr>
      <w:r>
        <w:rPr>
          <w:sz w:val="20"/>
          <w:szCs w:val="20"/>
        </w:rPr>
        <w:t>UsuarioRechazo: usuario logueado</w:t>
      </w:r>
    </w:p>
    <w:p>
      <w:pPr>
        <w:pStyle w:val="ListParagraph"/>
        <w:numPr>
          <w:ilvl w:val="3"/>
          <w:numId w:val="6"/>
        </w:numPr>
        <w:spacing w:before="0" w:after="0"/>
        <w:rPr>
          <w:sz w:val="20"/>
          <w:szCs w:val="20"/>
        </w:rPr>
      </w:pPr>
      <w:r>
        <w:rPr>
          <w:sz w:val="20"/>
          <w:szCs w:val="20"/>
        </w:rPr>
        <w:t>MotivoRechazo: motivo de rechazo del registro</w:t>
      </w:r>
    </w:p>
    <w:p>
      <w:pPr>
        <w:pStyle w:val="ListParagraph"/>
        <w:numPr>
          <w:ilvl w:val="3"/>
          <w:numId w:val="6"/>
        </w:numPr>
        <w:spacing w:before="0" w:after="0"/>
        <w:rPr>
          <w:sz w:val="20"/>
          <w:szCs w:val="20"/>
        </w:rPr>
      </w:pPr>
      <w:r>
        <w:rPr>
          <w:sz w:val="20"/>
          <w:szCs w:val="20"/>
        </w:rPr>
        <w:t>FechaEnvío: hoy.</w:t>
      </w:r>
    </w:p>
    <w:p>
      <w:pPr>
        <w:pStyle w:val="ListParagraph"/>
        <w:numPr>
          <w:ilvl w:val="1"/>
          <w:numId w:val="6"/>
        </w:numPr>
        <w:spacing w:before="0" w:after="0"/>
        <w:rPr>
          <w:sz w:val="20"/>
          <w:szCs w:val="20"/>
        </w:rPr>
      </w:pPr>
      <w:r>
        <w:rPr>
          <w:sz w:val="20"/>
          <w:szCs w:val="20"/>
        </w:rPr>
        <w:t>Si presionó el botón “Marcar Corregido Educación”:</w:t>
      </w:r>
    </w:p>
    <w:p>
      <w:pPr>
        <w:pStyle w:val="ListParagraph"/>
        <w:numPr>
          <w:ilvl w:val="2"/>
          <w:numId w:val="6"/>
        </w:numPr>
        <w:spacing w:before="0" w:after="0"/>
        <w:rPr>
          <w:sz w:val="20"/>
          <w:szCs w:val="20"/>
        </w:rPr>
      </w:pPr>
      <w:r>
        <w:rPr>
          <w:sz w:val="20"/>
          <w:szCs w:val="20"/>
        </w:rPr>
        <w:t>Valida que se haya seleccionado un valor en el combo Cabecera Liquidación:</w:t>
      </w:r>
    </w:p>
    <w:p>
      <w:pPr>
        <w:pStyle w:val="ListParagraph"/>
        <w:numPr>
          <w:ilvl w:val="3"/>
          <w:numId w:val="6"/>
        </w:numPr>
        <w:spacing w:before="0" w:after="0"/>
        <w:rPr>
          <w:sz w:val="20"/>
          <w:szCs w:val="20"/>
        </w:rPr>
      </w:pPr>
      <w:r>
        <w:rPr>
          <w:sz w:val="20"/>
          <w:szCs w:val="20"/>
        </w:rPr>
        <w:t>Si no se completó, muestra un mensaje indicando “Debe seleccionar una Cabecera de Liquidación”</w:t>
      </w:r>
    </w:p>
    <w:p>
      <w:pPr>
        <w:pStyle w:val="ListParagraph"/>
        <w:numPr>
          <w:ilvl w:val="3"/>
          <w:numId w:val="6"/>
        </w:numPr>
        <w:spacing w:before="0" w:after="0"/>
        <w:rPr>
          <w:sz w:val="20"/>
          <w:szCs w:val="20"/>
        </w:rPr>
      </w:pPr>
      <w:r>
        <w:rPr>
          <w:sz w:val="20"/>
          <w:szCs w:val="20"/>
        </w:rPr>
        <w:t>Si se completó, cambia el campo Estado a C (corregido Educación) de la tabla  MEC_InasistenciasCabecera y guarda las modificaciones en el registro.</w:t>
      </w:r>
    </w:p>
    <w:p>
      <w:pPr>
        <w:pStyle w:val="ListParagraph"/>
        <w:spacing w:before="0" w:after="0"/>
        <w:ind w:left="1440" w:hanging="0"/>
        <w:rPr>
          <w:sz w:val="20"/>
          <w:szCs w:val="20"/>
        </w:rPr>
      </w:pPr>
      <w:r>
        <w:rPr>
          <w:sz w:val="20"/>
          <w:szCs w:val="20"/>
        </w:rPr>
      </w:r>
    </w:p>
    <w:p>
      <w:pPr>
        <w:pStyle w:val="Normal"/>
        <w:rPr/>
      </w:pPr>
      <w:r>
        <w:rPr/>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2"/>
                <w:lang w:val="es-AR" w:bidi="ar-SA"/>
              </w:rPr>
              <w:t>Corrección de Inasistencias</w:t>
            </w:r>
          </w:p>
        </w:tc>
      </w:tr>
    </w:tbl>
    <w:p>
      <w:pPr>
        <w:pStyle w:val="Normal"/>
        <w:rPr/>
      </w:pPr>
      <w:r>
        <w:rPr/>
      </w:r>
    </w:p>
    <w:p>
      <w:pPr>
        <w:pStyle w:val="Normal"/>
        <w:rPr/>
      </w:pPr>
      <w:r>
        <w:rPr/>
      </w:r>
    </w:p>
    <w:p>
      <w:pPr>
        <w:pStyle w:val="Normal"/>
        <w:rPr/>
      </w:pPr>
      <w:r>
        <w:rPr/>
        <w:t>Dentro del menú “Inasistencias” se agregará una opción de submenú “Corregir Inasistencias en Revisión”, a la que tendrán acceso los usuarios de los Establecimientos.</w:t>
      </w:r>
    </w:p>
    <w:p>
      <w:pPr>
        <w:pStyle w:val="Normal"/>
        <w:rPr/>
      </w:pPr>
      <w:r>
        <w:rPr/>
      </w:r>
    </w:p>
    <w:p>
      <w:pPr>
        <w:pStyle w:val="Normal"/>
        <w:rPr/>
      </w:pPr>
      <w:r>
        <w:rPr/>
        <w:t>Se mostrarán en una grilla todos los registros de MEC_InasistenciasCabecera que estén en estado R (a Revisar) para el establecimiento del usuario logueado, visualizando los siguientes datos:</w:t>
      </w:r>
    </w:p>
    <w:p>
      <w:pPr>
        <w:pStyle w:val="Normal"/>
        <w:rPr/>
      </w:pPr>
      <w:r>
        <w:rPr/>
      </w:r>
    </w:p>
    <w:p>
      <w:pPr>
        <w:pStyle w:val="Normal"/>
        <w:rPr/>
      </w:pPr>
      <w:r>
        <w:rPr/>
        <w:drawing>
          <wp:inline distT="0" distB="0" distL="0" distR="0">
            <wp:extent cx="6115050" cy="1572260"/>
            <wp:effectExtent l="0" t="0" r="0" b="0"/>
            <wp:docPr id="5"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6" descr=""/>
                    <pic:cNvPicPr>
                      <a:picLocks noChangeAspect="1" noChangeArrowheads="1"/>
                    </pic:cNvPicPr>
                  </pic:nvPicPr>
                  <pic:blipFill>
                    <a:blip r:embed="rId6"/>
                    <a:stretch>
                      <a:fillRect/>
                    </a:stretch>
                  </pic:blipFill>
                  <pic:spPr bwMode="auto">
                    <a:xfrm>
                      <a:off x="0" y="0"/>
                      <a:ext cx="6115050" cy="1572260"/>
                    </a:xfrm>
                    <a:prstGeom prst="rect">
                      <a:avLst/>
                    </a:prstGeom>
                  </pic:spPr>
                </pic:pic>
              </a:graphicData>
            </a:graphic>
          </wp:inline>
        </w:drawing>
      </w:r>
    </w:p>
    <w:p>
      <w:pPr>
        <w:pStyle w:val="Normal"/>
        <w:rPr/>
      </w:pPr>
      <w:r>
        <w:rPr/>
      </w:r>
    </w:p>
    <w:p>
      <w:pPr>
        <w:pStyle w:val="Normal"/>
        <w:rPr/>
      </w:pPr>
      <w:r>
        <w:rPr/>
      </w:r>
    </w:p>
    <w:p>
      <w:pPr>
        <w:pStyle w:val="Normal"/>
        <w:rPr/>
      </w:pPr>
      <w:r>
        <w:rPr/>
        <w:t>Al hacer clic en el botón “Ver Detalle”, se desplegará la información de la tabla MEC_InasistenciasDetalle para la cabecera en cuestión, además de la info de MEC_InasistenciasRechazos:</w:t>
      </w:r>
    </w:p>
    <w:p>
      <w:pPr>
        <w:pStyle w:val="Normal"/>
        <w:rPr/>
      </w:pPr>
      <w:r>
        <w:rPr/>
      </w:r>
    </w:p>
    <w:p>
      <w:pPr>
        <w:pStyle w:val="Normal"/>
        <w:rPr/>
      </w:pPr>
      <w:r>
        <w:rPr/>
        <w:drawing>
          <wp:inline distT="0" distB="0" distL="0" distR="0">
            <wp:extent cx="6146165" cy="5695950"/>
            <wp:effectExtent l="0" t="0" r="0" b="0"/>
            <wp:docPr id="6"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8" descr=""/>
                    <pic:cNvPicPr>
                      <a:picLocks noChangeAspect="1" noChangeArrowheads="1"/>
                    </pic:cNvPicPr>
                  </pic:nvPicPr>
                  <pic:blipFill>
                    <a:blip r:embed="rId7"/>
                    <a:stretch>
                      <a:fillRect/>
                    </a:stretch>
                  </pic:blipFill>
                  <pic:spPr bwMode="auto">
                    <a:xfrm>
                      <a:off x="0" y="0"/>
                      <a:ext cx="6146165" cy="569595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t>Se agregará un menú “Inasistencias” y una opción de submenú “Cargar Inasistencias”, a la que tendrán acceso los usuarios de los establecimientos.</w:t>
      </w:r>
    </w:p>
    <w:p>
      <w:pPr>
        <w:pStyle w:val="Normal"/>
        <w:rPr/>
      </w:pPr>
      <w:r>
        <w:rPr/>
      </w:r>
    </w:p>
    <w:p>
      <w:pPr>
        <w:pStyle w:val="Normal"/>
        <w:rPr/>
      </w:pPr>
      <w:r>
        <w:rPr/>
        <w:t>Esta opción llevará a un formulario que mostrará el Establecimiento (sólo lectura) al que pertenece el usuario logueado.</w:t>
      </w:r>
    </w:p>
    <w:p>
      <w:pPr>
        <w:pStyle w:val="Normal"/>
        <w:rPr/>
      </w:pPr>
      <w:r>
        <w:rPr/>
      </w:r>
    </w:p>
    <w:p>
      <w:pPr>
        <w:pStyle w:val="Normal"/>
        <w:rPr/>
      </w:pPr>
      <w:r>
        <w:rPr/>
        <w:t>Debajo se mostrará una grilla con todas las cabeceras de Inasistencias del Establecimiento, mostrando en orden descendente Año, Mes, Cabecera Liquidación, Estado y un botón “Cargar Inasistencias”, el cual sólo se habilita si el Estado = “H” (es decir, las que están habilitadas para la carga, luego de la importación de la mecanizada):</w:t>
      </w:r>
    </w:p>
    <w:p>
      <w:pPr>
        <w:pStyle w:val="Normal"/>
        <w:rPr/>
      </w:pPr>
      <w:r>
        <w:rPr/>
      </w:r>
    </w:p>
    <w:p>
      <w:pPr>
        <w:pStyle w:val="Normal"/>
        <w:rPr/>
      </w:pPr>
      <w:r>
        <w:rPr/>
        <w:drawing>
          <wp:inline distT="0" distB="0" distL="0" distR="0">
            <wp:extent cx="6026150" cy="2497455"/>
            <wp:effectExtent l="0" t="0" r="0" b="0"/>
            <wp:docPr id="7"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descr=""/>
                    <pic:cNvPicPr>
                      <a:picLocks noChangeAspect="1" noChangeArrowheads="1"/>
                    </pic:cNvPicPr>
                  </pic:nvPicPr>
                  <pic:blipFill>
                    <a:blip r:embed="rId8"/>
                    <a:stretch>
                      <a:fillRect/>
                    </a:stretch>
                  </pic:blipFill>
                  <pic:spPr bwMode="auto">
                    <a:xfrm>
                      <a:off x="0" y="0"/>
                      <a:ext cx="6026150" cy="2497455"/>
                    </a:xfrm>
                    <a:prstGeom prst="rect">
                      <a:avLst/>
                    </a:prstGeom>
                  </pic:spPr>
                </pic:pic>
              </a:graphicData>
            </a:graphic>
          </wp:inline>
        </w:drawing>
      </w:r>
    </w:p>
    <w:p>
      <w:pPr>
        <w:pStyle w:val="Normal"/>
        <w:rPr/>
      </w:pPr>
      <w:r>
        <w:rPr/>
      </w:r>
    </w:p>
    <w:p>
      <w:pPr>
        <w:pStyle w:val="Normal"/>
        <w:rPr/>
      </w:pPr>
      <w:r>
        <w:rPr/>
      </w:r>
    </w:p>
    <w:p>
      <w:pPr>
        <w:pStyle w:val="Normal"/>
        <w:rPr/>
      </w:pPr>
      <w:r>
        <w:rPr/>
        <w:t>Para la carga de las Inasistencias, desde la grilla anterior, el usuario deberá presionar el botón “Cargar Inasistencias”, y se abrirá un formulario que mostrará los siguientes datos:</w:t>
      </w:r>
    </w:p>
    <w:p>
      <w:pPr>
        <w:pStyle w:val="Normal"/>
        <w:rPr/>
      </w:pPr>
      <w:r>
        <w:rPr/>
      </w:r>
    </w:p>
    <w:p>
      <w:pPr>
        <w:pStyle w:val="Normal"/>
        <w:rPr/>
      </w:pPr>
      <w:r>
        <w:rPr/>
        <w:drawing>
          <wp:inline distT="0" distB="0" distL="0" distR="0">
            <wp:extent cx="6017895" cy="3848100"/>
            <wp:effectExtent l="0" t="0" r="0" b="0"/>
            <wp:docPr id="8"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descr=""/>
                    <pic:cNvPicPr>
                      <a:picLocks noChangeAspect="1" noChangeArrowheads="1"/>
                    </pic:cNvPicPr>
                  </pic:nvPicPr>
                  <pic:blipFill>
                    <a:blip r:embed="rId9"/>
                    <a:stretch>
                      <a:fillRect/>
                    </a:stretch>
                  </pic:blipFill>
                  <pic:spPr bwMode="auto">
                    <a:xfrm>
                      <a:off x="0" y="0"/>
                      <a:ext cx="6017895" cy="3848100"/>
                    </a:xfrm>
                    <a:prstGeom prst="rect">
                      <a:avLst/>
                    </a:prstGeom>
                  </pic:spPr>
                </pic:pic>
              </a:graphicData>
            </a:graphic>
          </wp:inline>
        </w:drawing>
      </w:r>
    </w:p>
    <w:p>
      <w:pPr>
        <w:pStyle w:val="Normal"/>
        <w:rPr/>
      </w:pPr>
      <w:r>
        <w:rPr/>
      </w:r>
    </w:p>
    <w:p>
      <w:pPr>
        <w:pStyle w:val="ListParagraph"/>
        <w:numPr>
          <w:ilvl w:val="0"/>
          <w:numId w:val="2"/>
        </w:numPr>
        <w:spacing w:before="0" w:after="0"/>
        <w:ind w:left="714" w:hanging="357"/>
        <w:rPr>
          <w:sz w:val="20"/>
        </w:rPr>
      </w:pPr>
      <w:r>
        <w:rPr>
          <w:sz w:val="20"/>
        </w:rPr>
        <w:t>Establecimiento (sólo lectura)</w:t>
      </w:r>
    </w:p>
    <w:p>
      <w:pPr>
        <w:pStyle w:val="ListParagraph"/>
        <w:numPr>
          <w:ilvl w:val="0"/>
          <w:numId w:val="2"/>
        </w:numPr>
        <w:spacing w:before="0" w:after="0"/>
        <w:ind w:left="714" w:hanging="357"/>
        <w:rPr>
          <w:sz w:val="20"/>
        </w:rPr>
      </w:pPr>
      <w:r>
        <w:rPr>
          <w:sz w:val="20"/>
        </w:rPr>
        <w:t>Cabecera Liquidación sólo lectura)</w:t>
      </w:r>
    </w:p>
    <w:p>
      <w:pPr>
        <w:pStyle w:val="ListParagraph"/>
        <w:numPr>
          <w:ilvl w:val="0"/>
          <w:numId w:val="2"/>
        </w:numPr>
        <w:spacing w:before="0" w:after="0"/>
        <w:ind w:left="714" w:hanging="357"/>
        <w:rPr>
          <w:sz w:val="20"/>
        </w:rPr>
      </w:pPr>
      <w:r>
        <w:rPr>
          <w:sz w:val="20"/>
        </w:rPr>
        <w:t>Mes y Año (de la cabecera de inasistencia - sólo lectura)</w:t>
      </w:r>
    </w:p>
    <w:p>
      <w:pPr>
        <w:pStyle w:val="ListParagraph"/>
        <w:numPr>
          <w:ilvl w:val="0"/>
          <w:numId w:val="2"/>
        </w:numPr>
        <w:spacing w:before="0" w:after="0"/>
        <w:ind w:left="714" w:hanging="357"/>
        <w:rPr>
          <w:sz w:val="20"/>
        </w:rPr>
      </w:pPr>
      <w:r>
        <w:rPr>
          <w:sz w:val="20"/>
        </w:rPr>
        <w:t>Estado (sólo lectura)</w:t>
      </w:r>
    </w:p>
    <w:p>
      <w:pPr>
        <w:pStyle w:val="ListParagraph"/>
        <w:numPr>
          <w:ilvl w:val="0"/>
          <w:numId w:val="2"/>
        </w:numPr>
        <w:spacing w:before="0" w:after="0"/>
        <w:ind w:left="714" w:hanging="357"/>
        <w:rPr>
          <w:sz w:val="20"/>
        </w:rPr>
      </w:pPr>
      <w:r>
        <w:rPr>
          <w:sz w:val="20"/>
        </w:rPr>
        <w:t>Consideraciones (sólo lectura – muestra el campo ObservacionesInasistencias de la tabla MEC_CabeceraLiquidacion)</w:t>
      </w:r>
    </w:p>
    <w:p>
      <w:pPr>
        <w:pStyle w:val="ListParagraph"/>
        <w:numPr>
          <w:ilvl w:val="0"/>
          <w:numId w:val="2"/>
        </w:numPr>
        <w:spacing w:before="0" w:after="0"/>
        <w:ind w:left="714" w:hanging="357"/>
        <w:rPr>
          <w:sz w:val="20"/>
        </w:rPr>
      </w:pPr>
      <w:r>
        <w:rPr>
          <w:sz w:val="20"/>
        </w:rPr>
        <w:t>Grilla con la POF del Establecimiento y un botón al final de cada registro “Cargar Día Inasistencia” tal que al presionarlo abrirá un formulario para cargar los datos de la tabla MEC_InasistenciasDetalle. El listado deberá estar ordenado por DNI y Secuencia (descendente). Si bien el listado muestra una POF, ésta no se obtiene de MEC_POF sino que es la POF de la mecanizada. Por lo tanto: mostrar los registros de la tabla MEC_Mecanizadas filtrados por idCabecera e idEstablacimiento, y a través del idPOF, obtener el resto de los campos de las tablas MEC_POF y MEC_Personas para armar la grilla.</w:t>
      </w:r>
    </w:p>
    <w:p>
      <w:pPr>
        <w:pStyle w:val="ListParagraph"/>
        <w:numPr>
          <w:ilvl w:val="0"/>
          <w:numId w:val="2"/>
        </w:numPr>
        <w:spacing w:before="0" w:after="0"/>
        <w:ind w:left="714" w:hanging="357"/>
        <w:rPr>
          <w:sz w:val="20"/>
        </w:rPr>
      </w:pPr>
      <w:r>
        <w:rPr>
          <w:sz w:val="20"/>
        </w:rPr>
        <w:t>Debajo de la grilla una leyenda fija.</w:t>
      </w:r>
    </w:p>
    <w:p>
      <w:pPr>
        <w:pStyle w:val="Normal"/>
        <w:rPr/>
      </w:pPr>
      <w:r>
        <w:rPr/>
      </w:r>
    </w:p>
    <w:p>
      <w:pPr>
        <w:pStyle w:val="Normal"/>
        <w:rPr/>
      </w:pPr>
      <w:r>
        <w:rPr/>
        <w:t>Al presionar el botón “Cargar Día Inasistencia” se habilitará un panel con los siguientes campos:</w:t>
      </w:r>
    </w:p>
    <w:p>
      <w:pPr>
        <w:pStyle w:val="Normal"/>
        <w:rPr/>
      </w:pPr>
      <w:r>
        <w:rPr/>
      </w:r>
    </w:p>
    <w:p>
      <w:pPr>
        <w:pStyle w:val="Normal"/>
        <w:rPr/>
      </w:pPr>
      <w:r>
        <w:rPr/>
        <w:drawing>
          <wp:inline distT="0" distB="0" distL="0" distR="0">
            <wp:extent cx="6051550" cy="5654675"/>
            <wp:effectExtent l="0" t="0" r="0" b="0"/>
            <wp:docPr id="9"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
                    <pic:cNvPicPr>
                      <a:picLocks noChangeAspect="1" noChangeArrowheads="1"/>
                    </pic:cNvPicPr>
                  </pic:nvPicPr>
                  <pic:blipFill>
                    <a:blip r:embed="rId10"/>
                    <a:stretch>
                      <a:fillRect/>
                    </a:stretch>
                  </pic:blipFill>
                  <pic:spPr bwMode="auto">
                    <a:xfrm>
                      <a:off x="0" y="0"/>
                      <a:ext cx="6051550" cy="5654675"/>
                    </a:xfrm>
                    <a:prstGeom prst="rect">
                      <a:avLst/>
                    </a:prstGeom>
                  </pic:spPr>
                </pic:pic>
              </a:graphicData>
            </a:graphic>
          </wp:inline>
        </w:drawing>
      </w:r>
    </w:p>
    <w:p>
      <w:pPr>
        <w:pStyle w:val="Normal"/>
        <w:rPr/>
      </w:pPr>
      <w:r>
        <w:rPr/>
      </w:r>
    </w:p>
    <w:p>
      <w:pPr>
        <w:pStyle w:val="ListParagraph"/>
        <w:numPr>
          <w:ilvl w:val="0"/>
          <w:numId w:val="3"/>
        </w:numPr>
        <w:spacing w:before="0" w:after="0"/>
        <w:ind w:left="714" w:hanging="357"/>
        <w:rPr>
          <w:sz w:val="20"/>
        </w:rPr>
      </w:pPr>
      <w:r>
        <w:rPr>
          <w:sz w:val="20"/>
        </w:rPr>
        <w:t>Nro Documento(Sólo lectura)</w:t>
      </w:r>
    </w:p>
    <w:p>
      <w:pPr>
        <w:pStyle w:val="ListParagraph"/>
        <w:numPr>
          <w:ilvl w:val="0"/>
          <w:numId w:val="3"/>
        </w:numPr>
        <w:spacing w:before="0" w:after="0"/>
        <w:ind w:left="714" w:hanging="357"/>
        <w:rPr>
          <w:sz w:val="20"/>
        </w:rPr>
      </w:pPr>
      <w:r>
        <w:rPr>
          <w:sz w:val="20"/>
        </w:rPr>
        <w:t>Apellido y Nombre (Apellido, Nombre). Sólo lectura</w:t>
      </w:r>
    </w:p>
    <w:p>
      <w:pPr>
        <w:pStyle w:val="ListParagraph"/>
        <w:numPr>
          <w:ilvl w:val="0"/>
          <w:numId w:val="3"/>
        </w:numPr>
        <w:spacing w:before="0" w:after="0"/>
        <w:ind w:left="714" w:hanging="357"/>
        <w:rPr>
          <w:sz w:val="20"/>
        </w:rPr>
      </w:pPr>
      <w:r>
        <w:rPr>
          <w:sz w:val="20"/>
        </w:rPr>
        <w:t>Sec.(Sólo lectura)</w:t>
      </w:r>
    </w:p>
    <w:p>
      <w:pPr>
        <w:pStyle w:val="ListParagraph"/>
        <w:numPr>
          <w:ilvl w:val="0"/>
          <w:numId w:val="3"/>
        </w:numPr>
        <w:spacing w:before="0" w:after="0"/>
        <w:ind w:left="714" w:hanging="357"/>
        <w:rPr>
          <w:sz w:val="20"/>
        </w:rPr>
      </w:pPr>
      <w:r>
        <w:rPr>
          <w:sz w:val="20"/>
        </w:rPr>
        <w:t>Cargo (Sólo lectura)</w:t>
      </w:r>
    </w:p>
    <w:p>
      <w:pPr>
        <w:pStyle w:val="Normal"/>
        <w:rPr/>
      </w:pPr>
      <w:r>
        <w:rPr/>
      </w:r>
    </w:p>
    <w:p>
      <w:pPr>
        <w:pStyle w:val="Normal"/>
        <w:rPr/>
      </w:pPr>
      <w:r>
        <w:rPr/>
      </w:r>
    </w:p>
    <w:p>
      <w:pPr>
        <w:pStyle w:val="Normal"/>
        <w:rPr/>
      </w:pPr>
      <w:r>
        <w:rPr/>
        <w:t>Día Inasistencia: este mostrará un calendario.</w:t>
      </w:r>
    </w:p>
    <w:p>
      <w:pPr>
        <w:pStyle w:val="Normal"/>
        <w:rPr/>
      </w:pPr>
      <w:r>
        <w:rPr/>
        <w:t>Cant. Horas Ausente: validar que el valor esté entre 1 y 10</w:t>
      </w:r>
    </w:p>
    <w:p>
      <w:pPr>
        <w:pStyle w:val="Normal"/>
        <w:rPr/>
      </w:pPr>
      <w:r>
        <w:rPr/>
        <w:t>Cant. Minutos Ausente: validar que el valor esté entre 0 y 59</w:t>
      </w:r>
    </w:p>
    <w:p>
      <w:pPr>
        <w:pStyle w:val="Normal"/>
        <w:rPr/>
      </w:pPr>
      <w:r>
        <w:rPr/>
        <w:t>(Los campos Horas y Minutos se habilitan sólo si el docente en la POF tiene seteado el  campo TipoCargo en H o M, es decir Horas o Módulos)</w:t>
      </w:r>
    </w:p>
    <w:p>
      <w:pPr>
        <w:pStyle w:val="Normal"/>
        <w:rPr/>
      </w:pPr>
      <w:r>
        <w:rPr/>
      </w:r>
    </w:p>
    <w:p>
      <w:pPr>
        <w:pStyle w:val="Normal"/>
        <w:rPr/>
      </w:pPr>
      <w:r>
        <w:rPr/>
        <w:t>Se mostrará debajo una grilla con todos los registros de MEC_InasistenciasDetalle para el idPOF para la CabeceraInasistencias en cuestión. Los botones Editar y Eliminar sólo se habilitarán si la Cabecera de Inasistencias está en estado “H”.</w:t>
      </w:r>
    </w:p>
    <w:p>
      <w:pPr>
        <w:pStyle w:val="Normal"/>
        <w:rPr/>
      </w:pPr>
      <w:r>
        <w:rPr/>
      </w:r>
    </w:p>
    <w:p>
      <w:pPr>
        <w:pStyle w:val="Normal"/>
        <w:rPr/>
      </w:pPr>
      <w:r>
        <w:rPr/>
        <w:t>Al presionar el botón “Guardar”:</w:t>
      </w:r>
    </w:p>
    <w:p>
      <w:pPr>
        <w:pStyle w:val="ListParagraph"/>
        <w:numPr>
          <w:ilvl w:val="0"/>
          <w:numId w:val="5"/>
        </w:numPr>
        <w:spacing w:before="0" w:after="0"/>
        <w:ind w:left="714" w:hanging="357"/>
        <w:rPr>
          <w:sz w:val="20"/>
        </w:rPr>
      </w:pPr>
      <w:r>
        <w:rPr>
          <w:sz w:val="20"/>
        </w:rPr>
        <w:t>Se deberá validar que ya no exista un registro en MEC_InasistenciasDetalle para el idPOF y la Fecha Inasistencia.</w:t>
      </w:r>
    </w:p>
    <w:p>
      <w:pPr>
        <w:pStyle w:val="ListParagraph"/>
        <w:numPr>
          <w:ilvl w:val="0"/>
          <w:numId w:val="5"/>
        </w:numPr>
        <w:spacing w:before="0" w:after="0"/>
        <w:ind w:left="714" w:hanging="357"/>
        <w:rPr>
          <w:sz w:val="20"/>
        </w:rPr>
      </w:pPr>
      <w:r>
        <w:rPr>
          <w:sz w:val="20"/>
        </w:rPr>
        <w:t>De no existir,  guardar el registro, y el Estado = P.</w:t>
      </w:r>
    </w:p>
    <w:p>
      <w:pPr>
        <w:pStyle w:val="Normal"/>
        <w:rPr/>
      </w:pPr>
      <w:r>
        <w:rPr/>
      </w:r>
    </w:p>
    <w:p>
      <w:pPr>
        <w:pStyle w:val="Normal"/>
        <w:rPr/>
      </w:pPr>
      <w:r>
        <w:rPr/>
      </w:r>
    </w:p>
    <w:p>
      <w:pPr>
        <w:pStyle w:val="Normal"/>
        <w:rPr/>
      </w:pPr>
      <w:r>
        <w:rPr/>
      </w:r>
    </w:p>
    <w:p>
      <w:pPr>
        <w:pStyle w:val="Normal"/>
        <w:rPr/>
      </w:pPr>
      <w:r>
        <w:rPr/>
      </w:r>
    </w:p>
    <w:p>
      <w:pPr>
        <w:pStyle w:val="Normal"/>
        <w:rPr>
          <w:b/>
          <w:b/>
        </w:rPr>
      </w:pPr>
      <w:r>
        <w:rPr>
          <w:b/>
        </w:rPr>
        <w:t>2. Envío de Inasistencias</w:t>
      </w:r>
    </w:p>
    <w:p>
      <w:pPr>
        <w:pStyle w:val="Normal"/>
        <w:ind w:left="720" w:hanging="720"/>
        <w:rPr/>
      </w:pPr>
      <w:r>
        <w:rPr/>
      </w:r>
    </w:p>
    <w:p>
      <w:pPr>
        <w:pStyle w:val="Normal"/>
        <w:rPr/>
      </w:pPr>
      <w:r>
        <w:rPr/>
        <w:t>Dentro del menú “Inasistencias” se agregará una opción de submenú “Enviar Inasistencias”, a la que tendrán acceso los usuarios de los establecimientos.</w:t>
      </w:r>
    </w:p>
    <w:p>
      <w:pPr>
        <w:pStyle w:val="Normal"/>
        <w:rPr/>
      </w:pPr>
      <w:r>
        <w:rPr/>
      </w:r>
    </w:p>
    <w:p>
      <w:pPr>
        <w:pStyle w:val="Normal"/>
        <w:rPr/>
      </w:pPr>
      <w:r>
        <w:rPr/>
        <w:t>Esta opción llevará a un formulario que mostrará el Establecimiento (sólo lectura) al que pertenece el usuario logueado.</w:t>
      </w:r>
    </w:p>
    <w:p>
      <w:pPr>
        <w:pStyle w:val="Normal"/>
        <w:rPr/>
      </w:pPr>
      <w:r>
        <w:rPr/>
        <w:t>Debajo se mostrará un combo con todas las cabeceras de Inasistencias del Establecimiento, mostrando en orden descendente Año, Mes, Estado y que estén en estado H.  Se mostrará un botón “Ver Detalle” al final de cada registro:</w:t>
      </w:r>
    </w:p>
    <w:p>
      <w:pPr>
        <w:pStyle w:val="Normal"/>
        <w:rPr/>
      </w:pPr>
      <w:r>
        <w:rPr/>
      </w:r>
    </w:p>
    <w:p>
      <w:pPr>
        <w:pStyle w:val="Normal"/>
        <w:rPr/>
      </w:pPr>
      <w:r>
        <w:rPr/>
        <w:drawing>
          <wp:inline distT="0" distB="0" distL="0" distR="0">
            <wp:extent cx="5886450" cy="1661160"/>
            <wp:effectExtent l="0" t="0" r="0" b="0"/>
            <wp:docPr id="10"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7" descr=""/>
                    <pic:cNvPicPr>
                      <a:picLocks noChangeAspect="1" noChangeArrowheads="1"/>
                    </pic:cNvPicPr>
                  </pic:nvPicPr>
                  <pic:blipFill>
                    <a:blip r:embed="rId11"/>
                    <a:stretch>
                      <a:fillRect/>
                    </a:stretch>
                  </pic:blipFill>
                  <pic:spPr bwMode="auto">
                    <a:xfrm>
                      <a:off x="0" y="0"/>
                      <a:ext cx="5886450" cy="1661160"/>
                    </a:xfrm>
                    <a:prstGeom prst="rect">
                      <a:avLst/>
                    </a:prstGeom>
                  </pic:spPr>
                </pic:pic>
              </a:graphicData>
            </a:graphic>
          </wp:inline>
        </w:drawing>
      </w:r>
    </w:p>
    <w:p>
      <w:pPr>
        <w:pStyle w:val="Normal"/>
        <w:rPr/>
      </w:pPr>
      <w:r>
        <w:rPr/>
      </w:r>
    </w:p>
    <w:p>
      <w:pPr>
        <w:pStyle w:val="Normal"/>
        <w:rPr/>
      </w:pPr>
      <w:r>
        <w:rPr/>
        <w:t>Al presionar el botón “Ver Detalle” se cargará una grilla con todos los registros de MEC_InasistenciasDetalle para el idEstablecimiento y el idInasistenciasCabecera seleccionado.</w:t>
      </w:r>
    </w:p>
    <w:p>
      <w:pPr>
        <w:pStyle w:val="Normal"/>
        <w:rPr/>
      </w:pPr>
      <w:r>
        <w:rPr/>
      </w:r>
    </w:p>
    <w:p>
      <w:pPr>
        <w:pStyle w:val="Normal"/>
        <w:rPr/>
      </w:pPr>
      <w:r>
        <w:rPr/>
        <w:t>La grilla mostrará DNI – SEC – APELLIDO – NOMBRE – FECHA INASISTENCIA – HS INASISTENCIA – MIN INASISTENCIA.</w:t>
      </w:r>
    </w:p>
    <w:p>
      <w:pPr>
        <w:pStyle w:val="Normal"/>
        <w:rPr/>
      </w:pPr>
      <w:r>
        <w:rPr/>
        <w:t>Estará ordenada en forma ascendente por DNI – SEC – Fecha</w:t>
      </w:r>
    </w:p>
    <w:p>
      <w:pPr>
        <w:pStyle w:val="Normal"/>
        <w:rPr/>
      </w:pPr>
      <w:r>
        <w:rPr/>
      </w:r>
    </w:p>
    <w:p>
      <w:pPr>
        <w:pStyle w:val="Normal"/>
        <w:rPr/>
      </w:pPr>
      <w:r>
        <w:rPr/>
        <w:t>Debajo de la grilla, se habilitará un campo de Observaciones para que lo complete el usuario;</w:t>
      </w:r>
    </w:p>
    <w:p>
      <w:pPr>
        <w:pStyle w:val="Normal"/>
        <w:rPr/>
      </w:pPr>
      <w:r>
        <w:rPr/>
      </w:r>
    </w:p>
    <w:p>
      <w:pPr>
        <w:pStyle w:val="Normal"/>
        <w:rPr/>
      </w:pPr>
      <w:r>
        <w:rPr/>
      </w:r>
    </w:p>
    <w:p>
      <w:pPr>
        <w:pStyle w:val="Normal"/>
        <w:rPr/>
      </w:pPr>
      <w:r>
        <w:rPr/>
        <w:drawing>
          <wp:inline distT="0" distB="0" distL="0" distR="0">
            <wp:extent cx="6007100" cy="4491990"/>
            <wp:effectExtent l="0" t="0" r="0" b="0"/>
            <wp:docPr id="11"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1" descr=""/>
                    <pic:cNvPicPr>
                      <a:picLocks noChangeAspect="1" noChangeArrowheads="1"/>
                    </pic:cNvPicPr>
                  </pic:nvPicPr>
                  <pic:blipFill>
                    <a:blip r:embed="rId12"/>
                    <a:stretch>
                      <a:fillRect/>
                    </a:stretch>
                  </pic:blipFill>
                  <pic:spPr bwMode="auto">
                    <a:xfrm>
                      <a:off x="0" y="0"/>
                      <a:ext cx="6007100" cy="4491990"/>
                    </a:xfrm>
                    <a:prstGeom prst="rect">
                      <a:avLst/>
                    </a:prstGeom>
                  </pic:spPr>
                </pic:pic>
              </a:graphicData>
            </a:graphic>
          </wp:inline>
        </w:drawing>
      </w:r>
    </w:p>
    <w:p>
      <w:pPr>
        <w:pStyle w:val="Normal"/>
        <w:rPr/>
      </w:pPr>
      <w:r>
        <w:rPr/>
      </w:r>
    </w:p>
    <w:p>
      <w:pPr>
        <w:pStyle w:val="Normal"/>
        <w:rPr/>
      </w:pPr>
      <w:r>
        <w:rPr/>
        <w:t>Se agregarán 2 botones: Imprimir y Enviar.</w:t>
      </w:r>
    </w:p>
    <w:p>
      <w:pPr>
        <w:pStyle w:val="Normal"/>
        <w:rPr/>
      </w:pPr>
      <w:r>
        <w:rPr/>
      </w:r>
    </w:p>
    <w:p>
      <w:pPr>
        <w:pStyle w:val="Normal"/>
        <w:rPr/>
      </w:pPr>
      <w:r>
        <w:rPr/>
        <w:t>Al presionar el botón “Enviar”:</w:t>
      </w:r>
    </w:p>
    <w:p>
      <w:pPr>
        <w:pStyle w:val="ListParagraph"/>
        <w:numPr>
          <w:ilvl w:val="0"/>
          <w:numId w:val="1"/>
        </w:numPr>
        <w:spacing w:before="0" w:after="120"/>
        <w:ind w:left="720" w:hanging="357"/>
        <w:rPr>
          <w:sz w:val="20"/>
        </w:rPr>
      </w:pPr>
      <w:r>
        <w:rPr>
          <w:sz w:val="20"/>
        </w:rPr>
        <w:t>Solicitará confirmación indicando “Esta acción cerrará el reporte de Inasistencias para su posterior procesamiento. Desea continuar?”</w:t>
      </w:r>
    </w:p>
    <w:p>
      <w:pPr>
        <w:pStyle w:val="ListParagraph"/>
        <w:numPr>
          <w:ilvl w:val="0"/>
          <w:numId w:val="1"/>
        </w:numPr>
        <w:spacing w:before="0" w:after="120"/>
        <w:ind w:left="720" w:hanging="357"/>
        <w:rPr>
          <w:sz w:val="20"/>
        </w:rPr>
      </w:pPr>
      <w:r>
        <w:rPr>
          <w:sz w:val="20"/>
        </w:rPr>
        <w:t>De confirmar:</w:t>
      </w:r>
    </w:p>
    <w:p>
      <w:pPr>
        <w:pStyle w:val="ListParagraph"/>
        <w:numPr>
          <w:ilvl w:val="1"/>
          <w:numId w:val="1"/>
        </w:numPr>
        <w:spacing w:before="0" w:after="120"/>
        <w:ind w:left="1440" w:hanging="357"/>
        <w:rPr>
          <w:sz w:val="20"/>
        </w:rPr>
      </w:pPr>
      <w:r>
        <w:rPr>
          <w:sz w:val="20"/>
        </w:rPr>
        <w:t>Se guarda el campo Observaciones (por ejemplo para hacer referencia si un día correspondia a un paro, etc.)</w:t>
      </w:r>
    </w:p>
    <w:p>
      <w:pPr>
        <w:pStyle w:val="ListParagraph"/>
        <w:numPr>
          <w:ilvl w:val="1"/>
          <w:numId w:val="1"/>
        </w:numPr>
        <w:spacing w:before="0" w:after="120"/>
        <w:ind w:left="1440" w:hanging="357"/>
        <w:rPr>
          <w:sz w:val="20"/>
        </w:rPr>
      </w:pPr>
      <w:r>
        <w:rPr>
          <w:sz w:val="20"/>
        </w:rPr>
        <w:t>Se cambia el estado de la Cabecera de Inasistencias a “E” (enviado)</w:t>
      </w:r>
    </w:p>
    <w:p>
      <w:pPr>
        <w:pStyle w:val="ListParagraph"/>
        <w:numPr>
          <w:ilvl w:val="1"/>
          <w:numId w:val="1"/>
        </w:numPr>
        <w:spacing w:before="0" w:after="120"/>
        <w:ind w:left="1440" w:hanging="357"/>
        <w:rPr>
          <w:sz w:val="20"/>
        </w:rPr>
      </w:pPr>
      <w:r>
        <w:rPr>
          <w:sz w:val="20"/>
        </w:rPr>
        <w:t>Se guarda el campo FechaEntrega con la fecha actual</w:t>
      </w:r>
    </w:p>
    <w:p>
      <w:pPr>
        <w:pStyle w:val="ListParagraph"/>
        <w:numPr>
          <w:ilvl w:val="1"/>
          <w:numId w:val="1"/>
        </w:numPr>
        <w:spacing w:before="0" w:after="120"/>
        <w:ind w:left="1440" w:hanging="357"/>
        <w:rPr>
          <w:sz w:val="20"/>
        </w:rPr>
      </w:pPr>
      <w:r>
        <w:rPr>
          <w:sz w:val="20"/>
        </w:rPr>
        <w:t>Se guarda el campo Confecciono con el usuario logueado</w:t>
      </w:r>
    </w:p>
    <w:p>
      <w:pPr>
        <w:pStyle w:val="ListParagraph"/>
        <w:numPr>
          <w:ilvl w:val="1"/>
          <w:numId w:val="1"/>
        </w:numPr>
        <w:spacing w:before="0" w:after="120"/>
        <w:ind w:left="1440" w:hanging="357"/>
        <w:rPr>
          <w:sz w:val="20"/>
        </w:rPr>
      </w:pPr>
      <w:r>
        <w:rPr>
          <w:sz w:val="20"/>
        </w:rPr>
        <w:t>Si no existen registros en MEC_InasistenciasDetalle para el idInasistenciasCabecera, se marca el campo SinNovedades = “S”</w:t>
      </w:r>
    </w:p>
    <w:p>
      <w:pPr>
        <w:pStyle w:val="Normal"/>
        <w:rPr/>
      </w:pPr>
      <w:r>
        <w:rPr/>
      </w:r>
    </w:p>
    <w:p>
      <w:pPr>
        <w:pStyle w:val="Normal"/>
        <w:rPr/>
      </w:pPr>
      <w:r>
        <w:rPr/>
        <w:t>Al presionar el botón “Imprimir” se generará un pdf con el mismo formato de las planillas de Inasistencia enviadas.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0"/>
                <w:lang w:val="es-AR" w:bidi="ar-SA"/>
              </w:rPr>
              <w:t>Aprobar/Rechazar Inasistencias</w:t>
            </w:r>
          </w:p>
        </w:tc>
      </w:tr>
    </w:tbl>
    <w:p>
      <w:pPr>
        <w:pStyle w:val="Normal"/>
        <w:rPr/>
      </w:pPr>
      <w:r>
        <w:rPr/>
      </w:r>
    </w:p>
    <w:p>
      <w:pPr>
        <w:pStyle w:val="Normal"/>
        <w:rPr/>
      </w:pPr>
      <w:r>
        <w:rPr/>
        <w:t xml:space="preserve">Una vez que se haya terminado de procesar el archivo de Partes Diarios e importado en el sistema de Mecanizadas, se deberán recorrer toda la tabla MEC_InasistenciasDetalle cuyo EstadoRegistro sea igual a “P” para  aprobar, rechazar o eliminar los registros, según la Cabecera de Inasistencia y Establecimiento seleccionado. </w:t>
      </w:r>
    </w:p>
    <w:p>
      <w:pPr>
        <w:pStyle w:val="Normal"/>
        <w:rPr/>
      </w:pPr>
      <w:r>
        <w:rPr/>
      </w:r>
    </w:p>
    <w:p>
      <w:pPr>
        <w:pStyle w:val="Normal"/>
        <w:rPr/>
      </w:pPr>
      <w:r>
        <w:rPr/>
        <w:drawing>
          <wp:inline distT="0" distB="0" distL="0" distR="0">
            <wp:extent cx="5400040" cy="1219835"/>
            <wp:effectExtent l="0" t="0" r="0" b="0"/>
            <wp:docPr id="12"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 descr=""/>
                    <pic:cNvPicPr>
                      <a:picLocks noChangeAspect="1" noChangeArrowheads="1"/>
                    </pic:cNvPicPr>
                  </pic:nvPicPr>
                  <pic:blipFill>
                    <a:blip r:embed="rId13"/>
                    <a:stretch>
                      <a:fillRect/>
                    </a:stretch>
                  </pic:blipFill>
                  <pic:spPr bwMode="auto">
                    <a:xfrm>
                      <a:off x="0" y="0"/>
                      <a:ext cx="5400040" cy="1219835"/>
                    </a:xfrm>
                    <a:prstGeom prst="rect">
                      <a:avLst/>
                    </a:prstGeom>
                  </pic:spPr>
                </pic:pic>
              </a:graphicData>
            </a:graphic>
          </wp:inline>
        </w:drawing>
      </w:r>
    </w:p>
    <w:p>
      <w:pPr>
        <w:pStyle w:val="Normal"/>
        <w:rPr/>
      </w:pPr>
      <w:r>
        <w:rPr/>
      </w:r>
    </w:p>
    <w:p>
      <w:pPr>
        <w:pStyle w:val="Normal"/>
        <w:rPr>
          <w:szCs w:val="22"/>
        </w:rPr>
      </w:pPr>
      <w:r>
        <w:rPr>
          <w:szCs w:val="22"/>
        </w:rPr>
        <w:t>Cantidad es utilizado para indicar la cantidad de días de Inasistencia en el caso que TipoCargo  sea C, cargo</w:t>
      </w:r>
    </w:p>
    <w:p>
      <w:pPr>
        <w:pStyle w:val="Normal"/>
        <w:rPr>
          <w:szCs w:val="22"/>
        </w:rPr>
      </w:pPr>
      <w:r>
        <w:rPr>
          <w:szCs w:val="22"/>
        </w:rPr>
        <w:t xml:space="preserve">Horas, tiene que ser un campo decimal,  ya que este valor sera menor de 20 y podra ser 1, 1.5, 2, 2.5, 3, 3.5 </w:t>
      </w:r>
    </w:p>
    <w:p>
      <w:pPr>
        <w:pStyle w:val="Normal"/>
        <w:rPr>
          <w:szCs w:val="22"/>
        </w:rPr>
      </w:pPr>
      <w:r>
        <w:rPr>
          <w:szCs w:val="22"/>
        </w:rPr>
        <w:t>En el caso que el cargo corresponda a la medida en Modulos se transforma en horas, ejemplo 3 Modulos es igual a 2 Horas</w:t>
      </w:r>
    </w:p>
    <w:p>
      <w:pPr>
        <w:pStyle w:val="Normal"/>
        <w:rPr>
          <w:szCs w:val="22"/>
        </w:rPr>
      </w:pPr>
      <w:r>
        <w:rPr>
          <w:szCs w:val="22"/>
        </w:rPr>
      </w:r>
    </w:p>
    <w:p>
      <w:pPr>
        <w:pStyle w:val="Normal"/>
        <w:rPr>
          <w:szCs w:val="22"/>
        </w:rPr>
      </w:pPr>
      <w:r>
        <w:rPr>
          <w:szCs w:val="22"/>
        </w:rPr>
        <w:t xml:space="preserve"> </w:t>
      </w:r>
      <w:r>
        <w:rPr>
          <w:szCs w:val="22"/>
        </w:rPr>
        <w:t>(Los campos Horas y Minutos se habilitan sólo si el docente en la POF tiene seteado el  campo TipoCargo en H o M, es decir Horas o Módulos)</w:t>
      </w:r>
    </w:p>
    <w:p>
      <w:pPr>
        <w:pStyle w:val="Normal"/>
        <w:rPr>
          <w:szCs w:val="22"/>
        </w:rPr>
      </w:pPr>
      <w:r>
        <w:rPr>
          <w:szCs w:val="22"/>
        </w:rPr>
      </w:r>
    </w:p>
    <w:p>
      <w:pPr>
        <w:pStyle w:val="Normal"/>
        <w:rPr>
          <w:szCs w:val="22"/>
        </w:rPr>
      </w:pPr>
      <w:r>
        <w:rPr>
          <w:szCs w:val="22"/>
        </w:rPr>
        <w:t>El usuario deberá procesar cada uno de los registros de la grilla indicando si acepta o rechaza el día de inasistencia:</w:t>
      </w:r>
    </w:p>
    <w:p>
      <w:pPr>
        <w:pStyle w:val="ListParagraph"/>
        <w:numPr>
          <w:ilvl w:val="0"/>
          <w:numId w:val="4"/>
        </w:numPr>
        <w:rPr/>
      </w:pPr>
      <w:r>
        <w:rPr/>
        <w:t>Si presiona el botón “Aceptar”: modifica el registro de MEC_ InasistenciasDetalle seteando el campo EstadoRegistro = A.</w:t>
      </w:r>
    </w:p>
    <w:p>
      <w:pPr>
        <w:pStyle w:val="ListParagraph"/>
        <w:numPr>
          <w:ilvl w:val="0"/>
          <w:numId w:val="4"/>
        </w:numPr>
        <w:rPr/>
      </w:pPr>
      <w:r>
        <w:rPr/>
        <w:t>Si presiona el botón “Rechazar”: se abre una popup para indicar de manera obligatoria un motivo de rechazo:</w:t>
      </w:r>
    </w:p>
    <w:p>
      <w:pPr>
        <w:pStyle w:val="Normal"/>
        <w:rPr>
          <w:sz w:val="18"/>
        </w:rPr>
      </w:pPr>
      <w:r>
        <w:rPr>
          <w:sz w:val="18"/>
        </w:rPr>
      </w:r>
    </w:p>
    <w:p>
      <w:pPr>
        <w:pStyle w:val="ListParagraph"/>
        <w:rPr>
          <w:sz w:val="20"/>
        </w:rPr>
      </w:pPr>
      <w:r>
        <w:rPr/>
        <w:drawing>
          <wp:inline distT="0" distB="0" distL="0" distR="0">
            <wp:extent cx="5022850" cy="1717675"/>
            <wp:effectExtent l="0" t="0" r="0" b="0"/>
            <wp:docPr id="13"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2" descr=""/>
                    <pic:cNvPicPr>
                      <a:picLocks noChangeAspect="1" noChangeArrowheads="1"/>
                    </pic:cNvPicPr>
                  </pic:nvPicPr>
                  <pic:blipFill>
                    <a:blip r:embed="rId14"/>
                    <a:stretch>
                      <a:fillRect/>
                    </a:stretch>
                  </pic:blipFill>
                  <pic:spPr bwMode="auto">
                    <a:xfrm>
                      <a:off x="0" y="0"/>
                      <a:ext cx="5022850" cy="1717675"/>
                    </a:xfrm>
                    <a:prstGeom prst="rect">
                      <a:avLst/>
                    </a:prstGeom>
                  </pic:spPr>
                </pic:pic>
              </a:graphicData>
            </a:graphic>
          </wp:inline>
        </w:drawing>
      </w:r>
    </w:p>
    <w:p>
      <w:pPr>
        <w:pStyle w:val="ListParagraph"/>
        <w:numPr>
          <w:ilvl w:val="1"/>
          <w:numId w:val="4"/>
        </w:numPr>
        <w:rPr/>
      </w:pPr>
      <w:r>
        <w:rPr/>
        <w:t>Al aceptar la popup de rechazo, modifica el registro de MEC_ InasistenciasDetalle:</w:t>
      </w:r>
    </w:p>
    <w:p>
      <w:pPr>
        <w:pStyle w:val="ListParagraph"/>
        <w:numPr>
          <w:ilvl w:val="2"/>
          <w:numId w:val="4"/>
        </w:numPr>
        <w:rPr/>
      </w:pPr>
      <w:r>
        <w:rPr/>
        <w:t>setea el campo EstadoRegistro = R</w:t>
      </w:r>
    </w:p>
    <w:p>
      <w:pPr>
        <w:pStyle w:val="ListParagraph"/>
        <w:numPr>
          <w:ilvl w:val="2"/>
          <w:numId w:val="4"/>
        </w:numPr>
        <w:rPr/>
      </w:pPr>
      <w:r>
        <w:rPr/>
        <w:t>setea el campo MotivoRechazo con el motivo introducido en el campo de texto</w:t>
      </w:r>
    </w:p>
    <w:p>
      <w:pPr>
        <w:pStyle w:val="ListParagraph"/>
        <w:numPr>
          <w:ilvl w:val="2"/>
          <w:numId w:val="4"/>
        </w:numPr>
        <w:rPr/>
      </w:pPr>
      <w:r>
        <w:rPr/>
        <w:t>setea el campo UsuarioRechazo con el usuario logueado.</w:t>
      </w:r>
    </w:p>
    <w:p>
      <w:pPr>
        <w:pStyle w:val="ListParagraph"/>
        <w:numPr>
          <w:ilvl w:val="0"/>
          <w:numId w:val="4"/>
        </w:numPr>
        <w:rPr/>
      </w:pPr>
      <w:r>
        <w:rPr/>
        <w:t>Tanto si acepta o rechaza el registro, actualiza la grilla y muestra el estado del mismo (en rojo si está rechazado, en verde si está aceptado)</w:t>
      </w:r>
    </w:p>
    <w:p>
      <w:pPr>
        <w:pStyle w:val="Normal"/>
        <w:rPr>
          <w:szCs w:val="22"/>
        </w:rPr>
      </w:pPr>
      <w:r>
        <w:rPr>
          <w:szCs w:val="22"/>
        </w:rPr>
      </w:r>
    </w:p>
    <w:p>
      <w:pPr>
        <w:pStyle w:val="Normal"/>
        <w:rPr>
          <w:szCs w:val="22"/>
        </w:rPr>
      </w:pPr>
      <w:r>
        <w:rPr>
          <w:szCs w:val="22"/>
        </w:rPr>
      </w:r>
    </w:p>
    <w:p>
      <w:pPr>
        <w:pStyle w:val="Normal"/>
        <w:rPr>
          <w:szCs w:val="22"/>
        </w:rPr>
      </w:pPr>
      <w:r>
        <w:rPr>
          <w:szCs w:val="22"/>
        </w:rPr>
        <w:t xml:space="preserve">Además el formulario tendrá un botón “agregar” que al presionar, se podrán agregar movimientos de inasistencia que no fueron importados por parte diario. </w:t>
      </w:r>
    </w:p>
    <w:p>
      <w:pPr>
        <w:pStyle w:val="Normal"/>
        <w:rPr/>
      </w:pPr>
      <w:r>
        <w:rPr/>
      </w:r>
    </w:p>
    <w:tbl>
      <w:tblPr>
        <w:tblStyle w:val="Tablaconcuadrcula"/>
        <w:tblW w:w="8721" w:type="dxa"/>
        <w:jc w:val="left"/>
        <w:tblInd w:w="0" w:type="dxa"/>
        <w:tblLayout w:type="fixed"/>
        <w:tblCellMar>
          <w:top w:w="0" w:type="dxa"/>
          <w:left w:w="108" w:type="dxa"/>
          <w:bottom w:w="0" w:type="dxa"/>
          <w:right w:w="108" w:type="dxa"/>
        </w:tblCellMar>
        <w:tblLook w:val="04a0"/>
      </w:tblPr>
      <w:tblGrid>
        <w:gridCol w:w="8721"/>
      </w:tblGrid>
      <w:tr>
        <w:trPr>
          <w:trHeight w:val="340" w:hRule="atLeast"/>
        </w:trPr>
        <w:tc>
          <w:tcPr>
            <w:tcW w:w="8721"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spacing w:before="0" w:after="0"/>
              <w:jc w:val="left"/>
              <w:rPr>
                <w:b/>
                <w:b/>
              </w:rPr>
            </w:pPr>
            <w:r>
              <w:rPr>
                <w:b/>
                <w:kern w:val="0"/>
                <w:sz w:val="22"/>
                <w:lang w:val="es-AR" w:bidi="ar-SA"/>
              </w:rPr>
              <w:t xml:space="preserve">Inasistencias </w:t>
            </w:r>
            <w:r>
              <w:rPr>
                <w:rFonts w:eastAsia="Wingdings" w:cs="Wingdings" w:ascii="Wingdings" w:hAnsi="Wingdings"/>
                <w:b/>
                <w:kern w:val="0"/>
                <w:sz w:val="22"/>
                <w:lang w:val="es-AR" w:bidi="ar-SA"/>
              </w:rPr>
              <w:t></w:t>
            </w:r>
            <w:r>
              <w:rPr>
                <w:kern w:val="0"/>
                <w:sz w:val="20"/>
                <w:lang w:val="es-AR" w:bidi="ar-SA"/>
              </w:rPr>
              <w:t xml:space="preserve"> </w:t>
            </w:r>
            <w:r>
              <w:rPr>
                <w:b/>
                <w:kern w:val="0"/>
                <w:sz w:val="20"/>
                <w:lang w:val="es-AR" w:bidi="ar-SA"/>
              </w:rPr>
              <w:t>Enviar Inasistencias</w:t>
            </w:r>
          </w:p>
        </w:tc>
      </w:tr>
    </w:tbl>
    <w:p>
      <w:pPr>
        <w:pStyle w:val="Normal"/>
        <w:rPr/>
      </w:pPr>
      <w:r>
        <w:rPr/>
      </w:r>
    </w:p>
    <w:p>
      <w:pPr>
        <w:pStyle w:val="Normal"/>
        <w:rPr/>
      </w:pPr>
      <w:r>
        <w:rPr/>
      </w:r>
    </w:p>
    <w:p>
      <w:pPr>
        <w:pStyle w:val="Normal"/>
        <w:rPr/>
      </w:pPr>
      <w:r>
        <w:rPr/>
        <w:t>Desde el área de educación envían un archivo Excel a provincia con todas las inasistencias de un periodo determinado. Por lo tanto se deberá armar un formulario con un combo de Cabecera de Inasistencias, el sistema mostrara todos los registros de la tabla  MEC_InasistenciasDetalle que coincida con la cabecera de inasistencia seleccionada y EstadoRegistro =”A” (aprobado).</w:t>
      </w:r>
    </w:p>
    <w:p>
      <w:pPr>
        <w:pStyle w:val="Normal"/>
        <w:rPr/>
      </w:pPr>
      <w:r>
        <w:rPr/>
        <w:t>Se podrá filtrar por establecimiento y por docente para poder validar antes de enviar el archivo.</w:t>
      </w:r>
    </w:p>
    <w:p>
      <w:pPr>
        <w:pStyle w:val="Normal"/>
        <w:rPr/>
      </w:pPr>
      <w:r>
        <w:rPr/>
        <w:t>El formulario tendrá un botón “Enviar Inasistencia” y una vez que se presione el botón marcara todos los registros seleccionados como enviados a provincia, seteando el campo EstadoRegistro =”E” (Enviado) y habilitara otro botón Exportar ( xls y pdf) y al presionar se exportaran todos los registros según formato enviado por Educacion (pendiente)</w:t>
      </w:r>
    </w:p>
    <w:p>
      <w:pPr>
        <w:pStyle w:val="Normal"/>
        <w:rPr/>
      </w:pPr>
      <w:r>
        <w:rPr/>
      </w:r>
    </w:p>
    <w:p>
      <w:pPr>
        <w:pStyle w:val="Normal"/>
        <w:rPr/>
      </w:pPr>
      <w:r>
        <w:rPr/>
      </w:r>
    </w:p>
    <w:p>
      <w:pPr>
        <w:pStyle w:val="Normal"/>
        <w:rPr/>
      </w:pPr>
      <w:r>
        <w:rPr/>
      </w:r>
    </w:p>
    <w:p>
      <w:pPr>
        <w:pStyle w:val="Normal"/>
        <w:rPr/>
      </w:pPr>
      <w:r>
        <w:rPr/>
      </w:r>
    </w:p>
    <w:p>
      <w:pPr>
        <w:pStyle w:val="Normal"/>
        <w:jc w:val="center"/>
        <w:rPr>
          <w:rFonts w:ascii="Bahnschrift Condensed" w:hAnsi="Bahnschrift Condensed" w:cs="Calibri" w:cstheme="minorHAnsi"/>
          <w:b/>
          <w:b/>
        </w:rPr>
      </w:pPr>
      <w:r>
        <w:rPr>
          <w:rFonts w:cs="Calibri" w:cstheme="minorHAnsi" w:ascii="Bahnschrift Condensed" w:hAnsi="Bahnschrift Condensed"/>
          <w:b/>
        </w:rPr>
      </w:r>
    </w:p>
    <w:p>
      <w:pPr>
        <w:pStyle w:val="Normal"/>
        <w:jc w:val="center"/>
        <w:rPr>
          <w:rFonts w:ascii="Bahnschrift Condensed" w:hAnsi="Bahnschrift Condensed" w:cs="Calibri" w:cstheme="minorHAnsi"/>
          <w:b/>
          <w:b/>
        </w:rPr>
      </w:pPr>
      <w:r>
        <w:rPr>
          <w:rFonts w:cs="Calibri" w:cstheme="minorHAnsi" w:ascii="Bahnschrift Condensed" w:hAnsi="Bahnschrift Condensed"/>
          <w:b/>
        </w:rPr>
      </w:r>
    </w:p>
    <w:p>
      <w:pPr>
        <w:pStyle w:val="Normal"/>
        <w:jc w:val="center"/>
        <w:rPr>
          <w:rFonts w:ascii="Bahnschrift Condensed" w:hAnsi="Bahnschrift Condensed" w:cs="Calibri" w:cstheme="minorHAnsi"/>
          <w:b/>
          <w:b/>
        </w:rPr>
      </w:pPr>
      <w:r>
        <w:rPr>
          <w:rFonts w:cs="Calibri" w:cstheme="minorHAnsi" w:ascii="Bahnschrift Condensed" w:hAnsi="Bahnschrift Condensed"/>
          <w:b/>
        </w:rPr>
      </w:r>
    </w:p>
    <w:p>
      <w:pPr>
        <w:pStyle w:val="Normal"/>
        <w:jc w:val="center"/>
        <w:rPr>
          <w:rFonts w:ascii="Bahnschrift Condensed" w:hAnsi="Bahnschrift Condensed" w:cs="Calibri" w:cstheme="minorHAnsi"/>
          <w:b/>
          <w:b/>
        </w:rPr>
      </w:pPr>
      <w:r>
        <w:rPr>
          <w:rFonts w:cs="Calibri" w:cstheme="minorHAnsi" w:ascii="Bahnschrift Condensed" w:hAnsi="Bahnschrift Condensed"/>
          <w:b/>
        </w:rPr>
      </w:r>
    </w:p>
    <w:p>
      <w:pPr>
        <w:pStyle w:val="Normal"/>
        <w:rPr/>
      </w:pPr>
      <w:r>
        <w:rPr/>
      </w:r>
    </w:p>
    <w:p>
      <w:pPr>
        <w:pStyle w:val="Normal"/>
        <w:rPr/>
      </w:pPr>
      <w:r>
        <w:rPr/>
      </w:r>
    </w:p>
    <w:p>
      <w:pPr>
        <w:pStyle w:val="ListParagraph"/>
        <w:numPr>
          <w:ilvl w:val="0"/>
          <w:numId w:val="3"/>
        </w:numPr>
        <w:spacing w:before="0" w:after="0"/>
        <w:ind w:left="714" w:hanging="357"/>
        <w:rPr>
          <w:sz w:val="20"/>
        </w:rPr>
      </w:pPr>
      <w:r>
        <w:rPr>
          <w:sz w:val="20"/>
        </w:rPr>
        <w:t>Nro Documento(Sólo lectura)</w:t>
      </w:r>
    </w:p>
    <w:p>
      <w:pPr>
        <w:pStyle w:val="ListParagraph"/>
        <w:numPr>
          <w:ilvl w:val="0"/>
          <w:numId w:val="3"/>
        </w:numPr>
        <w:spacing w:before="0" w:after="0"/>
        <w:ind w:left="714" w:hanging="357"/>
        <w:rPr>
          <w:sz w:val="20"/>
        </w:rPr>
      </w:pPr>
      <w:r>
        <w:rPr>
          <w:sz w:val="20"/>
        </w:rPr>
        <w:t>Apellido y Nombre (Apellido, Nombre). Sólo lectura</w:t>
      </w:r>
    </w:p>
    <w:p>
      <w:pPr>
        <w:pStyle w:val="ListParagraph"/>
        <w:numPr>
          <w:ilvl w:val="0"/>
          <w:numId w:val="3"/>
        </w:numPr>
        <w:spacing w:before="0" w:after="0"/>
        <w:ind w:left="714" w:hanging="357"/>
        <w:rPr>
          <w:sz w:val="20"/>
        </w:rPr>
      </w:pPr>
      <w:r>
        <w:rPr>
          <w:sz w:val="20"/>
        </w:rPr>
        <w:t>Sec.(Sólo lectura)</w:t>
      </w:r>
    </w:p>
    <w:p>
      <w:pPr>
        <w:pStyle w:val="ListParagraph"/>
        <w:numPr>
          <w:ilvl w:val="0"/>
          <w:numId w:val="3"/>
        </w:numPr>
        <w:spacing w:before="0" w:after="0"/>
        <w:ind w:left="714" w:hanging="357"/>
        <w:rPr>
          <w:sz w:val="20"/>
        </w:rPr>
      </w:pPr>
      <w:r>
        <w:rPr>
          <w:sz w:val="20"/>
        </w:rPr>
        <w:t>Cargo (Sólo lectura)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6479540" cy="4845050"/>
            <wp:effectExtent l="0" t="0" r="0" b="0"/>
            <wp:docPr id="1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 descr=""/>
                    <pic:cNvPicPr>
                      <a:picLocks noChangeAspect="1" noChangeArrowheads="1"/>
                    </pic:cNvPicPr>
                  </pic:nvPicPr>
                  <pic:blipFill>
                    <a:blip r:embed="rId15"/>
                    <a:stretch>
                      <a:fillRect/>
                    </a:stretch>
                  </pic:blipFill>
                  <pic:spPr bwMode="auto">
                    <a:xfrm>
                      <a:off x="0" y="0"/>
                      <a:ext cx="6479540" cy="4845050"/>
                    </a:xfrm>
                    <a:prstGeom prst="rect">
                      <a:avLst/>
                    </a:prstGeom>
                  </pic:spPr>
                </pic:pic>
              </a:graphicData>
            </a:graphic>
          </wp:inline>
        </w:drawing>
      </w:r>
    </w:p>
    <w:p>
      <w:pPr>
        <w:pStyle w:val="Normal"/>
        <w:rPr/>
      </w:pPr>
      <w:r>
        <w:rPr/>
      </w:r>
    </w:p>
    <w:p>
      <w:pPr>
        <w:pStyle w:val="Normal"/>
        <w:rPr/>
      </w:pPr>
      <w:r>
        <w:rPr/>
        <w:t>Se agregarán 2 botones: Imprimir y Enviar.</w:t>
      </w:r>
    </w:p>
    <w:p>
      <w:pPr>
        <w:pStyle w:val="Normal"/>
        <w:rPr/>
      </w:pPr>
      <w:r>
        <w:rPr/>
      </w:r>
    </w:p>
    <w:p>
      <w:pPr>
        <w:pStyle w:val="Normal"/>
        <w:rPr/>
      </w:pPr>
      <w:r>
        <w:rPr/>
        <w:t>Al presionar el botón “Enviar”:</w:t>
      </w:r>
    </w:p>
    <w:p>
      <w:pPr>
        <w:pStyle w:val="ListParagraph"/>
        <w:numPr>
          <w:ilvl w:val="0"/>
          <w:numId w:val="1"/>
        </w:numPr>
        <w:spacing w:before="0" w:after="120"/>
        <w:ind w:left="720" w:hanging="357"/>
        <w:rPr>
          <w:sz w:val="20"/>
        </w:rPr>
      </w:pPr>
      <w:r>
        <w:rPr>
          <w:sz w:val="20"/>
        </w:rPr>
        <w:t>Solicitará confirmación indicando “Esta acción cerrará el reporte de Inasistencias para su posterior procesamiento. Desea continuar?”</w:t>
      </w:r>
    </w:p>
    <w:p>
      <w:pPr>
        <w:pStyle w:val="ListParagraph"/>
        <w:numPr>
          <w:ilvl w:val="0"/>
          <w:numId w:val="1"/>
        </w:numPr>
        <w:spacing w:before="0" w:after="120"/>
        <w:ind w:left="720" w:hanging="357"/>
        <w:rPr>
          <w:sz w:val="20"/>
        </w:rPr>
      </w:pPr>
      <w:r>
        <w:rPr>
          <w:sz w:val="20"/>
        </w:rPr>
        <w:t>De confirmar:</w:t>
      </w:r>
    </w:p>
    <w:p>
      <w:pPr>
        <w:pStyle w:val="ListParagraph"/>
        <w:numPr>
          <w:ilvl w:val="1"/>
          <w:numId w:val="1"/>
        </w:numPr>
        <w:spacing w:before="0" w:after="120"/>
        <w:ind w:left="1440" w:hanging="357"/>
        <w:rPr>
          <w:sz w:val="20"/>
        </w:rPr>
      </w:pPr>
      <w:r>
        <w:rPr>
          <w:sz w:val="20"/>
        </w:rPr>
        <w:t>Se guarda el campo Observaciones (por ejemplo para hacer referencia si un día correspondia a un paro, etc.)</w:t>
      </w:r>
    </w:p>
    <w:p>
      <w:pPr>
        <w:pStyle w:val="ListParagraph"/>
        <w:numPr>
          <w:ilvl w:val="1"/>
          <w:numId w:val="1"/>
        </w:numPr>
        <w:spacing w:before="0" w:after="120"/>
        <w:ind w:left="1440" w:hanging="357"/>
        <w:rPr>
          <w:sz w:val="20"/>
        </w:rPr>
      </w:pPr>
      <w:r>
        <w:rPr>
          <w:sz w:val="20"/>
        </w:rPr>
        <w:t>Se cambia el estado de la Cabecera de Inasistencias a “E” (enviado)</w:t>
      </w:r>
    </w:p>
    <w:p>
      <w:pPr>
        <w:pStyle w:val="ListParagraph"/>
        <w:numPr>
          <w:ilvl w:val="1"/>
          <w:numId w:val="1"/>
        </w:numPr>
        <w:spacing w:before="0" w:after="120"/>
        <w:ind w:left="1440" w:hanging="357"/>
        <w:rPr>
          <w:sz w:val="20"/>
        </w:rPr>
      </w:pPr>
      <w:r>
        <w:rPr>
          <w:sz w:val="20"/>
        </w:rPr>
        <w:t>Se guarda el campo FechaEntrega con la fecha actual</w:t>
      </w:r>
    </w:p>
    <w:p>
      <w:pPr>
        <w:pStyle w:val="ListParagraph"/>
        <w:numPr>
          <w:ilvl w:val="1"/>
          <w:numId w:val="1"/>
        </w:numPr>
        <w:spacing w:before="0" w:after="120"/>
        <w:ind w:left="1440" w:hanging="357"/>
        <w:rPr>
          <w:sz w:val="20"/>
        </w:rPr>
      </w:pPr>
      <w:r>
        <w:rPr>
          <w:sz w:val="20"/>
        </w:rPr>
        <w:t>Se guarda el campo Confecciono con el usuario logueado</w:t>
      </w:r>
    </w:p>
    <w:p>
      <w:pPr>
        <w:pStyle w:val="ListParagraph"/>
        <w:numPr>
          <w:ilvl w:val="1"/>
          <w:numId w:val="1"/>
        </w:numPr>
        <w:spacing w:before="0" w:after="120"/>
        <w:ind w:left="1440" w:hanging="357"/>
        <w:rPr>
          <w:sz w:val="20"/>
        </w:rPr>
      </w:pPr>
      <w:r>
        <w:rPr>
          <w:sz w:val="20"/>
        </w:rPr>
        <w:t>Si no existen registros en MEC_InasistenciasDetalle para el idInasistenciasCabecera, se marca el campo SinNovedades = “S”</w:t>
      </w:r>
    </w:p>
    <w:p>
      <w:pPr>
        <w:pStyle w:val="Normal"/>
        <w:rPr/>
      </w:pPr>
      <w:r>
        <w:rPr/>
      </w:r>
    </w:p>
    <w:p>
      <w:pPr>
        <w:pStyle w:val="Normal"/>
        <w:rPr/>
      </w:pPr>
      <w:r>
        <w:rPr/>
        <w:t>Al presionar el botón “Imprimir” se generará un pdf con el mismo formato de las planillas de Inasistencia enviadas.</w:t>
      </w:r>
    </w:p>
    <w:p>
      <w:pPr>
        <w:pStyle w:val="Normal"/>
        <w:rPr/>
      </w:pPr>
      <w:r>
        <w:rPr/>
      </w:r>
    </w:p>
    <w:p>
      <w:pPr>
        <w:pStyle w:val="Normal"/>
        <w:rPr/>
      </w:pPr>
      <w:r>
        <w:rPr/>
      </w:r>
    </w:p>
    <w:p>
      <w:pPr>
        <w:pStyle w:val="Normal"/>
        <w:rPr/>
      </w:pPr>
      <w:r>
        <w:rPr/>
      </w:r>
    </w:p>
    <w:p>
      <w:pPr>
        <w:pStyle w:val="Normal"/>
        <w:rPr/>
      </w:pPr>
      <w:r>
        <w:rPr>
          <w:b/>
        </w:rPr>
        <w:t xml:space="preserve">3. </w:t>
      </w:r>
    </w:p>
    <w:p>
      <w:pPr>
        <w:pStyle w:val="Normal"/>
        <w:rPr/>
      </w:pPr>
      <w:r>
        <w:rPr/>
      </w:r>
    </w:p>
    <w:sectPr>
      <w:headerReference w:type="default" r:id="rId16"/>
      <w:type w:val="nextPage"/>
      <w:pgSz w:w="11906" w:h="16838"/>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swiss"/>
    <w:pitch w:val="variable"/>
  </w:font>
  <w:font w:name="Wingdings">
    <w:charset w:val="02"/>
    <w:family w:val="roman"/>
    <w:pitch w:val="variable"/>
  </w:font>
  <w:font w:name="Bahnschrift Condensed">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w:rPr/>
      <w:drawing>
        <wp:inline distT="0" distB="0" distL="0" distR="0">
          <wp:extent cx="5400040" cy="894715"/>
          <wp:effectExtent l="0" t="0" r="0" b="0"/>
          <wp:docPr id="15"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 descr="MEMBRETE COLOR_DOS LINEAS COLOR JPG_TRES LINEAS JPG COLOR"/>
                  <pic:cNvPicPr>
                    <a:picLocks noChangeAspect="1" noChangeArrowheads="1"/>
                  </pic:cNvPicPr>
                </pic:nvPicPr>
                <pic:blipFill>
                  <a:blip r:embed="rId1"/>
                  <a:stretch>
                    <a:fillRect/>
                  </a:stretch>
                </pic:blipFill>
                <pic:spPr bwMode="auto">
                  <a:xfrm>
                    <a:off x="0" y="0"/>
                    <a:ext cx="5400040" cy="89471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e2d76"/>
    <w:pPr>
      <w:widowControl/>
      <w:suppressAutoHyphens w:val="true"/>
      <w:bidi w:val="0"/>
      <w:spacing w:lineRule="auto" w:line="240" w:before="0" w:after="0"/>
      <w:jc w:val="left"/>
    </w:pPr>
    <w:rPr>
      <w:rFonts w:eastAsia="Calibri" w:cs="Arial" w:ascii="Calibri" w:hAnsi="Calibri" w:asciiTheme="minorHAnsi" w:eastAsiaTheme="minorHAnsi" w:hAnsiTheme="minorHAnsi"/>
      <w:color w:val="auto"/>
      <w:kern w:val="0"/>
      <w:sz w:val="22"/>
      <w:szCs w:val="20"/>
      <w:lang w:eastAsia="zh-CN" w:val="es-ES" w:bidi="ar-SA"/>
    </w:rPr>
  </w:style>
  <w:style w:type="character" w:styleId="DefaultParagraphFont" w:default="1">
    <w:name w:val="Default Paragraph Font"/>
    <w:uiPriority w:val="1"/>
    <w:semiHidden/>
    <w:unhideWhenUsed/>
    <w:qFormat/>
    <w:rPr/>
  </w:style>
  <w:style w:type="character" w:styleId="Titulo4Car" w:customStyle="1">
    <w:name w:val="Titulo 4 Car"/>
    <w:basedOn w:val="DefaultParagraphFont"/>
    <w:link w:val="Titulo4"/>
    <w:qFormat/>
    <w:rsid w:val="0046308c"/>
    <w:rPr>
      <w:rFonts w:eastAsia="Calibri" w:cs="Calibri"/>
      <w:b/>
      <w:bCs/>
      <w:i/>
      <w:iCs/>
      <w:smallCaps/>
      <w:color w:val="4F6228" w:themeColor="accent3" w:themeShade="80"/>
      <w:sz w:val="24"/>
      <w:szCs w:val="24"/>
      <w:shd w:fill="D6E3BC" w:val="clear"/>
      <w:lang w:eastAsia="zh-CN"/>
    </w:rPr>
  </w:style>
  <w:style w:type="character" w:styleId="TextodegloboCar" w:customStyle="1">
    <w:name w:val="Texto de globo Car"/>
    <w:basedOn w:val="DefaultParagraphFont"/>
    <w:link w:val="Textodeglobo"/>
    <w:uiPriority w:val="99"/>
    <w:semiHidden/>
    <w:qFormat/>
    <w:rsid w:val="0046308c"/>
    <w:rPr>
      <w:rFonts w:ascii="Tahoma" w:hAnsi="Tahoma" w:eastAsia="Calibri" w:cs="Tahoma"/>
      <w:sz w:val="16"/>
      <w:szCs w:val="16"/>
      <w:lang w:eastAsia="zh-CN"/>
    </w:rPr>
  </w:style>
  <w:style w:type="character" w:styleId="Strong">
    <w:name w:val="Strong"/>
    <w:basedOn w:val="DefaultParagraphFont"/>
    <w:uiPriority w:val="22"/>
    <w:qFormat/>
    <w:rsid w:val="00684e3a"/>
    <w:rPr>
      <w:b/>
      <w:bCs/>
    </w:rPr>
  </w:style>
  <w:style w:type="character" w:styleId="EncabezadoCar" w:customStyle="1">
    <w:name w:val="Encabezado Car"/>
    <w:basedOn w:val="DefaultParagraphFont"/>
    <w:link w:val="Encabezado"/>
    <w:uiPriority w:val="99"/>
    <w:qFormat/>
    <w:rsid w:val="009e77b7"/>
    <w:rPr>
      <w:rFonts w:eastAsia="Calibri" w:cs="Arial"/>
      <w:szCs w:val="20"/>
      <w:lang w:eastAsia="zh-CN"/>
    </w:rPr>
  </w:style>
  <w:style w:type="character" w:styleId="PiedepginaCar" w:customStyle="1">
    <w:name w:val="Pie de página Car"/>
    <w:basedOn w:val="DefaultParagraphFont"/>
    <w:link w:val="Piedepgina"/>
    <w:uiPriority w:val="99"/>
    <w:semiHidden/>
    <w:qFormat/>
    <w:rsid w:val="009e77b7"/>
    <w:rPr>
      <w:rFonts w:eastAsia="Calibri" w:cs="Arial"/>
      <w:szCs w:val="20"/>
      <w:lang w:eastAsia="zh-CN"/>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ListParagraph">
    <w:name w:val="List Paragraph"/>
    <w:basedOn w:val="Normal"/>
    <w:uiPriority w:val="34"/>
    <w:qFormat/>
    <w:rsid w:val="0046308c"/>
    <w:pPr>
      <w:spacing w:lineRule="auto" w:line="276" w:before="0" w:after="200"/>
      <w:ind w:left="720" w:hanging="0"/>
    </w:pPr>
    <w:rPr>
      <w:rFonts w:cs="Calibri"/>
      <w:szCs w:val="22"/>
    </w:rPr>
  </w:style>
  <w:style w:type="paragraph" w:styleId="Titulo4" w:customStyle="1">
    <w:name w:val="Titulo 4"/>
    <w:basedOn w:val="Normal"/>
    <w:next w:val="Normal"/>
    <w:link w:val="Titulo4Car"/>
    <w:autoRedefine/>
    <w:qFormat/>
    <w:rsid w:val="0046308c"/>
    <w:pPr>
      <w:shd w:val="clear" w:color="auto" w:fill="D6E3BC" w:themeFill="accent3" w:themeFillTint="66"/>
      <w:spacing w:before="120" w:after="120"/>
    </w:pPr>
    <w:rPr>
      <w:rFonts w:cs="Calibri"/>
      <w:b/>
      <w:bCs/>
      <w:i/>
      <w:iCs/>
      <w:smallCaps/>
      <w:color w:val="4F6228" w:themeColor="accent3" w:themeShade="80"/>
      <w:sz w:val="24"/>
      <w:szCs w:val="24"/>
    </w:rPr>
  </w:style>
  <w:style w:type="paragraph" w:styleId="BalloonText">
    <w:name w:val="Balloon Text"/>
    <w:basedOn w:val="Normal"/>
    <w:link w:val="TextodegloboCar"/>
    <w:uiPriority w:val="99"/>
    <w:semiHidden/>
    <w:unhideWhenUsed/>
    <w:qFormat/>
    <w:rsid w:val="0046308c"/>
    <w:pPr/>
    <w:rPr>
      <w:rFonts w:ascii="Tahoma" w:hAnsi="Tahoma" w:cs="Tahoma"/>
      <w:sz w:val="16"/>
      <w:szCs w:val="16"/>
    </w:rPr>
  </w:style>
  <w:style w:type="paragraph" w:styleId="NormalWeb">
    <w:name w:val="Normal (Web)"/>
    <w:basedOn w:val="Normal"/>
    <w:uiPriority w:val="99"/>
    <w:semiHidden/>
    <w:unhideWhenUsed/>
    <w:qFormat/>
    <w:rsid w:val="00684e3a"/>
    <w:pPr>
      <w:suppressAutoHyphens w:val="false"/>
      <w:spacing w:beforeAutospacing="1" w:afterAutospacing="1"/>
    </w:pPr>
    <w:rPr>
      <w:rFonts w:ascii="Times New Roman" w:hAnsi="Times New Roman" w:eastAsia="Times New Roman" w:cs="Times New Roman"/>
      <w:sz w:val="24"/>
      <w:szCs w:val="24"/>
      <w:lang w:eastAsia="es-ES"/>
    </w:rPr>
  </w:style>
  <w:style w:type="paragraph" w:styleId="Cabeceraypie">
    <w:name w:val="Cabecera y pie"/>
    <w:basedOn w:val="Normal"/>
    <w:qFormat/>
    <w:pPr/>
    <w:rPr/>
  </w:style>
  <w:style w:type="paragraph" w:styleId="Cabecera">
    <w:name w:val="Header"/>
    <w:basedOn w:val="Normal"/>
    <w:link w:val="EncabezadoCar"/>
    <w:uiPriority w:val="99"/>
    <w:unhideWhenUsed/>
    <w:rsid w:val="009e77b7"/>
    <w:pPr>
      <w:tabs>
        <w:tab w:val="clear" w:pos="708"/>
        <w:tab w:val="center" w:pos="4252" w:leader="none"/>
        <w:tab w:val="right" w:pos="8504" w:leader="none"/>
      </w:tabs>
    </w:pPr>
    <w:rPr/>
  </w:style>
  <w:style w:type="paragraph" w:styleId="Piedepgina">
    <w:name w:val="Footer"/>
    <w:basedOn w:val="Normal"/>
    <w:link w:val="PiedepginaCar"/>
    <w:uiPriority w:val="99"/>
    <w:semiHidden/>
    <w:unhideWhenUsed/>
    <w:rsid w:val="009e77b7"/>
    <w:pPr>
      <w:tabs>
        <w:tab w:val="clear" w:pos="708"/>
        <w:tab w:val="center" w:pos="4252" w:leader="none"/>
        <w:tab w:val="right" w:pos="8504"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adecuadrcula4-nfasis11">
    <w:name w:val="Tabla de cuadrícula 4 - Énfasis 11"/>
    <w:basedOn w:val="Tablanormal"/>
    <w:uiPriority w:val="49"/>
    <w:rsid w:val="0046308c"/>
    <w:pPr>
      <w:spacing w:after="0" w:line="240" w:lineRule="auto"/>
    </w:pPr>
    <w:rPr>
      <w:lang w:eastAsia="es-ES"/>
      <w:sz w:val="20"/>
      <w:szCs w:val="20"/>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
    <w:name w:val="Table Grid"/>
    <w:basedOn w:val="Tablanormal"/>
    <w:uiPriority w:val="39"/>
    <w:rsid w:val="009148c9"/>
    <w:pPr>
      <w:spacing w:after="0" w:line="240" w:lineRule="auto"/>
    </w:pPr>
    <w:rPr>
      <w:lang w:val="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staclara-nfasis4">
    <w:name w:val="Light List Accent 4"/>
    <w:basedOn w:val="Tablanormal"/>
    <w:uiPriority w:val="61"/>
    <w:rsid w:val="00443313"/>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3">
    <w:name w:val="Light List Accent 3"/>
    <w:basedOn w:val="Tablanormal"/>
    <w:uiPriority w:val="61"/>
    <w:rsid w:val="00443313"/>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0.png"/><Relationship Id="rId16" Type="http://schemas.openxmlformats.org/officeDocument/2006/relationships/header" Target="head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5D82A-05B2-4ACA-B6F1-9022B90B5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24423</TotalTime>
  <Application>LibreOffice/7.2.0.4$Windows_X86_64 LibreOffice_project/9a9c6381e3f7a62afc1329bd359cc48accb6435b</Application>
  <AppVersion>15.0000</AppVersion>
  <Pages>20</Pages>
  <Words>3640</Words>
  <Characters>20318</Characters>
  <CharactersWithSpaces>23416</CharactersWithSpaces>
  <Paragraphs>530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2025-06-17T13:22:00Z</dcterms:created>
  <dc:creator>Uriarte Veronica</dc:creator>
  <dc:description/>
  <dc:language>es-AR</dc:language>
  <cp:lastModifiedBy/>
  <dcterms:modified xsi:type="dcterms:W3CDTF">2025-08-04T11:18:42Z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