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C1B19"/>
          <w:sz w:val="44"/>
          <w:szCs w:val="44"/>
        </w:rPr>
        <w:t xml:space="preserve">NORTE — Guía de Rol: Soporte IT</w:t>
      </w:r>
    </w:p>
    <w:p>
      <w:pPr>
        <w:spacing w:after="400"/>
      </w:pPr>
      <w:r>
        <w:rPr>
          <w:i/>
          <w:iCs/>
          <w:color w:val="6B6559"/>
          <w:sz w:val="24"/>
          <w:szCs w:val="24"/>
        </w:rPr>
        <w:t xml:space="preserve">Documento de referencia para arrancar sin fricción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Tu rol en este proyecto</w:t>
      </w:r>
    </w:p>
    <w:p>
      <w:pPr>
        <w:spacing w:after="160"/>
      </w:pPr>
      <w:r>
        <w:rPr>
          <w:sz w:val="22"/>
          <w:szCs w:val="22"/>
        </w:rPr>
        <w:t xml:space="preserve">Sos la cara de NORTE frente a los problemas del día a día de quienes ya compraron o están comprando.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Tareas iniciales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Revisar el sitio legacy para entender cómo compra hoy un cliente (incluido el paso de WhatsApp) y dónde se puede trabar.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Armar la base de FAQ (envíos, devoluciones, cambios, métodos de pago).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la política de soporte (tiempos de respuesta, canales, escalamiento).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Simular una bandeja de tickets inicial con casos típicos de e-commerce (pedido no llegó, talle incorrecto, pago no acreditado, etc.).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Entregables esperados /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FAQ documentada.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Política de soporte definida (tiempos de respuesta, canales, escalamiento).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Bandeja de tickets simulada con al menos 8 a 10 casos variados.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Primeras respuestas a esos tickets, siguiendo la política definida.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Dependencias con otros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 entrega a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Brief de NORTE (políticas de negocio: envíos, devoluciones) y el flujo de compra (legacy y nuevo).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PM (visibilidad de problemas recurrentes) y Data Analyst (insumo de problemas frecuentes).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Recursos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Sitio legacy HTML, para entender el flujo real de compra incluido el checkout por WhatsApp.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de NORTE.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Tips para arrancar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Probá el flujo de compra del sitio legacy de punta a punta primero: así vas a poder anticipar los tickets reales que van a llegar.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primeros tickets simulados podés inspirarlos en las fricciones que UI/UX y QA ya identificaron: pedíselos.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2026-07-22T15:33:11.676Z</dcterms:created>
  <dcterms:modified xsi:type="dcterms:W3CDTF">2026-07-22T15:33:11.676Z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