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line="264" w:lineRule="auto"/>
        <w:jc w:val="center"/>
      </w:pPr>
      <w:r>
        <w:rPr>
          <w:rFonts w:ascii="Arial" w:hAnsi="Arial"/>
          <w:b/>
          <w:i w:val="0"/>
          <w:color w:val="F5B800"/>
          <w:sz w:val="24"/>
        </w:rPr>
        <w:t>ENTREGA FINAL</w:t>
      </w:r>
    </w:p>
    <w:p>
      <w:pPr>
        <w:spacing w:after="120" w:line="264" w:lineRule="auto"/>
        <w:jc w:val="center"/>
      </w:pPr>
      <w:r>
        <w:rPr>
          <w:rFonts w:ascii="Arial" w:hAnsi="Arial"/>
          <w:b/>
          <w:i w:val="0"/>
          <w:color w:val="16324F"/>
          <w:sz w:val="60"/>
        </w:rPr>
        <w:t>ATS IA</w:t>
      </w:r>
    </w:p>
    <w:p>
      <w:pPr>
        <w:spacing w:after="360" w:line="264" w:lineRule="auto"/>
        <w:jc w:val="center"/>
      </w:pPr>
      <w:r>
        <w:rPr>
          <w:rFonts w:ascii="Arial" w:hAnsi="Arial"/>
          <w:b w:val="0"/>
          <w:i w:val="0"/>
          <w:color w:val="2E74B5"/>
          <w:sz w:val="32"/>
        </w:rPr>
        <w:t>Ecosistema de automatización para selección de personal</w:t>
      </w:r>
    </w:p>
    <w:p>
      <w:pPr>
        <w:pBdr>
          <w:bottom w:val="single" w:sz="18" w:space="6" w:color="F5B800"/>
        </w:pBdr>
        <w:spacing w:after="480"/>
      </w:pPr>
    </w:p>
    <w:p>
      <w:pPr>
        <w:spacing w:after="600" w:line="264" w:lineRule="auto"/>
        <w:jc w:val="center"/>
      </w:pPr>
      <w:r>
        <w:rPr>
          <w:rFonts w:ascii="Arial" w:hAnsi="Arial"/>
          <w:b w:val="0"/>
          <w:i w:val="0"/>
          <w:color w:val="607080"/>
          <w:sz w:val="23"/>
        </w:rPr>
        <w:t>Orquestación en n8n · Memoria en Airtable · Procesamiento con OpenAI · HITL y comunicaciones por Gmail</w:t>
      </w:r>
    </w:p>
    <w:tbl>
      <w:tblPr>
        <w:tblW w:type="auto" w:w="0"/>
        <w:jc w:val="center"/>
        <w:tblLook w:firstColumn="1" w:firstRow="1" w:lastColumn="0" w:lastRow="0" w:noHBand="0" w:noVBand="1" w:val="04A0"/>
      </w:tblPr>
      <w:tblGrid>
        <w:gridCol w:w="10080"/>
      </w:tblGrid>
      <w:tr>
        <w:tc>
          <w:tcPr>
            <w:tcW w:type="dxa" w:w="10080"/>
            <w:shd w:fill="EAF3FF"/>
            <w:tcMar>
              <w:top w:w="120" w:type="dxa"/>
              <w:start w:w="160" w:type="dxa"/>
              <w:bottom w:w="120" w:type="dxa"/>
              <w:end w:w="160" w:type="dxa"/>
            </w:tcMar>
          </w:tcPr>
          <w:p>
            <w:r>
              <w:rPr>
                <w:rFonts w:ascii="Arial" w:hAnsi="Arial"/>
                <w:b/>
                <w:i w:val="0"/>
                <w:color w:val="16324F"/>
                <w:sz w:val="20"/>
              </w:rPr>
              <w:t xml:space="preserve">Caso de uso. </w:t>
            </w:r>
            <w:r>
              <w:rPr>
                <w:rFonts w:ascii="Arial" w:hAnsi="Arial"/>
                <w:b w:val="0"/>
                <w:i w:val="0"/>
                <w:color w:val="203040"/>
                <w:sz w:val="20"/>
              </w:rPr>
              <w:t>Recepción, registro, seudonimización, análisis comparativo y gestión de postulaciones con supervisión humana obligatoria antes de contactar a una persona candidata.</w:t>
            </w:r>
          </w:p>
        </w:tc>
      </w:tr>
    </w:tbl>
    <w:p>
      <w:pPr>
        <w:spacing w:after="20"/>
      </w:pPr>
    </w:p>
    <w:p>
      <w:pPr>
        <w:spacing w:after="80" w:line="264" w:lineRule="auto"/>
        <w:jc w:val="center"/>
      </w:pPr>
      <w:r>
        <w:rPr>
          <w:rFonts w:ascii="Arial" w:hAnsi="Arial"/>
          <w:b/>
          <w:i w:val="0"/>
          <w:color w:val="16324F"/>
          <w:sz w:val="22"/>
        </w:rPr>
        <w:t>Autora: Gabriela Fasanella</w:t>
      </w:r>
    </w:p>
    <w:p>
      <w:pPr>
        <w:spacing w:after="80" w:line="264" w:lineRule="auto"/>
        <w:jc w:val="center"/>
      </w:pPr>
      <w:r>
        <w:rPr>
          <w:rFonts w:ascii="Arial" w:hAnsi="Arial"/>
          <w:b w:val="0"/>
          <w:i w:val="0"/>
          <w:color w:val="203040"/>
          <w:sz w:val="21"/>
        </w:rPr>
        <w:t>Curso: IA Automation Career - Coderhouse</w:t>
      </w:r>
    </w:p>
    <w:p>
      <w:pPr>
        <w:spacing w:after="80" w:line="264" w:lineRule="auto"/>
        <w:jc w:val="center"/>
      </w:pPr>
      <w:r>
        <w:rPr>
          <w:rFonts w:ascii="Arial" w:hAnsi="Arial"/>
          <w:b w:val="0"/>
          <w:i w:val="0"/>
          <w:color w:val="203040"/>
          <w:sz w:val="21"/>
        </w:rPr>
        <w:t>Fecha: 5 de septiembre de 2026</w:t>
      </w:r>
    </w:p>
    <w:p>
      <w:pPr>
        <w:spacing w:after="0" w:line="264" w:lineRule="auto"/>
        <w:jc w:val="center"/>
      </w:pPr>
      <w:r>
        <w:rPr>
          <w:rFonts w:ascii="Arial" w:hAnsi="Arial"/>
          <w:b w:val="0"/>
          <w:i/>
          <w:color w:val="607080"/>
          <w:sz w:val="19"/>
        </w:rPr>
        <w:t>Versión documental: 1.0</w:t>
      </w:r>
    </w:p>
    <w:p>
      <w:r>
        <w:br w:type="page"/>
      </w:r>
    </w:p>
    <w:p>
      <w:pPr>
        <w:pStyle w:val="Heading1"/>
        <w:keepNext/>
      </w:pPr>
      <w:r>
        <w:t>1. Resumen ejecutivo</w:t>
      </w:r>
    </w:p>
    <w:p>
      <w:pPr>
        <w:spacing w:after="120" w:line="264" w:lineRule="auto"/>
      </w:pPr>
      <w:r>
        <w:rPr>
          <w:rFonts w:ascii="Arial" w:hAnsi="Arial"/>
          <w:b w:val="0"/>
          <w:i w:val="0"/>
          <w:color w:val="203040"/>
          <w:sz w:val="21"/>
        </w:rPr>
        <w:t>El ATS IA automatiza el ingreso y análisis inicial de postulaciones sin delegar en la inteligencia artificial la decisión final. El sistema recibe una respuesta de Google Forms, valida el consentimiento, recupera la vacante, evita duplicados, registra la identidad y la postulación, extrae el texto del CV, lo seudonimiza mediante reglas determinísticas y recién entonces lo envía a OpenAI para generar un análisis estructurado.</w:t>
      </w:r>
    </w:p>
    <w:p>
      <w:pPr>
        <w:spacing w:after="120" w:line="264" w:lineRule="auto"/>
      </w:pPr>
      <w:r>
        <w:rPr>
          <w:rFonts w:ascii="Arial" w:hAnsi="Arial"/>
          <w:b w:val="0"/>
          <w:i w:val="0"/>
          <w:color w:val="203040"/>
          <w:sz w:val="21"/>
        </w:rPr>
        <w:t>Antes de cualquier comunicación crítica, el workflow se detiene y solicita una decisión humana por correo electrónico. RR. HH. puede aprobar para screening, pedir cambios, no aprobar o mantener el perfil en reserva. Cada recorrido exitoso y cada error quedan documentados en Airtable.</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656"/>
            <w:shd w:fill="16324F"/>
            <w:tcMar>
              <w:top w:w="80" w:type="dxa"/>
              <w:start w:w="120" w:type="dxa"/>
              <w:bottom w:w="80" w:type="dxa"/>
              <w:end w:w="120" w:type="dxa"/>
            </w:tcMar>
            <w:vAlign w:val="center"/>
          </w:tcPr>
          <w:p>
            <w:pPr>
              <w:jc w:val="center"/>
            </w:pPr>
            <w:r/>
            <w:r>
              <w:rPr>
                <w:rFonts w:ascii="Arial" w:hAnsi="Arial"/>
                <w:b/>
                <w:i w:val="0"/>
                <w:color w:val="FFFFFF"/>
                <w:sz w:val="18"/>
              </w:rPr>
              <w:t>Categoría</w:t>
            </w:r>
          </w:p>
        </w:tc>
        <w:tc>
          <w:tcPr>
            <w:tcW w:type="dxa" w:w="2232"/>
            <w:shd w:fill="16324F"/>
            <w:tcMar>
              <w:top w:w="80" w:type="dxa"/>
              <w:start w:w="120" w:type="dxa"/>
              <w:bottom w:w="80" w:type="dxa"/>
              <w:end w:w="120" w:type="dxa"/>
            </w:tcMar>
            <w:vAlign w:val="center"/>
          </w:tcPr>
          <w:p>
            <w:pPr>
              <w:jc w:val="center"/>
            </w:pPr>
            <w:r/>
            <w:r>
              <w:rPr>
                <w:rFonts w:ascii="Arial" w:hAnsi="Arial"/>
                <w:b/>
                <w:i w:val="0"/>
                <w:color w:val="FFFFFF"/>
                <w:sz w:val="18"/>
              </w:rPr>
              <w:t>Tecnología</w:t>
            </w:r>
          </w:p>
        </w:tc>
        <w:tc>
          <w:tcPr>
            <w:tcW w:type="dxa" w:w="5472"/>
            <w:shd w:fill="16324F"/>
            <w:tcMar>
              <w:top w:w="80" w:type="dxa"/>
              <w:start w:w="120" w:type="dxa"/>
              <w:bottom w:w="80" w:type="dxa"/>
              <w:end w:w="120" w:type="dxa"/>
            </w:tcMar>
            <w:vAlign w:val="center"/>
          </w:tcPr>
          <w:p>
            <w:pPr>
              <w:jc w:val="center"/>
            </w:pPr>
            <w:r/>
            <w:r>
              <w:rPr>
                <w:rFonts w:ascii="Arial" w:hAnsi="Arial"/>
                <w:b/>
                <w:i w:val="0"/>
                <w:color w:val="FFFFFF"/>
                <w:sz w:val="18"/>
              </w:rPr>
              <w:t>Función</w:t>
            </w:r>
          </w:p>
        </w:tc>
      </w:tr>
      <w:tr>
        <w:tc>
          <w:tcPr>
            <w:tcW w:type="dxa" w:w="1656"/>
            <w:tcMar>
              <w:top w:w="80" w:type="dxa"/>
              <w:start w:w="120" w:type="dxa"/>
              <w:bottom w:w="80" w:type="dxa"/>
              <w:end w:w="120" w:type="dxa"/>
            </w:tcMar>
            <w:vAlign w:val="center"/>
          </w:tcPr>
          <w:p>
            <w:pPr>
              <w:spacing w:after="0"/>
            </w:pPr>
            <w:r/>
            <w:r>
              <w:rPr>
                <w:rFonts w:ascii="Arial" w:hAnsi="Arial"/>
                <w:b w:val="0"/>
                <w:i w:val="0"/>
                <w:color w:val="203040"/>
                <w:sz w:val="18"/>
              </w:rPr>
              <w:t>Orquestación</w:t>
            </w:r>
          </w:p>
        </w:tc>
        <w:tc>
          <w:tcPr>
            <w:tcW w:type="dxa" w:w="2232"/>
            <w:tcMar>
              <w:top w:w="80" w:type="dxa"/>
              <w:start w:w="120" w:type="dxa"/>
              <w:bottom w:w="80" w:type="dxa"/>
              <w:end w:w="120" w:type="dxa"/>
            </w:tcMar>
            <w:vAlign w:val="center"/>
          </w:tcPr>
          <w:p>
            <w:pPr>
              <w:spacing w:after="0"/>
            </w:pPr>
            <w:r/>
            <w:r>
              <w:rPr>
                <w:rFonts w:ascii="Arial" w:hAnsi="Arial"/>
                <w:b w:val="0"/>
                <w:i w:val="0"/>
                <w:color w:val="203040"/>
                <w:sz w:val="18"/>
              </w:rPr>
              <w:t>n8n</w:t>
            </w:r>
          </w:p>
        </w:tc>
        <w:tc>
          <w:tcPr>
            <w:tcW w:type="dxa" w:w="5472"/>
            <w:tcMar>
              <w:top w:w="80" w:type="dxa"/>
              <w:start w:w="120" w:type="dxa"/>
              <w:bottom w:w="80" w:type="dxa"/>
              <w:end w:w="120" w:type="dxa"/>
            </w:tcMar>
            <w:vAlign w:val="center"/>
          </w:tcPr>
          <w:p>
            <w:pPr>
              <w:spacing w:after="0"/>
            </w:pPr>
            <w:r/>
            <w:r>
              <w:rPr>
                <w:rFonts w:ascii="Arial" w:hAnsi="Arial"/>
                <w:b w:val="0"/>
                <w:i w:val="0"/>
                <w:color w:val="203040"/>
                <w:sz w:val="18"/>
              </w:rPr>
              <w:t>Coordina el trigger, las validaciones, las ramas, el HITL y los registros.</w:t>
            </w:r>
          </w:p>
        </w:tc>
      </w:tr>
      <w:tr>
        <w:tc>
          <w:tcPr>
            <w:tcW w:type="dxa" w:w="1656"/>
            <w:tcMar>
              <w:top w:w="80" w:type="dxa"/>
              <w:start w:w="120" w:type="dxa"/>
              <w:bottom w:w="80" w:type="dxa"/>
              <w:end w:w="120" w:type="dxa"/>
            </w:tcMar>
            <w:vAlign w:val="center"/>
            <w:shd w:fill="F7F9FB"/>
          </w:tcPr>
          <w:p>
            <w:pPr>
              <w:spacing w:after="0"/>
            </w:pPr>
            <w:r/>
            <w:r>
              <w:rPr>
                <w:rFonts w:ascii="Arial" w:hAnsi="Arial"/>
                <w:b w:val="0"/>
                <w:i w:val="0"/>
                <w:color w:val="203040"/>
                <w:sz w:val="18"/>
              </w:rPr>
              <w:t>Base de datos</w:t>
            </w:r>
          </w:p>
        </w:tc>
        <w:tc>
          <w:tcPr>
            <w:tcW w:type="dxa" w:w="2232"/>
            <w:tcMar>
              <w:top w:w="80" w:type="dxa"/>
              <w:start w:w="120" w:type="dxa"/>
              <w:bottom w:w="80" w:type="dxa"/>
              <w:end w:w="120" w:type="dxa"/>
            </w:tcMar>
            <w:vAlign w:val="center"/>
            <w:shd w:fill="F7F9FB"/>
          </w:tcPr>
          <w:p>
            <w:pPr>
              <w:spacing w:after="0"/>
            </w:pPr>
            <w:r/>
            <w:r>
              <w:rPr>
                <w:rFonts w:ascii="Arial" w:hAnsi="Arial"/>
                <w:b w:val="0"/>
                <w:i w:val="0"/>
                <w:color w:val="203040"/>
                <w:sz w:val="18"/>
              </w:rPr>
              <w:t>Airtable</w:t>
            </w:r>
          </w:p>
        </w:tc>
        <w:tc>
          <w:tcPr>
            <w:tcW w:type="dxa" w:w="5472"/>
            <w:tcMar>
              <w:top w:w="80" w:type="dxa"/>
              <w:start w:w="120" w:type="dxa"/>
              <w:bottom w:w="80" w:type="dxa"/>
              <w:end w:w="120" w:type="dxa"/>
            </w:tcMar>
            <w:vAlign w:val="center"/>
            <w:shd w:fill="F7F9FB"/>
          </w:tcPr>
          <w:p>
            <w:pPr>
              <w:spacing w:after="0"/>
            </w:pPr>
            <w:r/>
            <w:r>
              <w:rPr>
                <w:rFonts w:ascii="Arial" w:hAnsi="Arial"/>
                <w:b w:val="0"/>
                <w:i w:val="0"/>
                <w:color w:val="203040"/>
                <w:sz w:val="18"/>
              </w:rPr>
              <w:t>Memoria relacional de vacantes, identidades, postulaciones y ejecuciones.</w:t>
            </w:r>
          </w:p>
        </w:tc>
      </w:tr>
      <w:tr>
        <w:tc>
          <w:tcPr>
            <w:tcW w:type="dxa" w:w="1656"/>
            <w:tcMar>
              <w:top w:w="80" w:type="dxa"/>
              <w:start w:w="120" w:type="dxa"/>
              <w:bottom w:w="80" w:type="dxa"/>
              <w:end w:w="120" w:type="dxa"/>
            </w:tcMar>
            <w:vAlign w:val="center"/>
          </w:tcPr>
          <w:p>
            <w:pPr>
              <w:spacing w:after="0"/>
            </w:pPr>
            <w:r/>
            <w:r>
              <w:rPr>
                <w:rFonts w:ascii="Arial" w:hAnsi="Arial"/>
                <w:b w:val="0"/>
                <w:i w:val="0"/>
                <w:color w:val="203040"/>
                <w:sz w:val="18"/>
              </w:rPr>
              <w:t>Procesamiento IA</w:t>
            </w:r>
          </w:p>
        </w:tc>
        <w:tc>
          <w:tcPr>
            <w:tcW w:type="dxa" w:w="2232"/>
            <w:tcMar>
              <w:top w:w="80" w:type="dxa"/>
              <w:start w:w="120" w:type="dxa"/>
              <w:bottom w:w="80" w:type="dxa"/>
              <w:end w:w="120" w:type="dxa"/>
            </w:tcMar>
            <w:vAlign w:val="center"/>
          </w:tcPr>
          <w:p>
            <w:pPr>
              <w:spacing w:after="0"/>
            </w:pPr>
            <w:r/>
            <w:r>
              <w:rPr>
                <w:rFonts w:ascii="Arial" w:hAnsi="Arial"/>
                <w:b w:val="0"/>
                <w:i w:val="0"/>
                <w:color w:val="203040"/>
                <w:sz w:val="18"/>
              </w:rPr>
              <w:t>OpenAI gpt-4.1-mini</w:t>
            </w:r>
          </w:p>
        </w:tc>
        <w:tc>
          <w:tcPr>
            <w:tcW w:type="dxa" w:w="5472"/>
            <w:tcMar>
              <w:top w:w="80" w:type="dxa"/>
              <w:start w:w="120" w:type="dxa"/>
              <w:bottom w:w="80" w:type="dxa"/>
              <w:end w:w="120" w:type="dxa"/>
            </w:tcMar>
            <w:vAlign w:val="center"/>
          </w:tcPr>
          <w:p>
            <w:pPr>
              <w:spacing w:after="0"/>
            </w:pPr>
            <w:r/>
            <w:r>
              <w:rPr>
                <w:rFonts w:ascii="Arial" w:hAnsi="Arial"/>
                <w:b w:val="0"/>
                <w:i w:val="0"/>
                <w:color w:val="203040"/>
                <w:sz w:val="18"/>
              </w:rPr>
              <w:t>Compara evidencia seudonimizada con una matriz dinámica y devuelve JSON.</w:t>
            </w:r>
          </w:p>
        </w:tc>
      </w:tr>
      <w:tr>
        <w:tc>
          <w:tcPr>
            <w:tcW w:type="dxa" w:w="1656"/>
            <w:tcMar>
              <w:top w:w="80" w:type="dxa"/>
              <w:start w:w="120" w:type="dxa"/>
              <w:bottom w:w="80" w:type="dxa"/>
              <w:end w:w="120" w:type="dxa"/>
            </w:tcMar>
            <w:vAlign w:val="center"/>
            <w:shd w:fill="F7F9FB"/>
          </w:tcPr>
          <w:p>
            <w:pPr>
              <w:spacing w:after="0"/>
            </w:pPr>
            <w:r/>
            <w:r>
              <w:rPr>
                <w:rFonts w:ascii="Arial" w:hAnsi="Arial"/>
                <w:b w:val="0"/>
                <w:i w:val="0"/>
                <w:color w:val="203040"/>
                <w:sz w:val="18"/>
              </w:rPr>
              <w:t>Salida</w:t>
            </w:r>
          </w:p>
        </w:tc>
        <w:tc>
          <w:tcPr>
            <w:tcW w:type="dxa" w:w="2232"/>
            <w:tcMar>
              <w:top w:w="80" w:type="dxa"/>
              <w:start w:w="120" w:type="dxa"/>
              <w:bottom w:w="80" w:type="dxa"/>
              <w:end w:w="120" w:type="dxa"/>
            </w:tcMar>
            <w:vAlign w:val="center"/>
            <w:shd w:fill="F7F9FB"/>
          </w:tcPr>
          <w:p>
            <w:pPr>
              <w:spacing w:after="0"/>
            </w:pPr>
            <w:r/>
            <w:r>
              <w:rPr>
                <w:rFonts w:ascii="Arial" w:hAnsi="Arial"/>
                <w:b w:val="0"/>
                <w:i w:val="0"/>
                <w:color w:val="203040"/>
                <w:sz w:val="18"/>
              </w:rPr>
              <w:t>Gmail</w:t>
            </w:r>
          </w:p>
        </w:tc>
        <w:tc>
          <w:tcPr>
            <w:tcW w:type="dxa" w:w="5472"/>
            <w:tcMar>
              <w:top w:w="80" w:type="dxa"/>
              <w:start w:w="120" w:type="dxa"/>
              <w:bottom w:w="80" w:type="dxa"/>
              <w:end w:w="120" w:type="dxa"/>
            </w:tcMar>
            <w:vAlign w:val="center"/>
            <w:shd w:fill="F7F9FB"/>
          </w:tcPr>
          <w:p>
            <w:pPr>
              <w:spacing w:after="0"/>
            </w:pPr>
            <w:r/>
            <w:r>
              <w:rPr>
                <w:rFonts w:ascii="Arial" w:hAnsi="Arial"/>
                <w:b w:val="0"/>
                <w:i w:val="0"/>
                <w:color w:val="203040"/>
                <w:sz w:val="18"/>
              </w:rPr>
              <w:t>Solicita decisión humana y envía comunicaciones posteriores.</w:t>
            </w:r>
          </w:p>
        </w:tc>
      </w:tr>
      <w:tr>
        <w:tc>
          <w:tcPr>
            <w:tcW w:type="dxa" w:w="1656"/>
            <w:tcMar>
              <w:top w:w="80" w:type="dxa"/>
              <w:start w:w="120" w:type="dxa"/>
              <w:bottom w:w="80" w:type="dxa"/>
              <w:end w:w="120" w:type="dxa"/>
            </w:tcMar>
            <w:vAlign w:val="center"/>
          </w:tcPr>
          <w:p>
            <w:pPr>
              <w:spacing w:after="0"/>
            </w:pPr>
            <w:r/>
            <w:r>
              <w:rPr>
                <w:rFonts w:ascii="Arial" w:hAnsi="Arial"/>
                <w:b w:val="0"/>
                <w:i w:val="0"/>
                <w:color w:val="203040"/>
                <w:sz w:val="18"/>
              </w:rPr>
              <w:t>Fuente y archivos</w:t>
            </w:r>
          </w:p>
        </w:tc>
        <w:tc>
          <w:tcPr>
            <w:tcW w:type="dxa" w:w="2232"/>
            <w:tcMar>
              <w:top w:w="80" w:type="dxa"/>
              <w:start w:w="120" w:type="dxa"/>
              <w:bottom w:w="80" w:type="dxa"/>
              <w:end w:w="120" w:type="dxa"/>
            </w:tcMar>
            <w:vAlign w:val="center"/>
          </w:tcPr>
          <w:p>
            <w:pPr>
              <w:spacing w:after="0"/>
            </w:pPr>
            <w:r/>
            <w:r>
              <w:rPr>
                <w:rFonts w:ascii="Arial" w:hAnsi="Arial"/>
                <w:b w:val="0"/>
                <w:i w:val="0"/>
                <w:color w:val="203040"/>
                <w:sz w:val="18"/>
              </w:rPr>
              <w:t>Google Forms, Sheets y Drive</w:t>
            </w:r>
          </w:p>
        </w:tc>
        <w:tc>
          <w:tcPr>
            <w:tcW w:type="dxa" w:w="5472"/>
            <w:tcMar>
              <w:top w:w="80" w:type="dxa"/>
              <w:start w:w="120" w:type="dxa"/>
              <w:bottom w:w="80" w:type="dxa"/>
              <w:end w:w="120" w:type="dxa"/>
            </w:tcMar>
            <w:vAlign w:val="center"/>
          </w:tcPr>
          <w:p>
            <w:pPr>
              <w:spacing w:after="0"/>
            </w:pPr>
            <w:r/>
            <w:r>
              <w:rPr>
                <w:rFonts w:ascii="Arial" w:hAnsi="Arial"/>
                <w:b w:val="0"/>
                <w:i w:val="0"/>
                <w:color w:val="203040"/>
                <w:sz w:val="18"/>
              </w:rPr>
              <w:t>Recibe respuestas y permite recuperar el CV original con acceso restringido.</w:t>
            </w:r>
          </w:p>
        </w:tc>
      </w:tr>
    </w:tbl>
    <w:p>
      <w:pPr>
        <w:spacing w:after="20"/>
      </w:pPr>
    </w:p>
    <w:tbl>
      <w:tblPr>
        <w:tblW w:type="auto" w:w="0"/>
        <w:jc w:val="center"/>
        <w:tblLook w:firstColumn="1" w:firstRow="1" w:lastColumn="0" w:lastRow="0" w:noHBand="0" w:noVBand="1" w:val="04A0"/>
      </w:tblPr>
      <w:tblGrid>
        <w:gridCol w:w="10080"/>
      </w:tblGrid>
      <w:tr>
        <w:tc>
          <w:tcPr>
            <w:tcW w:type="dxa" w:w="10080"/>
            <w:shd w:fill="D5E8D4"/>
            <w:tcMar>
              <w:top w:w="120" w:type="dxa"/>
              <w:start w:w="160" w:type="dxa"/>
              <w:bottom w:w="120" w:type="dxa"/>
              <w:end w:w="160" w:type="dxa"/>
            </w:tcMar>
          </w:tcPr>
          <w:p>
            <w:r>
              <w:rPr>
                <w:rFonts w:ascii="Arial" w:hAnsi="Arial"/>
                <w:b/>
                <w:i w:val="0"/>
                <w:color w:val="16324F"/>
                <w:sz w:val="20"/>
              </w:rPr>
              <w:t xml:space="preserve">Principio rector. </w:t>
            </w:r>
            <w:r>
              <w:rPr>
                <w:rFonts w:ascii="Arial" w:hAnsi="Arial"/>
                <w:b w:val="0"/>
                <w:i w:val="0"/>
                <w:color w:val="203040"/>
                <w:sz w:val="20"/>
              </w:rPr>
              <w:t>La IA recomienda y estructura; la persona responsable valida y decide.</w:t>
            </w:r>
          </w:p>
        </w:tc>
      </w:tr>
    </w:tbl>
    <w:p>
      <w:pPr>
        <w:spacing w:after="20"/>
      </w:pPr>
    </w:p>
    <w:p>
      <w:pPr>
        <w:pStyle w:val="Heading1"/>
        <w:keepNext/>
      </w:pPr>
      <w:r>
        <w:t>2. Alcance funcional</w:t>
      </w:r>
    </w:p>
    <w:p>
      <w:pPr>
        <w:pStyle w:val="ListBullet"/>
        <w:spacing w:after="80" w:line="264" w:lineRule="auto"/>
      </w:pPr>
      <w:r>
        <w:rPr>
          <w:rFonts w:ascii="Arial" w:hAnsi="Arial"/>
          <w:b w:val="0"/>
          <w:i w:val="0"/>
          <w:color w:val="203040"/>
          <w:sz w:val="20"/>
        </w:rPr>
        <w:t>Admite múltiples vacantes sin modificar el prompt: requisitos, matriz y umbral se leen desde Airtable.</w:t>
      </w:r>
    </w:p>
    <w:p>
      <w:pPr>
        <w:pStyle w:val="ListBullet"/>
        <w:spacing w:after="80" w:line="264" w:lineRule="auto"/>
      </w:pPr>
      <w:r>
        <w:rPr>
          <w:rFonts w:ascii="Arial" w:hAnsi="Arial"/>
          <w:b w:val="0"/>
          <w:i w:val="0"/>
          <w:color w:val="203040"/>
          <w:sz w:val="20"/>
        </w:rPr>
        <w:t>Distingue candidatos nuevos y existentes, manteniendo una identidad única y postulaciones separadas.</w:t>
      </w:r>
    </w:p>
    <w:p>
      <w:pPr>
        <w:pStyle w:val="ListBullet"/>
        <w:spacing w:after="80" w:line="264" w:lineRule="auto"/>
      </w:pPr>
      <w:r>
        <w:rPr>
          <w:rFonts w:ascii="Arial" w:hAnsi="Arial"/>
          <w:b w:val="0"/>
          <w:i w:val="0"/>
          <w:color w:val="203040"/>
          <w:sz w:val="20"/>
        </w:rPr>
        <w:t>Seudonimiza el texto antes del análisis para reducir la influencia de datos personales.</w:t>
      </w:r>
    </w:p>
    <w:p>
      <w:pPr>
        <w:pStyle w:val="ListBullet"/>
        <w:spacing w:after="80" w:line="264" w:lineRule="auto"/>
      </w:pPr>
      <w:r>
        <w:rPr>
          <w:rFonts w:ascii="Arial" w:hAnsi="Arial"/>
          <w:b w:val="0"/>
          <w:i w:val="0"/>
          <w:color w:val="203040"/>
          <w:sz w:val="20"/>
        </w:rPr>
        <w:t>Calcula fit profesional, compatibilidad de condiciones, fortalezas, faltantes, alertas y preguntas de screening.</w:t>
      </w:r>
    </w:p>
    <w:p>
      <w:pPr>
        <w:pStyle w:val="ListBullet"/>
        <w:spacing w:after="80" w:line="264" w:lineRule="auto"/>
      </w:pPr>
      <w:r>
        <w:rPr>
          <w:rFonts w:ascii="Arial" w:hAnsi="Arial"/>
          <w:b w:val="0"/>
          <w:i w:val="0"/>
          <w:color w:val="203040"/>
          <w:sz w:val="20"/>
        </w:rPr>
        <w:t>Registra decisiones humanas y estados de comunicación.</w:t>
      </w:r>
    </w:p>
    <w:p>
      <w:pPr>
        <w:pStyle w:val="ListBullet"/>
        <w:spacing w:after="80" w:line="264" w:lineRule="auto"/>
      </w:pPr>
      <w:r>
        <w:rPr>
          <w:rFonts w:ascii="Arial" w:hAnsi="Arial"/>
          <w:b w:val="0"/>
          <w:i w:val="0"/>
          <w:color w:val="203040"/>
          <w:sz w:val="20"/>
        </w:rPr>
        <w:t>Centraliza fallos técnicos y finales exitosos para facilitar diagnóstico y métricas.</w:t>
      </w:r>
    </w:p>
    <w:p>
      <w:pPr>
        <w:pStyle w:val="ListBullet"/>
        <w:spacing w:after="80" w:line="264" w:lineRule="auto"/>
      </w:pPr>
      <w:r>
        <w:rPr>
          <w:rFonts w:ascii="Arial" w:hAnsi="Arial"/>
          <w:b w:val="0"/>
          <w:i w:val="0"/>
          <w:color w:val="203040"/>
          <w:sz w:val="20"/>
        </w:rPr>
        <w:t>Expone KPI seudonimizados mediante un dashboard interno y una Shared View pública controlada.</w:t>
      </w:r>
    </w:p>
    <w:p>
      <w:r>
        <w:br w:type="page"/>
      </w:r>
    </w:p>
    <w:p>
      <w:pPr>
        <w:pStyle w:val="Heading1"/>
        <w:keepNext/>
      </w:pPr>
      <w:r>
        <w:t>3. Arquitectura del sistema</w:t>
      </w:r>
    </w:p>
    <w:p>
      <w:pPr>
        <w:spacing w:after="120" w:line="264" w:lineRule="auto"/>
      </w:pPr>
      <w:r>
        <w:rPr>
          <w:rFonts w:ascii="Arial" w:hAnsi="Arial"/>
          <w:b w:val="0"/>
          <w:i w:val="0"/>
          <w:color w:val="203040"/>
          <w:sz w:val="21"/>
        </w:rPr>
        <w:t>La arquitectura se organiza en cuatro etapas operativas y una capa transversal de resiliencia y observabilidad. El diagrama completo se entrega también como archivo .drawio editable y PDF independiente.</w:t>
      </w:r>
    </w:p>
    <w:p>
      <w:pPr>
        <w:spacing w:after="80"/>
        <w:jc w:val="center"/>
      </w:pPr>
      <w:r>
        <w:drawing>
          <wp:inline xmlns:a="http://schemas.openxmlformats.org/drawingml/2006/main" xmlns:pic="http://schemas.openxmlformats.org/drawingml/2006/picture">
            <wp:extent cx="5897880" cy="3870484"/>
            <wp:docPr id="1" name="Picture 1"/>
            <wp:cNvGraphicFramePr>
              <a:graphicFrameLocks noChangeAspect="1"/>
            </wp:cNvGraphicFramePr>
            <a:graphic>
              <a:graphicData uri="http://schemas.openxmlformats.org/drawingml/2006/picture">
                <pic:pic>
                  <pic:nvPicPr>
                    <pic:cNvPr id="0" name="Arquitectura_ATS_IA_Final.png"/>
                    <pic:cNvPicPr/>
                  </pic:nvPicPr>
                  <pic:blipFill>
                    <a:blip r:embed="rId11"/>
                    <a:stretch>
                      <a:fillRect/>
                    </a:stretch>
                  </pic:blipFill>
                  <pic:spPr>
                    <a:xfrm>
                      <a:off x="0" y="0"/>
                      <a:ext cx="5897880" cy="3870484"/>
                    </a:xfrm>
                    <a:prstGeom prst="rect"/>
                  </pic:spPr>
                </pic:pic>
              </a:graphicData>
            </a:graphic>
          </wp:inline>
        </w:drawing>
      </w:r>
    </w:p>
    <w:p>
      <w:pPr>
        <w:spacing w:after="160"/>
        <w:jc w:val="center"/>
      </w:pPr>
      <w:r>
        <w:rPr>
          <w:rFonts w:ascii="Arial" w:hAnsi="Arial"/>
          <w:b w:val="0"/>
          <w:i/>
          <w:color w:val="607080"/>
          <w:sz w:val="17"/>
        </w:rPr>
        <w:t>Figura 1. Arquitectura final del ATS IA.</w:t>
      </w:r>
    </w:p>
    <w:p>
      <w:pPr>
        <w:pStyle w:val="Heading2"/>
        <w:keepNext/>
      </w:pPr>
      <w:r>
        <w:t>3.1 Secuencia principal</w:t>
      </w:r>
    </w:p>
    <w:p>
      <w:pPr>
        <w:pStyle w:val="ListNumber"/>
        <w:numPr>
          <w:ilvl w:val="0"/>
          <w:numId w:val="10"/>
        </w:numPr>
        <w:spacing w:after="80"/>
      </w:pPr>
      <w:r>
        <w:rPr>
          <w:rFonts w:ascii="Arial" w:hAnsi="Arial"/>
          <w:b w:val="0"/>
          <w:i w:val="0"/>
          <w:color w:val="203040"/>
          <w:sz w:val="20"/>
        </w:rPr>
        <w:t>Google Sheets Trigger detecta una nueva respuesta del formulario.</w:t>
      </w:r>
    </w:p>
    <w:p>
      <w:pPr>
        <w:pStyle w:val="ListNumber"/>
        <w:numPr>
          <w:ilvl w:val="0"/>
          <w:numId w:val="10"/>
        </w:numPr>
        <w:spacing w:after="80"/>
      </w:pPr>
      <w:r>
        <w:rPr>
          <w:rFonts w:ascii="Arial" w:hAnsi="Arial"/>
          <w:b w:val="0"/>
          <w:i w:val="0"/>
          <w:color w:val="203040"/>
          <w:sz w:val="20"/>
        </w:rPr>
        <w:t>Se valida el consentimiento. Si no existe, el recorrido finaliza sin registrar ni analizar.</w:t>
      </w:r>
    </w:p>
    <w:p>
      <w:pPr>
        <w:pStyle w:val="ListNumber"/>
        <w:numPr>
          <w:ilvl w:val="0"/>
          <w:numId w:val="10"/>
        </w:numPr>
        <w:spacing w:after="80"/>
      </w:pPr>
      <w:r>
        <w:rPr>
          <w:rFonts w:ascii="Arial" w:hAnsi="Arial"/>
          <w:b w:val="0"/>
          <w:i w:val="0"/>
          <w:color w:val="203040"/>
          <w:sz w:val="20"/>
        </w:rPr>
        <w:t>Se busca la vacante y se valida que exista; luego se identifica si la persona ya está registrada.</w:t>
      </w:r>
    </w:p>
    <w:p>
      <w:pPr>
        <w:pStyle w:val="ListNumber"/>
        <w:numPr>
          <w:ilvl w:val="0"/>
          <w:numId w:val="10"/>
        </w:numPr>
        <w:spacing w:after="80"/>
      </w:pPr>
      <w:r>
        <w:rPr>
          <w:rFonts w:ascii="Arial" w:hAnsi="Arial"/>
          <w:b w:val="0"/>
          <w:i w:val="0"/>
          <w:color w:val="203040"/>
          <w:sz w:val="20"/>
        </w:rPr>
        <w:t>Se crea la postulación y se vincula con identidad y vacante.</w:t>
      </w:r>
    </w:p>
    <w:p>
      <w:pPr>
        <w:pStyle w:val="ListNumber"/>
        <w:numPr>
          <w:ilvl w:val="0"/>
          <w:numId w:val="10"/>
        </w:numPr>
        <w:spacing w:after="80"/>
      </w:pPr>
      <w:r>
        <w:rPr>
          <w:rFonts w:ascii="Arial" w:hAnsi="Arial"/>
          <w:b w:val="0"/>
          <w:i w:val="0"/>
          <w:color w:val="203040"/>
          <w:sz w:val="20"/>
        </w:rPr>
        <w:t>Se descarga el CV, se extrae su texto y se aplica seudonimización determinística.</w:t>
      </w:r>
    </w:p>
    <w:p>
      <w:pPr>
        <w:pStyle w:val="ListNumber"/>
        <w:numPr>
          <w:ilvl w:val="0"/>
          <w:numId w:val="10"/>
        </w:numPr>
        <w:spacing w:after="80"/>
      </w:pPr>
      <w:r>
        <w:rPr>
          <w:rFonts w:ascii="Arial" w:hAnsi="Arial"/>
          <w:b w:val="0"/>
          <w:i w:val="0"/>
          <w:color w:val="203040"/>
          <w:sz w:val="20"/>
        </w:rPr>
        <w:t>OpenAI procesa el texto seudonimizado junto con los requisitos y la matriz de la vacante.</w:t>
      </w:r>
    </w:p>
    <w:p>
      <w:pPr>
        <w:pStyle w:val="ListNumber"/>
        <w:numPr>
          <w:ilvl w:val="0"/>
          <w:numId w:val="10"/>
        </w:numPr>
        <w:spacing w:after="80"/>
      </w:pPr>
      <w:r>
        <w:rPr>
          <w:rFonts w:ascii="Arial" w:hAnsi="Arial"/>
          <w:b w:val="0"/>
          <w:i w:val="0"/>
          <w:color w:val="203040"/>
          <w:sz w:val="20"/>
        </w:rPr>
        <w:t>El Structured Output Parser controla que la respuesta respete el esquema JSON.</w:t>
      </w:r>
    </w:p>
    <w:p>
      <w:pPr>
        <w:pStyle w:val="ListNumber"/>
        <w:numPr>
          <w:ilvl w:val="0"/>
          <w:numId w:val="10"/>
        </w:numPr>
        <w:spacing w:after="80"/>
      </w:pPr>
      <w:r>
        <w:rPr>
          <w:rFonts w:ascii="Arial" w:hAnsi="Arial"/>
          <w:b w:val="0"/>
          <w:i w:val="0"/>
          <w:color w:val="203040"/>
          <w:sz w:val="20"/>
        </w:rPr>
        <w:t>Gmail envía la solicitud HITL y n8n espera la decisión humana.</w:t>
      </w:r>
    </w:p>
    <w:p>
      <w:pPr>
        <w:pStyle w:val="ListNumber"/>
        <w:numPr>
          <w:ilvl w:val="0"/>
          <w:numId w:val="10"/>
        </w:numPr>
        <w:spacing w:after="80"/>
      </w:pPr>
      <w:r>
        <w:rPr>
          <w:rFonts w:ascii="Arial" w:hAnsi="Arial"/>
          <w:b w:val="0"/>
          <w:i w:val="0"/>
          <w:color w:val="203040"/>
          <w:sz w:val="20"/>
        </w:rPr>
        <w:t>La rama seleccionada actualiza Airtable, envía el correo que corresponda y registra el final exitoso.</w:t>
      </w:r>
    </w:p>
    <w:p>
      <w:r>
        <w:br w:type="page"/>
      </w:r>
    </w:p>
    <w:p>
      <w:pPr>
        <w:pStyle w:val="Heading1"/>
        <w:keepNext/>
      </w:pPr>
      <w:r>
        <w:t>4. Manual operativo de datos</w:t>
      </w:r>
    </w:p>
    <w:p>
      <w:pPr>
        <w:spacing w:after="120" w:line="264" w:lineRule="auto"/>
      </w:pPr>
      <w:r>
        <w:rPr>
          <w:rFonts w:ascii="Arial" w:hAnsi="Arial"/>
          <w:b w:val="0"/>
          <w:i w:val="0"/>
          <w:color w:val="203040"/>
          <w:sz w:val="21"/>
        </w:rPr>
        <w:t>Airtable funciona como memoria persistente. Las relaciones evitan datos aislados y permiten navegar desde una vacante hacia sus postulaciones y ejecuciones, o desde una identidad hacia su historial de postulaciones.</w:t>
      </w:r>
    </w:p>
    <w:p>
      <w:pPr>
        <w:pStyle w:val="Heading2"/>
        <w:keepNext/>
      </w:pPr>
      <w:r>
        <w:t>4.1 Relaciones principales</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2088"/>
            <w:shd w:fill="16324F"/>
            <w:tcMar>
              <w:top w:w="80" w:type="dxa"/>
              <w:start w:w="120" w:type="dxa"/>
              <w:bottom w:w="80" w:type="dxa"/>
              <w:end w:w="120" w:type="dxa"/>
            </w:tcMar>
            <w:vAlign w:val="center"/>
          </w:tcPr>
          <w:p>
            <w:pPr>
              <w:jc w:val="center"/>
            </w:pPr>
            <w:r/>
            <w:r>
              <w:rPr>
                <w:rFonts w:ascii="Arial" w:hAnsi="Arial"/>
                <w:b/>
                <w:i w:val="0"/>
                <w:color w:val="FFFFFF"/>
                <w:sz w:val="18"/>
              </w:rPr>
              <w:t>Origen</w:t>
            </w:r>
          </w:p>
        </w:tc>
        <w:tc>
          <w:tcPr>
            <w:tcW w:type="dxa" w:w="1080"/>
            <w:shd w:fill="16324F"/>
            <w:tcMar>
              <w:top w:w="80" w:type="dxa"/>
              <w:start w:w="120" w:type="dxa"/>
              <w:bottom w:w="80" w:type="dxa"/>
              <w:end w:w="120" w:type="dxa"/>
            </w:tcMar>
            <w:vAlign w:val="center"/>
          </w:tcPr>
          <w:p>
            <w:pPr>
              <w:jc w:val="center"/>
            </w:pPr>
            <w:r/>
            <w:r>
              <w:rPr>
                <w:rFonts w:ascii="Arial" w:hAnsi="Arial"/>
                <w:b/>
                <w:i w:val="0"/>
                <w:color w:val="FFFFFF"/>
                <w:sz w:val="18"/>
              </w:rPr>
              <w:t>Relación</w:t>
            </w:r>
          </w:p>
        </w:tc>
        <w:tc>
          <w:tcPr>
            <w:tcW w:type="dxa" w:w="2376"/>
            <w:shd w:fill="16324F"/>
            <w:tcMar>
              <w:top w:w="80" w:type="dxa"/>
              <w:start w:w="120" w:type="dxa"/>
              <w:bottom w:w="80" w:type="dxa"/>
              <w:end w:w="120" w:type="dxa"/>
            </w:tcMar>
            <w:vAlign w:val="center"/>
          </w:tcPr>
          <w:p>
            <w:pPr>
              <w:jc w:val="center"/>
            </w:pPr>
            <w:r/>
            <w:r>
              <w:rPr>
                <w:rFonts w:ascii="Arial" w:hAnsi="Arial"/>
                <w:b/>
                <w:i w:val="0"/>
                <w:color w:val="FFFFFF"/>
                <w:sz w:val="18"/>
              </w:rPr>
              <w:t>Destino</w:t>
            </w:r>
          </w:p>
        </w:tc>
        <w:tc>
          <w:tcPr>
            <w:tcW w:type="dxa" w:w="3816"/>
            <w:shd w:fill="16324F"/>
            <w:tcMar>
              <w:top w:w="80" w:type="dxa"/>
              <w:start w:w="120" w:type="dxa"/>
              <w:bottom w:w="80" w:type="dxa"/>
              <w:end w:w="120" w:type="dxa"/>
            </w:tcMar>
            <w:vAlign w:val="center"/>
          </w:tcPr>
          <w:p>
            <w:pPr>
              <w:jc w:val="center"/>
            </w:pPr>
            <w:r/>
            <w:r>
              <w:rPr>
                <w:rFonts w:ascii="Arial" w:hAnsi="Arial"/>
                <w:b/>
                <w:i w:val="0"/>
                <w:color w:val="FFFFFF"/>
                <w:sz w:val="18"/>
              </w:rPr>
              <w:t>Propósito</w:t>
            </w:r>
          </w:p>
        </w:tc>
      </w:tr>
      <w:tr>
        <w:tc>
          <w:tcPr>
            <w:tcW w:type="dxa" w:w="2088"/>
            <w:tcMar>
              <w:top w:w="80" w:type="dxa"/>
              <w:start w:w="120" w:type="dxa"/>
              <w:bottom w:w="80" w:type="dxa"/>
              <w:end w:w="120" w:type="dxa"/>
            </w:tcMar>
            <w:vAlign w:val="center"/>
          </w:tcPr>
          <w:p>
            <w:pPr>
              <w:spacing w:after="0"/>
            </w:pPr>
            <w:r/>
            <w:r>
              <w:rPr>
                <w:rFonts w:ascii="Arial" w:hAnsi="Arial"/>
                <w:b w:val="0"/>
                <w:i w:val="0"/>
                <w:color w:val="203040"/>
                <w:sz w:val="18"/>
              </w:rPr>
              <w:t>Identidad candidatos</w:t>
            </w:r>
          </w:p>
        </w:tc>
        <w:tc>
          <w:tcPr>
            <w:tcW w:type="dxa" w:w="1080"/>
            <w:tcMar>
              <w:top w:w="80" w:type="dxa"/>
              <w:start w:w="120" w:type="dxa"/>
              <w:bottom w:w="80" w:type="dxa"/>
              <w:end w:w="120" w:type="dxa"/>
            </w:tcMar>
            <w:vAlign w:val="center"/>
          </w:tcPr>
          <w:p>
            <w:pPr>
              <w:spacing w:after="0"/>
            </w:pPr>
            <w:r/>
            <w:r>
              <w:rPr>
                <w:rFonts w:ascii="Arial" w:hAnsi="Arial"/>
                <w:b w:val="0"/>
                <w:i w:val="0"/>
                <w:color w:val="203040"/>
                <w:sz w:val="18"/>
              </w:rPr>
              <w:t>1 a N</w:t>
            </w:r>
          </w:p>
        </w:tc>
        <w:tc>
          <w:tcPr>
            <w:tcW w:type="dxa" w:w="2376"/>
            <w:tcMar>
              <w:top w:w="80" w:type="dxa"/>
              <w:start w:w="120" w:type="dxa"/>
              <w:bottom w:w="80" w:type="dxa"/>
              <w:end w:w="120" w:type="dxa"/>
            </w:tcMar>
            <w:vAlign w:val="center"/>
          </w:tcPr>
          <w:p>
            <w:pPr>
              <w:spacing w:after="0"/>
            </w:pPr>
            <w:r/>
            <w:r>
              <w:rPr>
                <w:rFonts w:ascii="Arial" w:hAnsi="Arial"/>
                <w:b w:val="0"/>
                <w:i w:val="0"/>
                <w:color w:val="203040"/>
                <w:sz w:val="18"/>
              </w:rPr>
              <w:t>Postulaciones</w:t>
            </w:r>
          </w:p>
        </w:tc>
        <w:tc>
          <w:tcPr>
            <w:tcW w:type="dxa" w:w="3816"/>
            <w:tcMar>
              <w:top w:w="80" w:type="dxa"/>
              <w:start w:w="120" w:type="dxa"/>
              <w:bottom w:w="80" w:type="dxa"/>
              <w:end w:w="120" w:type="dxa"/>
            </w:tcMar>
            <w:vAlign w:val="center"/>
          </w:tcPr>
          <w:p>
            <w:pPr>
              <w:spacing w:after="0"/>
            </w:pPr>
            <w:r/>
            <w:r>
              <w:rPr>
                <w:rFonts w:ascii="Arial" w:hAnsi="Arial"/>
                <w:b w:val="0"/>
                <w:i w:val="0"/>
                <w:color w:val="203040"/>
                <w:sz w:val="18"/>
              </w:rPr>
              <w:t>Una persona puede postularse a diferentes búsquedas.</w:t>
            </w:r>
          </w:p>
        </w:tc>
      </w:tr>
      <w:tr>
        <w:tc>
          <w:tcPr>
            <w:tcW w:type="dxa" w:w="2088"/>
            <w:tcMar>
              <w:top w:w="80" w:type="dxa"/>
              <w:start w:w="120" w:type="dxa"/>
              <w:bottom w:w="80" w:type="dxa"/>
              <w:end w:w="120" w:type="dxa"/>
            </w:tcMar>
            <w:vAlign w:val="center"/>
            <w:shd w:fill="F7F9FB"/>
          </w:tcPr>
          <w:p>
            <w:pPr>
              <w:spacing w:after="0"/>
            </w:pPr>
            <w:r/>
            <w:r>
              <w:rPr>
                <w:rFonts w:ascii="Arial" w:hAnsi="Arial"/>
                <w:b w:val="0"/>
                <w:i w:val="0"/>
                <w:color w:val="203040"/>
                <w:sz w:val="18"/>
              </w:rPr>
              <w:t>Vacantes</w:t>
            </w:r>
          </w:p>
        </w:tc>
        <w:tc>
          <w:tcPr>
            <w:tcW w:type="dxa" w:w="1080"/>
            <w:tcMar>
              <w:top w:w="80" w:type="dxa"/>
              <w:start w:w="120" w:type="dxa"/>
              <w:bottom w:w="80" w:type="dxa"/>
              <w:end w:w="120" w:type="dxa"/>
            </w:tcMar>
            <w:vAlign w:val="center"/>
            <w:shd w:fill="F7F9FB"/>
          </w:tcPr>
          <w:p>
            <w:pPr>
              <w:spacing w:after="0"/>
            </w:pPr>
            <w:r/>
            <w:r>
              <w:rPr>
                <w:rFonts w:ascii="Arial" w:hAnsi="Arial"/>
                <w:b w:val="0"/>
                <w:i w:val="0"/>
                <w:color w:val="203040"/>
                <w:sz w:val="18"/>
              </w:rPr>
              <w:t>1 a N</w:t>
            </w:r>
          </w:p>
        </w:tc>
        <w:tc>
          <w:tcPr>
            <w:tcW w:type="dxa" w:w="2376"/>
            <w:tcMar>
              <w:top w:w="80" w:type="dxa"/>
              <w:start w:w="120" w:type="dxa"/>
              <w:bottom w:w="80" w:type="dxa"/>
              <w:end w:w="120" w:type="dxa"/>
            </w:tcMar>
            <w:vAlign w:val="center"/>
            <w:shd w:fill="F7F9FB"/>
          </w:tcPr>
          <w:p>
            <w:pPr>
              <w:spacing w:after="0"/>
            </w:pPr>
            <w:r/>
            <w:r>
              <w:rPr>
                <w:rFonts w:ascii="Arial" w:hAnsi="Arial"/>
                <w:b w:val="0"/>
                <w:i w:val="0"/>
                <w:color w:val="203040"/>
                <w:sz w:val="18"/>
              </w:rPr>
              <w:t>Postulaciones</w:t>
            </w:r>
          </w:p>
        </w:tc>
        <w:tc>
          <w:tcPr>
            <w:tcW w:type="dxa" w:w="3816"/>
            <w:tcMar>
              <w:top w:w="80" w:type="dxa"/>
              <w:start w:w="120" w:type="dxa"/>
              <w:bottom w:w="80" w:type="dxa"/>
              <w:end w:w="120" w:type="dxa"/>
            </w:tcMar>
            <w:vAlign w:val="center"/>
            <w:shd w:fill="F7F9FB"/>
          </w:tcPr>
          <w:p>
            <w:pPr>
              <w:spacing w:after="0"/>
            </w:pPr>
            <w:r/>
            <w:r>
              <w:rPr>
                <w:rFonts w:ascii="Arial" w:hAnsi="Arial"/>
                <w:b w:val="0"/>
                <w:i w:val="0"/>
                <w:color w:val="203040"/>
                <w:sz w:val="18"/>
              </w:rPr>
              <w:t>Cada postulación pertenece a una vacante.</w:t>
            </w:r>
          </w:p>
        </w:tc>
      </w:tr>
      <w:tr>
        <w:tc>
          <w:tcPr>
            <w:tcW w:type="dxa" w:w="2088"/>
            <w:tcMar>
              <w:top w:w="80" w:type="dxa"/>
              <w:start w:w="120" w:type="dxa"/>
              <w:bottom w:w="80" w:type="dxa"/>
              <w:end w:w="120" w:type="dxa"/>
            </w:tcMar>
            <w:vAlign w:val="center"/>
          </w:tcPr>
          <w:p>
            <w:pPr>
              <w:spacing w:after="0"/>
            </w:pPr>
            <w:r/>
            <w:r>
              <w:rPr>
                <w:rFonts w:ascii="Arial" w:hAnsi="Arial"/>
                <w:b w:val="0"/>
                <w:i w:val="0"/>
                <w:color w:val="203040"/>
                <w:sz w:val="18"/>
              </w:rPr>
              <w:t>Vacantes</w:t>
            </w:r>
          </w:p>
        </w:tc>
        <w:tc>
          <w:tcPr>
            <w:tcW w:type="dxa" w:w="1080"/>
            <w:tcMar>
              <w:top w:w="80" w:type="dxa"/>
              <w:start w:w="120" w:type="dxa"/>
              <w:bottom w:w="80" w:type="dxa"/>
              <w:end w:w="120" w:type="dxa"/>
            </w:tcMar>
            <w:vAlign w:val="center"/>
          </w:tcPr>
          <w:p>
            <w:pPr>
              <w:spacing w:after="0"/>
            </w:pPr>
            <w:r/>
            <w:r>
              <w:rPr>
                <w:rFonts w:ascii="Arial" w:hAnsi="Arial"/>
                <w:b w:val="0"/>
                <w:i w:val="0"/>
                <w:color w:val="203040"/>
                <w:sz w:val="18"/>
              </w:rPr>
              <w:t>1 a N</w:t>
            </w:r>
          </w:p>
        </w:tc>
        <w:tc>
          <w:tcPr>
            <w:tcW w:type="dxa" w:w="2376"/>
            <w:tcMar>
              <w:top w:w="80" w:type="dxa"/>
              <w:start w:w="120" w:type="dxa"/>
              <w:bottom w:w="80" w:type="dxa"/>
              <w:end w:w="120" w:type="dxa"/>
            </w:tcMar>
            <w:vAlign w:val="center"/>
          </w:tcPr>
          <w:p>
            <w:pPr>
              <w:spacing w:after="0"/>
            </w:pPr>
            <w:r/>
            <w:r>
              <w:rPr>
                <w:rFonts w:ascii="Arial" w:hAnsi="Arial"/>
                <w:b w:val="0"/>
                <w:i w:val="0"/>
                <w:color w:val="203040"/>
                <w:sz w:val="18"/>
              </w:rPr>
              <w:t>Ejecuciones y errores</w:t>
            </w:r>
          </w:p>
        </w:tc>
        <w:tc>
          <w:tcPr>
            <w:tcW w:type="dxa" w:w="3816"/>
            <w:tcMar>
              <w:top w:w="80" w:type="dxa"/>
              <w:start w:w="120" w:type="dxa"/>
              <w:bottom w:w="80" w:type="dxa"/>
              <w:end w:w="120" w:type="dxa"/>
            </w:tcMar>
            <w:vAlign w:val="center"/>
          </w:tcPr>
          <w:p>
            <w:pPr>
              <w:spacing w:after="0"/>
            </w:pPr>
            <w:r/>
            <w:r>
              <w:rPr>
                <w:rFonts w:ascii="Arial" w:hAnsi="Arial"/>
                <w:b w:val="0"/>
                <w:i w:val="0"/>
                <w:color w:val="203040"/>
                <w:sz w:val="18"/>
              </w:rPr>
              <w:t>Permite observar eventos por búsqueda.</w:t>
            </w:r>
          </w:p>
        </w:tc>
      </w:tr>
      <w:tr>
        <w:tc>
          <w:tcPr>
            <w:tcW w:type="dxa" w:w="2088"/>
            <w:tcMar>
              <w:top w:w="80" w:type="dxa"/>
              <w:start w:w="120" w:type="dxa"/>
              <w:bottom w:w="80" w:type="dxa"/>
              <w:end w:w="120" w:type="dxa"/>
            </w:tcMar>
            <w:vAlign w:val="center"/>
            <w:shd w:fill="F7F9FB"/>
          </w:tcPr>
          <w:p>
            <w:pPr>
              <w:spacing w:after="0"/>
            </w:pPr>
            <w:r/>
            <w:r>
              <w:rPr>
                <w:rFonts w:ascii="Arial" w:hAnsi="Arial"/>
                <w:b w:val="0"/>
                <w:i w:val="0"/>
                <w:color w:val="203040"/>
                <w:sz w:val="18"/>
              </w:rPr>
              <w:t>Postulaciones</w:t>
            </w:r>
          </w:p>
        </w:tc>
        <w:tc>
          <w:tcPr>
            <w:tcW w:type="dxa" w:w="1080"/>
            <w:tcMar>
              <w:top w:w="80" w:type="dxa"/>
              <w:start w:w="120" w:type="dxa"/>
              <w:bottom w:w="80" w:type="dxa"/>
              <w:end w:w="120" w:type="dxa"/>
            </w:tcMar>
            <w:vAlign w:val="center"/>
            <w:shd w:fill="F7F9FB"/>
          </w:tcPr>
          <w:p>
            <w:pPr>
              <w:spacing w:after="0"/>
            </w:pPr>
            <w:r/>
            <w:r>
              <w:rPr>
                <w:rFonts w:ascii="Arial" w:hAnsi="Arial"/>
                <w:b w:val="0"/>
                <w:i w:val="0"/>
                <w:color w:val="203040"/>
                <w:sz w:val="18"/>
              </w:rPr>
              <w:t>1 a N</w:t>
            </w:r>
          </w:p>
        </w:tc>
        <w:tc>
          <w:tcPr>
            <w:tcW w:type="dxa" w:w="2376"/>
            <w:tcMar>
              <w:top w:w="80" w:type="dxa"/>
              <w:start w:w="120" w:type="dxa"/>
              <w:bottom w:w="80" w:type="dxa"/>
              <w:end w:w="120" w:type="dxa"/>
            </w:tcMar>
            <w:vAlign w:val="center"/>
            <w:shd w:fill="F7F9FB"/>
          </w:tcPr>
          <w:p>
            <w:pPr>
              <w:spacing w:after="0"/>
            </w:pPr>
            <w:r/>
            <w:r>
              <w:rPr>
                <w:rFonts w:ascii="Arial" w:hAnsi="Arial"/>
                <w:b w:val="0"/>
                <w:i w:val="0"/>
                <w:color w:val="203040"/>
                <w:sz w:val="18"/>
              </w:rPr>
              <w:t>Ejecuciones y errores</w:t>
            </w:r>
          </w:p>
        </w:tc>
        <w:tc>
          <w:tcPr>
            <w:tcW w:type="dxa" w:w="3816"/>
            <w:tcMar>
              <w:top w:w="80" w:type="dxa"/>
              <w:start w:w="120" w:type="dxa"/>
              <w:bottom w:w="80" w:type="dxa"/>
              <w:end w:w="120" w:type="dxa"/>
            </w:tcMar>
            <w:vAlign w:val="center"/>
            <w:shd w:fill="F7F9FB"/>
          </w:tcPr>
          <w:p>
            <w:pPr>
              <w:spacing w:after="0"/>
            </w:pPr>
            <w:r/>
            <w:r>
              <w:rPr>
                <w:rFonts w:ascii="Arial" w:hAnsi="Arial"/>
                <w:b w:val="0"/>
                <w:i w:val="0"/>
                <w:color w:val="203040"/>
                <w:sz w:val="18"/>
              </w:rPr>
              <w:t>Conserva la trazabilidad técnica del procesamiento.</w:t>
            </w:r>
          </w:p>
        </w:tc>
      </w:tr>
    </w:tbl>
    <w:p>
      <w:pPr>
        <w:spacing w:after="20"/>
      </w:pPr>
    </w:p>
    <w:p>
      <w:pPr>
        <w:pStyle w:val="Heading2"/>
        <w:keepNext/>
      </w:pPr>
      <w:r>
        <w:t>4.2 Tabla Vacantes</w:t>
      </w:r>
    </w:p>
    <w:p>
      <w:pPr>
        <w:spacing w:after="120" w:line="264" w:lineRule="auto"/>
      </w:pPr>
      <w:r>
        <w:rPr>
          <w:rFonts w:ascii="Arial" w:hAnsi="Arial"/>
          <w:b w:val="0"/>
          <w:i w:val="0"/>
          <w:color w:val="203040"/>
          <w:sz w:val="21"/>
        </w:rPr>
        <w:t>Contiene la configuración de negocio que vuelve dinámico al análisis. La IA no depende de requisitos escritos dentro del workflow.</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512"/>
            <w:shd w:fill="16324F"/>
            <w:tcMar>
              <w:top w:w="80" w:type="dxa"/>
              <w:start w:w="120" w:type="dxa"/>
              <w:bottom w:w="80" w:type="dxa"/>
              <w:end w:w="120" w:type="dxa"/>
            </w:tcMar>
            <w:vAlign w:val="center"/>
          </w:tcPr>
          <w:p>
            <w:pPr>
              <w:jc w:val="center"/>
            </w:pPr>
            <w:r/>
            <w:r>
              <w:rPr>
                <w:rFonts w:ascii="Arial" w:hAnsi="Arial"/>
                <w:b/>
                <w:i w:val="0"/>
                <w:color w:val="FFFFFF"/>
                <w:sz w:val="18"/>
              </w:rPr>
              <w:t>Grupo</w:t>
            </w:r>
          </w:p>
        </w:tc>
        <w:tc>
          <w:tcPr>
            <w:tcW w:type="dxa" w:w="4680"/>
            <w:shd w:fill="16324F"/>
            <w:tcMar>
              <w:top w:w="80" w:type="dxa"/>
              <w:start w:w="120" w:type="dxa"/>
              <w:bottom w:w="80" w:type="dxa"/>
              <w:end w:w="120" w:type="dxa"/>
            </w:tcMar>
            <w:vAlign w:val="center"/>
          </w:tcPr>
          <w:p>
            <w:pPr>
              <w:jc w:val="center"/>
            </w:pPr>
            <w:r/>
            <w:r>
              <w:rPr>
                <w:rFonts w:ascii="Arial" w:hAnsi="Arial"/>
                <w:b/>
                <w:i w:val="0"/>
                <w:color w:val="FFFFFF"/>
                <w:sz w:val="18"/>
              </w:rPr>
              <w:t>Campos principales</w:t>
            </w:r>
          </w:p>
        </w:tc>
        <w:tc>
          <w:tcPr>
            <w:tcW w:type="dxa" w:w="3168"/>
            <w:shd w:fill="16324F"/>
            <w:tcMar>
              <w:top w:w="80" w:type="dxa"/>
              <w:start w:w="120" w:type="dxa"/>
              <w:bottom w:w="80" w:type="dxa"/>
              <w:end w:w="120" w:type="dxa"/>
            </w:tcMar>
            <w:vAlign w:val="center"/>
          </w:tcPr>
          <w:p>
            <w:pPr>
              <w:jc w:val="center"/>
            </w:pPr>
            <w:r/>
            <w:r>
              <w:rPr>
                <w:rFonts w:ascii="Arial" w:hAnsi="Arial"/>
                <w:b/>
                <w:i w:val="0"/>
                <w:color w:val="FFFFFF"/>
                <w:sz w:val="18"/>
              </w:rPr>
              <w:t>Uso</w:t>
            </w:r>
          </w:p>
        </w:tc>
      </w:tr>
      <w:tr>
        <w:tc>
          <w:tcPr>
            <w:tcW w:type="dxa" w:w="1512"/>
            <w:tcMar>
              <w:top w:w="80" w:type="dxa"/>
              <w:start w:w="120" w:type="dxa"/>
              <w:bottom w:w="80" w:type="dxa"/>
              <w:end w:w="120" w:type="dxa"/>
            </w:tcMar>
            <w:vAlign w:val="center"/>
          </w:tcPr>
          <w:p>
            <w:pPr>
              <w:spacing w:after="0"/>
            </w:pPr>
            <w:r/>
            <w:r>
              <w:rPr>
                <w:rFonts w:ascii="Arial" w:hAnsi="Arial"/>
                <w:b w:val="0"/>
                <w:i w:val="0"/>
                <w:color w:val="203040"/>
                <w:sz w:val="18"/>
              </w:rPr>
              <w:t>Identificación</w:t>
            </w:r>
          </w:p>
        </w:tc>
        <w:tc>
          <w:tcPr>
            <w:tcW w:type="dxa" w:w="4680"/>
            <w:tcMar>
              <w:top w:w="80" w:type="dxa"/>
              <w:start w:w="120" w:type="dxa"/>
              <w:bottom w:w="80" w:type="dxa"/>
              <w:end w:w="120" w:type="dxa"/>
            </w:tcMar>
            <w:vAlign w:val="center"/>
          </w:tcPr>
          <w:p>
            <w:pPr>
              <w:spacing w:after="0"/>
            </w:pPr>
            <w:r/>
            <w:r>
              <w:rPr>
                <w:rFonts w:ascii="Arial" w:hAnsi="Arial"/>
                <w:b w:val="0"/>
                <w:i w:val="0"/>
                <w:color w:val="203040"/>
                <w:sz w:val="18"/>
              </w:rPr>
              <w:t>Código, puesto, empresa, estado, apertura y cierre</w:t>
            </w:r>
          </w:p>
        </w:tc>
        <w:tc>
          <w:tcPr>
            <w:tcW w:type="dxa" w:w="3168"/>
            <w:tcMar>
              <w:top w:w="80" w:type="dxa"/>
              <w:start w:w="120" w:type="dxa"/>
              <w:bottom w:w="80" w:type="dxa"/>
              <w:end w:w="120" w:type="dxa"/>
            </w:tcMar>
            <w:vAlign w:val="center"/>
          </w:tcPr>
          <w:p>
            <w:pPr>
              <w:spacing w:after="0"/>
            </w:pPr>
            <w:r/>
            <w:r>
              <w:rPr>
                <w:rFonts w:ascii="Arial" w:hAnsi="Arial"/>
                <w:b w:val="0"/>
                <w:i w:val="0"/>
                <w:color w:val="203040"/>
                <w:sz w:val="18"/>
              </w:rPr>
              <w:t>Seleccionar y administrar la búsqueda.</w:t>
            </w:r>
          </w:p>
        </w:tc>
      </w:tr>
      <w:tr>
        <w:tc>
          <w:tcPr>
            <w:tcW w:type="dxa" w:w="1512"/>
            <w:tcMar>
              <w:top w:w="80" w:type="dxa"/>
              <w:start w:w="120" w:type="dxa"/>
              <w:bottom w:w="80" w:type="dxa"/>
              <w:end w:w="120" w:type="dxa"/>
            </w:tcMar>
            <w:vAlign w:val="center"/>
            <w:shd w:fill="F7F9FB"/>
          </w:tcPr>
          <w:p>
            <w:pPr>
              <w:spacing w:after="0"/>
            </w:pPr>
            <w:r/>
            <w:r>
              <w:rPr>
                <w:rFonts w:ascii="Arial" w:hAnsi="Arial"/>
                <w:b w:val="0"/>
                <w:i w:val="0"/>
                <w:color w:val="203040"/>
                <w:sz w:val="18"/>
              </w:rPr>
              <w:t>Condiciones</w:t>
            </w:r>
          </w:p>
        </w:tc>
        <w:tc>
          <w:tcPr>
            <w:tcW w:type="dxa" w:w="4680"/>
            <w:tcMar>
              <w:top w:w="80" w:type="dxa"/>
              <w:start w:w="120" w:type="dxa"/>
              <w:bottom w:w="80" w:type="dxa"/>
              <w:end w:w="120" w:type="dxa"/>
            </w:tcMar>
            <w:vAlign w:val="center"/>
            <w:shd w:fill="F7F9FB"/>
          </w:tcPr>
          <w:p>
            <w:pPr>
              <w:spacing w:after="0"/>
            </w:pPr>
            <w:r/>
            <w:r>
              <w:rPr>
                <w:rFonts w:ascii="Arial" w:hAnsi="Arial"/>
                <w:b w:val="0"/>
                <w:i w:val="0"/>
                <w:color w:val="203040"/>
                <w:sz w:val="18"/>
              </w:rPr>
              <w:t>Ubicación, modalidad, contratación, jornada, remuneración, moneda y beneficios</w:t>
            </w:r>
          </w:p>
        </w:tc>
        <w:tc>
          <w:tcPr>
            <w:tcW w:type="dxa" w:w="3168"/>
            <w:tcMar>
              <w:top w:w="80" w:type="dxa"/>
              <w:start w:w="120" w:type="dxa"/>
              <w:bottom w:w="80" w:type="dxa"/>
              <w:end w:w="120" w:type="dxa"/>
            </w:tcMar>
            <w:vAlign w:val="center"/>
            <w:shd w:fill="F7F9FB"/>
          </w:tcPr>
          <w:p>
            <w:pPr>
              <w:spacing w:after="0"/>
            </w:pPr>
            <w:r/>
            <w:r>
              <w:rPr>
                <w:rFonts w:ascii="Arial" w:hAnsi="Arial"/>
                <w:b w:val="0"/>
                <w:i w:val="0"/>
                <w:color w:val="203040"/>
                <w:sz w:val="18"/>
              </w:rPr>
              <w:t>Comparar disponibilidad y compatibilidad.</w:t>
            </w:r>
          </w:p>
        </w:tc>
      </w:tr>
      <w:tr>
        <w:tc>
          <w:tcPr>
            <w:tcW w:type="dxa" w:w="1512"/>
            <w:tcMar>
              <w:top w:w="80" w:type="dxa"/>
              <w:start w:w="120" w:type="dxa"/>
              <w:bottom w:w="80" w:type="dxa"/>
              <w:end w:w="120" w:type="dxa"/>
            </w:tcMar>
            <w:vAlign w:val="center"/>
          </w:tcPr>
          <w:p>
            <w:pPr>
              <w:spacing w:after="0"/>
            </w:pPr>
            <w:r/>
            <w:r>
              <w:rPr>
                <w:rFonts w:ascii="Arial" w:hAnsi="Arial"/>
                <w:b w:val="0"/>
                <w:i w:val="0"/>
                <w:color w:val="203040"/>
                <w:sz w:val="18"/>
              </w:rPr>
              <w:t>Perfil</w:t>
            </w:r>
          </w:p>
        </w:tc>
        <w:tc>
          <w:tcPr>
            <w:tcW w:type="dxa" w:w="4680"/>
            <w:tcMar>
              <w:top w:w="80" w:type="dxa"/>
              <w:start w:w="120" w:type="dxa"/>
              <w:bottom w:w="80" w:type="dxa"/>
              <w:end w:w="120" w:type="dxa"/>
            </w:tcMar>
            <w:vAlign w:val="center"/>
          </w:tcPr>
          <w:p>
            <w:pPr>
              <w:spacing w:after="0"/>
            </w:pPr>
            <w:r/>
            <w:r>
              <w:rPr>
                <w:rFonts w:ascii="Arial" w:hAnsi="Arial"/>
                <w:b w:val="0"/>
                <w:i w:val="0"/>
                <w:color w:val="203040"/>
                <w:sz w:val="18"/>
              </w:rPr>
              <w:t>Responsabilidades, obligatorios, deseables, excluyentes, estudios, inglés, experiencia, movilidad, licencia y relocalización</w:t>
            </w:r>
          </w:p>
        </w:tc>
        <w:tc>
          <w:tcPr>
            <w:tcW w:type="dxa" w:w="3168"/>
            <w:tcMar>
              <w:top w:w="80" w:type="dxa"/>
              <w:start w:w="120" w:type="dxa"/>
              <w:bottom w:w="80" w:type="dxa"/>
              <w:end w:w="120" w:type="dxa"/>
            </w:tcMar>
            <w:vAlign w:val="center"/>
          </w:tcPr>
          <w:p>
            <w:pPr>
              <w:spacing w:after="0"/>
            </w:pPr>
            <w:r/>
            <w:r>
              <w:rPr>
                <w:rFonts w:ascii="Arial" w:hAnsi="Arial"/>
                <w:b w:val="0"/>
                <w:i w:val="0"/>
                <w:color w:val="203040"/>
                <w:sz w:val="18"/>
              </w:rPr>
              <w:t>Proveer evidencia y reglas de evaluación.</w:t>
            </w:r>
          </w:p>
        </w:tc>
      </w:tr>
      <w:tr>
        <w:tc>
          <w:tcPr>
            <w:tcW w:type="dxa" w:w="1512"/>
            <w:tcMar>
              <w:top w:w="80" w:type="dxa"/>
              <w:start w:w="120" w:type="dxa"/>
              <w:bottom w:w="80" w:type="dxa"/>
              <w:end w:w="120" w:type="dxa"/>
            </w:tcMar>
            <w:vAlign w:val="center"/>
            <w:shd w:fill="F7F9FB"/>
          </w:tcPr>
          <w:p>
            <w:pPr>
              <w:spacing w:after="0"/>
            </w:pPr>
            <w:r/>
            <w:r>
              <w:rPr>
                <w:rFonts w:ascii="Arial" w:hAnsi="Arial"/>
                <w:b w:val="0"/>
                <w:i w:val="0"/>
                <w:color w:val="203040"/>
                <w:sz w:val="18"/>
              </w:rPr>
              <w:t>IA</w:t>
            </w:r>
          </w:p>
        </w:tc>
        <w:tc>
          <w:tcPr>
            <w:tcW w:type="dxa" w:w="4680"/>
            <w:tcMar>
              <w:top w:w="80" w:type="dxa"/>
              <w:start w:w="120" w:type="dxa"/>
              <w:bottom w:w="80" w:type="dxa"/>
              <w:end w:w="120" w:type="dxa"/>
            </w:tcMar>
            <w:vAlign w:val="center"/>
            <w:shd w:fill="F7F9FB"/>
          </w:tcPr>
          <w:p>
            <w:pPr>
              <w:spacing w:after="0"/>
            </w:pPr>
            <w:r/>
            <w:r>
              <w:rPr>
                <w:rFonts w:ascii="Arial" w:hAnsi="Arial"/>
                <w:b w:val="0"/>
                <w:i w:val="0"/>
                <w:color w:val="203040"/>
                <w:sz w:val="18"/>
              </w:rPr>
              <w:t>Matriz de evaluación, criterios y umbral de fit</w:t>
            </w:r>
          </w:p>
        </w:tc>
        <w:tc>
          <w:tcPr>
            <w:tcW w:type="dxa" w:w="3168"/>
            <w:tcMar>
              <w:top w:w="80" w:type="dxa"/>
              <w:start w:w="120" w:type="dxa"/>
              <w:bottom w:w="80" w:type="dxa"/>
              <w:end w:w="120" w:type="dxa"/>
            </w:tcMar>
            <w:vAlign w:val="center"/>
            <w:shd w:fill="F7F9FB"/>
          </w:tcPr>
          <w:p>
            <w:pPr>
              <w:spacing w:after="0"/>
            </w:pPr>
            <w:r/>
            <w:r>
              <w:rPr>
                <w:rFonts w:ascii="Arial" w:hAnsi="Arial"/>
                <w:b w:val="0"/>
                <w:i w:val="0"/>
                <w:color w:val="203040"/>
                <w:sz w:val="18"/>
              </w:rPr>
              <w:t>Definir criterios y puntajes permitidos para cada vacante.</w:t>
            </w:r>
          </w:p>
        </w:tc>
      </w:tr>
      <w:tr>
        <w:tc>
          <w:tcPr>
            <w:tcW w:type="dxa" w:w="1512"/>
            <w:tcMar>
              <w:top w:w="80" w:type="dxa"/>
              <w:start w:w="120" w:type="dxa"/>
              <w:bottom w:w="80" w:type="dxa"/>
              <w:end w:w="120" w:type="dxa"/>
            </w:tcMar>
            <w:vAlign w:val="center"/>
          </w:tcPr>
          <w:p>
            <w:pPr>
              <w:spacing w:after="0"/>
            </w:pPr>
            <w:r/>
            <w:r>
              <w:rPr>
                <w:rFonts w:ascii="Arial" w:hAnsi="Arial"/>
                <w:b w:val="0"/>
                <w:i w:val="0"/>
                <w:color w:val="203040"/>
                <w:sz w:val="18"/>
              </w:rPr>
              <w:t>Relaciones</w:t>
            </w:r>
          </w:p>
        </w:tc>
        <w:tc>
          <w:tcPr>
            <w:tcW w:type="dxa" w:w="4680"/>
            <w:tcMar>
              <w:top w:w="80" w:type="dxa"/>
              <w:start w:w="120" w:type="dxa"/>
              <w:bottom w:w="80" w:type="dxa"/>
              <w:end w:w="120" w:type="dxa"/>
            </w:tcMar>
            <w:vAlign w:val="center"/>
          </w:tcPr>
          <w:p>
            <w:pPr>
              <w:spacing w:after="0"/>
            </w:pPr>
            <w:r/>
            <w:r>
              <w:rPr>
                <w:rFonts w:ascii="Arial" w:hAnsi="Arial"/>
                <w:b w:val="0"/>
                <w:i w:val="0"/>
                <w:color w:val="203040"/>
                <w:sz w:val="18"/>
              </w:rPr>
              <w:t>Postulaciones y ejecuciones</w:t>
            </w:r>
          </w:p>
        </w:tc>
        <w:tc>
          <w:tcPr>
            <w:tcW w:type="dxa" w:w="3168"/>
            <w:tcMar>
              <w:top w:w="80" w:type="dxa"/>
              <w:start w:w="120" w:type="dxa"/>
              <w:bottom w:w="80" w:type="dxa"/>
              <w:end w:w="120" w:type="dxa"/>
            </w:tcMar>
            <w:vAlign w:val="center"/>
          </w:tcPr>
          <w:p>
            <w:pPr>
              <w:spacing w:after="0"/>
            </w:pPr>
            <w:r/>
            <w:r>
              <w:rPr>
                <w:rFonts w:ascii="Arial" w:hAnsi="Arial"/>
                <w:b w:val="0"/>
                <w:i w:val="0"/>
                <w:color w:val="203040"/>
                <w:sz w:val="18"/>
              </w:rPr>
              <w:t>Trazabilidad y métricas por vacante.</w:t>
            </w:r>
          </w:p>
        </w:tc>
      </w:tr>
    </w:tbl>
    <w:p>
      <w:pPr>
        <w:spacing w:after="20"/>
      </w:pPr>
    </w:p>
    <w:p>
      <w:pPr>
        <w:pStyle w:val="Heading2"/>
        <w:keepNext/>
      </w:pPr>
      <w:r>
        <w:t>4.3 Tabla Identidad candidatos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512"/>
            <w:shd w:fill="16324F"/>
            <w:tcMar>
              <w:top w:w="80" w:type="dxa"/>
              <w:start w:w="120" w:type="dxa"/>
              <w:bottom w:w="80" w:type="dxa"/>
              <w:end w:w="120" w:type="dxa"/>
            </w:tcMar>
            <w:vAlign w:val="center"/>
          </w:tcPr>
          <w:p>
            <w:pPr>
              <w:jc w:val="center"/>
            </w:pPr>
            <w:r/>
            <w:r>
              <w:rPr>
                <w:rFonts w:ascii="Arial" w:hAnsi="Arial"/>
                <w:b/>
                <w:i w:val="0"/>
                <w:color w:val="FFFFFF"/>
                <w:sz w:val="18"/>
              </w:rPr>
              <w:t>Grupo</w:t>
            </w:r>
          </w:p>
        </w:tc>
        <w:tc>
          <w:tcPr>
            <w:tcW w:type="dxa" w:w="4680"/>
            <w:shd w:fill="16324F"/>
            <w:tcMar>
              <w:top w:w="80" w:type="dxa"/>
              <w:start w:w="120" w:type="dxa"/>
              <w:bottom w:w="80" w:type="dxa"/>
              <w:end w:w="120" w:type="dxa"/>
            </w:tcMar>
            <w:vAlign w:val="center"/>
          </w:tcPr>
          <w:p>
            <w:pPr>
              <w:jc w:val="center"/>
            </w:pPr>
            <w:r/>
            <w:r>
              <w:rPr>
                <w:rFonts w:ascii="Arial" w:hAnsi="Arial"/>
                <w:b/>
                <w:i w:val="0"/>
                <w:color w:val="FFFFFF"/>
                <w:sz w:val="18"/>
              </w:rPr>
              <w:t>Campos principales</w:t>
            </w:r>
          </w:p>
        </w:tc>
        <w:tc>
          <w:tcPr>
            <w:tcW w:type="dxa" w:w="3168"/>
            <w:shd w:fill="16324F"/>
            <w:tcMar>
              <w:top w:w="80" w:type="dxa"/>
              <w:start w:w="120" w:type="dxa"/>
              <w:bottom w:w="80" w:type="dxa"/>
              <w:end w:w="120" w:type="dxa"/>
            </w:tcMar>
            <w:vAlign w:val="center"/>
          </w:tcPr>
          <w:p>
            <w:pPr>
              <w:jc w:val="center"/>
            </w:pPr>
            <w:r/>
            <w:r>
              <w:rPr>
                <w:rFonts w:ascii="Arial" w:hAnsi="Arial"/>
                <w:b/>
                <w:i w:val="0"/>
                <w:color w:val="FFFFFF"/>
                <w:sz w:val="18"/>
              </w:rPr>
              <w:t>Uso</w:t>
            </w:r>
          </w:p>
        </w:tc>
      </w:tr>
      <w:tr>
        <w:tc>
          <w:tcPr>
            <w:tcW w:type="dxa" w:w="1512"/>
            <w:tcMar>
              <w:top w:w="80" w:type="dxa"/>
              <w:start w:w="120" w:type="dxa"/>
              <w:bottom w:w="80" w:type="dxa"/>
              <w:end w:w="120" w:type="dxa"/>
            </w:tcMar>
            <w:vAlign w:val="center"/>
          </w:tcPr>
          <w:p>
            <w:pPr>
              <w:spacing w:after="0"/>
            </w:pPr>
            <w:r/>
            <w:r>
              <w:rPr>
                <w:rFonts w:ascii="Arial" w:hAnsi="Arial"/>
                <w:b w:val="0"/>
                <w:i w:val="0"/>
                <w:color w:val="203040"/>
                <w:sz w:val="18"/>
              </w:rPr>
              <w:t>Identificación</w:t>
            </w:r>
          </w:p>
        </w:tc>
        <w:tc>
          <w:tcPr>
            <w:tcW w:type="dxa" w:w="4680"/>
            <w:tcMar>
              <w:top w:w="80" w:type="dxa"/>
              <w:start w:w="120" w:type="dxa"/>
              <w:bottom w:w="80" w:type="dxa"/>
              <w:end w:w="120" w:type="dxa"/>
            </w:tcMar>
            <w:vAlign w:val="center"/>
          </w:tcPr>
          <w:p>
            <w:pPr>
              <w:spacing w:after="0"/>
            </w:pPr>
            <w:r/>
            <w:r>
              <w:rPr>
                <w:rFonts w:ascii="Arial" w:hAnsi="Arial"/>
                <w:b w:val="0"/>
                <w:i w:val="0"/>
                <w:color w:val="203040"/>
                <w:sz w:val="18"/>
              </w:rPr>
              <w:t>ID candidato y número interno</w:t>
            </w:r>
          </w:p>
        </w:tc>
        <w:tc>
          <w:tcPr>
            <w:tcW w:type="dxa" w:w="3168"/>
            <w:tcMar>
              <w:top w:w="80" w:type="dxa"/>
              <w:start w:w="120" w:type="dxa"/>
              <w:bottom w:w="80" w:type="dxa"/>
              <w:end w:w="120" w:type="dxa"/>
            </w:tcMar>
            <w:vAlign w:val="center"/>
          </w:tcPr>
          <w:p>
            <w:pPr>
              <w:spacing w:after="0"/>
            </w:pPr>
            <w:r/>
            <w:r>
              <w:rPr>
                <w:rFonts w:ascii="Arial" w:hAnsi="Arial"/>
                <w:b w:val="0"/>
                <w:i w:val="0"/>
                <w:color w:val="203040"/>
                <w:sz w:val="18"/>
              </w:rPr>
              <w:t>Clave estable y control de duplicados.</w:t>
            </w:r>
          </w:p>
        </w:tc>
      </w:tr>
      <w:tr>
        <w:tc>
          <w:tcPr>
            <w:tcW w:type="dxa" w:w="1512"/>
            <w:tcMar>
              <w:top w:w="80" w:type="dxa"/>
              <w:start w:w="120" w:type="dxa"/>
              <w:bottom w:w="80" w:type="dxa"/>
              <w:end w:w="120" w:type="dxa"/>
            </w:tcMar>
            <w:vAlign w:val="center"/>
            <w:shd w:fill="F7F9FB"/>
          </w:tcPr>
          <w:p>
            <w:pPr>
              <w:spacing w:after="0"/>
            </w:pPr>
            <w:r/>
            <w:r>
              <w:rPr>
                <w:rFonts w:ascii="Arial" w:hAnsi="Arial"/>
                <w:b w:val="0"/>
                <w:i w:val="0"/>
                <w:color w:val="203040"/>
                <w:sz w:val="18"/>
              </w:rPr>
              <w:t>Datos personales</w:t>
            </w:r>
          </w:p>
        </w:tc>
        <w:tc>
          <w:tcPr>
            <w:tcW w:type="dxa" w:w="4680"/>
            <w:tcMar>
              <w:top w:w="80" w:type="dxa"/>
              <w:start w:w="120" w:type="dxa"/>
              <w:bottom w:w="80" w:type="dxa"/>
              <w:end w:w="120" w:type="dxa"/>
            </w:tcMar>
            <w:vAlign w:val="center"/>
            <w:shd w:fill="F7F9FB"/>
          </w:tcPr>
          <w:p>
            <w:pPr>
              <w:spacing w:after="0"/>
            </w:pPr>
            <w:r/>
            <w:r>
              <w:rPr>
                <w:rFonts w:ascii="Arial" w:hAnsi="Arial"/>
                <w:b w:val="0"/>
                <w:i w:val="0"/>
                <w:color w:val="203040"/>
                <w:sz w:val="18"/>
              </w:rPr>
              <w:t>Nombre, correo, teléfono, ciudad, provincia y país</w:t>
            </w:r>
          </w:p>
        </w:tc>
        <w:tc>
          <w:tcPr>
            <w:tcW w:type="dxa" w:w="3168"/>
            <w:tcMar>
              <w:top w:w="80" w:type="dxa"/>
              <w:start w:w="120" w:type="dxa"/>
              <w:bottom w:w="80" w:type="dxa"/>
              <w:end w:w="120" w:type="dxa"/>
            </w:tcMar>
            <w:vAlign w:val="center"/>
            <w:shd w:fill="F7F9FB"/>
          </w:tcPr>
          <w:p>
            <w:pPr>
              <w:spacing w:after="0"/>
            </w:pPr>
            <w:r/>
            <w:r>
              <w:rPr>
                <w:rFonts w:ascii="Arial" w:hAnsi="Arial"/>
                <w:b w:val="0"/>
                <w:i w:val="0"/>
                <w:color w:val="203040"/>
                <w:sz w:val="18"/>
              </w:rPr>
              <w:t>Contacto; no se envían al modelo.</w:t>
            </w:r>
          </w:p>
        </w:tc>
      </w:tr>
      <w:tr>
        <w:tc>
          <w:tcPr>
            <w:tcW w:type="dxa" w:w="1512"/>
            <w:tcMar>
              <w:top w:w="80" w:type="dxa"/>
              <w:start w:w="120" w:type="dxa"/>
              <w:bottom w:w="80" w:type="dxa"/>
              <w:end w:w="120" w:type="dxa"/>
            </w:tcMar>
            <w:vAlign w:val="center"/>
          </w:tcPr>
          <w:p>
            <w:pPr>
              <w:spacing w:after="0"/>
            </w:pPr>
            <w:r/>
            <w:r>
              <w:rPr>
                <w:rFonts w:ascii="Arial" w:hAnsi="Arial"/>
                <w:b w:val="0"/>
                <w:i w:val="0"/>
                <w:color w:val="203040"/>
                <w:sz w:val="18"/>
              </w:rPr>
              <w:t>Archivo</w:t>
            </w:r>
          </w:p>
        </w:tc>
        <w:tc>
          <w:tcPr>
            <w:tcW w:type="dxa" w:w="4680"/>
            <w:tcMar>
              <w:top w:w="80" w:type="dxa"/>
              <w:start w:w="120" w:type="dxa"/>
              <w:bottom w:w="80" w:type="dxa"/>
              <w:end w:w="120" w:type="dxa"/>
            </w:tcMar>
            <w:vAlign w:val="center"/>
          </w:tcPr>
          <w:p>
            <w:pPr>
              <w:spacing w:after="0"/>
            </w:pPr>
            <w:r/>
            <w:r>
              <w:rPr>
                <w:rFonts w:ascii="Arial" w:hAnsi="Arial"/>
                <w:b w:val="0"/>
                <w:i w:val="0"/>
                <w:color w:val="203040"/>
                <w:sz w:val="18"/>
              </w:rPr>
              <w:t>Enlace al CV original</w:t>
            </w:r>
          </w:p>
        </w:tc>
        <w:tc>
          <w:tcPr>
            <w:tcW w:type="dxa" w:w="3168"/>
            <w:tcMar>
              <w:top w:w="80" w:type="dxa"/>
              <w:start w:w="120" w:type="dxa"/>
              <w:bottom w:w="80" w:type="dxa"/>
              <w:end w:w="120" w:type="dxa"/>
            </w:tcMar>
            <w:vAlign w:val="center"/>
          </w:tcPr>
          <w:p>
            <w:pPr>
              <w:spacing w:after="0"/>
            </w:pPr>
            <w:r/>
            <w:r>
              <w:rPr>
                <w:rFonts w:ascii="Arial" w:hAnsi="Arial"/>
                <w:b w:val="0"/>
                <w:i w:val="0"/>
                <w:color w:val="203040"/>
                <w:sz w:val="18"/>
              </w:rPr>
              <w:t>Referencia restringida al documento fuente.</w:t>
            </w:r>
          </w:p>
        </w:tc>
      </w:tr>
      <w:tr>
        <w:tc>
          <w:tcPr>
            <w:tcW w:type="dxa" w:w="1512"/>
            <w:tcMar>
              <w:top w:w="80" w:type="dxa"/>
              <w:start w:w="120" w:type="dxa"/>
              <w:bottom w:w="80" w:type="dxa"/>
              <w:end w:w="120" w:type="dxa"/>
            </w:tcMar>
            <w:vAlign w:val="center"/>
            <w:shd w:fill="F7F9FB"/>
          </w:tcPr>
          <w:p>
            <w:pPr>
              <w:spacing w:after="0"/>
            </w:pPr>
            <w:r/>
            <w:r>
              <w:rPr>
                <w:rFonts w:ascii="Arial" w:hAnsi="Arial"/>
                <w:b w:val="0"/>
                <w:i w:val="0"/>
                <w:color w:val="203040"/>
                <w:sz w:val="18"/>
              </w:rPr>
              <w:t>Privacidad</w:t>
            </w:r>
          </w:p>
        </w:tc>
        <w:tc>
          <w:tcPr>
            <w:tcW w:type="dxa" w:w="4680"/>
            <w:tcMar>
              <w:top w:w="80" w:type="dxa"/>
              <w:start w:w="120" w:type="dxa"/>
              <w:bottom w:w="80" w:type="dxa"/>
              <w:end w:w="120" w:type="dxa"/>
            </w:tcMar>
            <w:vAlign w:val="center"/>
            <w:shd w:fill="F7F9FB"/>
          </w:tcPr>
          <w:p>
            <w:pPr>
              <w:spacing w:after="0"/>
            </w:pPr>
            <w:r/>
            <w:r>
              <w:rPr>
                <w:rFonts w:ascii="Arial" w:hAnsi="Arial"/>
                <w:b w:val="0"/>
                <w:i w:val="0"/>
                <w:color w:val="203040"/>
                <w:sz w:val="18"/>
              </w:rPr>
              <w:t>Consentimiento actual, autorización futura, fecha límite y estado</w:t>
            </w:r>
          </w:p>
        </w:tc>
        <w:tc>
          <w:tcPr>
            <w:tcW w:type="dxa" w:w="3168"/>
            <w:tcMar>
              <w:top w:w="80" w:type="dxa"/>
              <w:start w:w="120" w:type="dxa"/>
              <w:bottom w:w="80" w:type="dxa"/>
              <w:end w:w="120" w:type="dxa"/>
            </w:tcMar>
            <w:vAlign w:val="center"/>
            <w:shd w:fill="F7F9FB"/>
          </w:tcPr>
          <w:p>
            <w:pPr>
              <w:spacing w:after="0"/>
            </w:pPr>
            <w:r/>
            <w:r>
              <w:rPr>
                <w:rFonts w:ascii="Arial" w:hAnsi="Arial"/>
                <w:b w:val="0"/>
                <w:i w:val="0"/>
                <w:color w:val="203040"/>
                <w:sz w:val="18"/>
              </w:rPr>
              <w:t>Gobernar finalidad y conservación.</w:t>
            </w:r>
          </w:p>
        </w:tc>
      </w:tr>
      <w:tr>
        <w:tc>
          <w:tcPr>
            <w:tcW w:type="dxa" w:w="1512"/>
            <w:tcMar>
              <w:top w:w="80" w:type="dxa"/>
              <w:start w:w="120" w:type="dxa"/>
              <w:bottom w:w="80" w:type="dxa"/>
              <w:end w:w="120" w:type="dxa"/>
            </w:tcMar>
            <w:vAlign w:val="center"/>
          </w:tcPr>
          <w:p>
            <w:pPr>
              <w:spacing w:after="0"/>
            </w:pPr>
            <w:r/>
            <w:r>
              <w:rPr>
                <w:rFonts w:ascii="Arial" w:hAnsi="Arial"/>
                <w:b w:val="0"/>
                <w:i w:val="0"/>
                <w:color w:val="203040"/>
                <w:sz w:val="18"/>
              </w:rPr>
              <w:t>Relación</w:t>
            </w:r>
          </w:p>
        </w:tc>
        <w:tc>
          <w:tcPr>
            <w:tcW w:type="dxa" w:w="4680"/>
            <w:tcMar>
              <w:top w:w="80" w:type="dxa"/>
              <w:start w:w="120" w:type="dxa"/>
              <w:bottom w:w="80" w:type="dxa"/>
              <w:end w:w="120" w:type="dxa"/>
            </w:tcMar>
            <w:vAlign w:val="center"/>
          </w:tcPr>
          <w:p>
            <w:pPr>
              <w:spacing w:after="0"/>
            </w:pPr>
            <w:r/>
            <w:r>
              <w:rPr>
                <w:rFonts w:ascii="Arial" w:hAnsi="Arial"/>
                <w:b w:val="0"/>
                <w:i w:val="0"/>
                <w:color w:val="203040"/>
                <w:sz w:val="18"/>
              </w:rPr>
              <w:t>Postulaciones</w:t>
            </w:r>
          </w:p>
        </w:tc>
        <w:tc>
          <w:tcPr>
            <w:tcW w:type="dxa" w:w="3168"/>
            <w:tcMar>
              <w:top w:w="80" w:type="dxa"/>
              <w:start w:w="120" w:type="dxa"/>
              <w:bottom w:w="80" w:type="dxa"/>
              <w:end w:w="120" w:type="dxa"/>
            </w:tcMar>
            <w:vAlign w:val="center"/>
          </w:tcPr>
          <w:p>
            <w:pPr>
              <w:spacing w:after="0"/>
            </w:pPr>
            <w:r/>
            <w:r>
              <w:rPr>
                <w:rFonts w:ascii="Arial" w:hAnsi="Arial"/>
                <w:b w:val="0"/>
                <w:i w:val="0"/>
                <w:color w:val="203040"/>
                <w:sz w:val="18"/>
              </w:rPr>
              <w:t>Historial de aplicaciones por identidad.</w:t>
            </w:r>
          </w:p>
        </w:tc>
      </w:tr>
    </w:tbl>
    <w:p>
      <w:pPr>
        <w:spacing w:after="20"/>
      </w:pPr>
    </w:p>
    <w:p>
      <w:pPr>
        <w:pStyle w:val="Heading2"/>
        <w:keepNext/>
      </w:pPr>
      <w:r>
        <w:t>4.4 Tabla Postulaciones</w:t>
      </w:r>
    </w:p>
    <w:p>
      <w:pPr>
        <w:spacing w:after="120" w:line="264" w:lineRule="auto"/>
      </w:pPr>
      <w:r>
        <w:rPr>
          <w:rFonts w:ascii="Arial" w:hAnsi="Arial"/>
          <w:b w:val="0"/>
          <w:i w:val="0"/>
          <w:color w:val="203040"/>
          <w:sz w:val="21"/>
        </w:rPr>
        <w:t>Es la tabla central del proceso: reúne datos declarados, evidencia seudonimizada, salida del modelo, revisión humana y comunicaciones.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512"/>
            <w:shd w:fill="16324F"/>
            <w:tcMar>
              <w:top w:w="80" w:type="dxa"/>
              <w:start w:w="120" w:type="dxa"/>
              <w:bottom w:w="80" w:type="dxa"/>
              <w:end w:w="120" w:type="dxa"/>
            </w:tcMar>
            <w:vAlign w:val="center"/>
          </w:tcPr>
          <w:p>
            <w:pPr>
              <w:jc w:val="center"/>
            </w:pPr>
            <w:r/>
            <w:r>
              <w:rPr>
                <w:rFonts w:ascii="Arial" w:hAnsi="Arial"/>
                <w:b/>
                <w:i w:val="0"/>
                <w:color w:val="FFFFFF"/>
                <w:sz w:val="18"/>
              </w:rPr>
              <w:t>Grupo</w:t>
            </w:r>
          </w:p>
        </w:tc>
        <w:tc>
          <w:tcPr>
            <w:tcW w:type="dxa" w:w="4968"/>
            <w:shd w:fill="16324F"/>
            <w:tcMar>
              <w:top w:w="80" w:type="dxa"/>
              <w:start w:w="120" w:type="dxa"/>
              <w:bottom w:w="80" w:type="dxa"/>
              <w:end w:w="120" w:type="dxa"/>
            </w:tcMar>
            <w:vAlign w:val="center"/>
          </w:tcPr>
          <w:p>
            <w:pPr>
              <w:jc w:val="center"/>
            </w:pPr>
            <w:r/>
            <w:r>
              <w:rPr>
                <w:rFonts w:ascii="Arial" w:hAnsi="Arial"/>
                <w:b/>
                <w:i w:val="0"/>
                <w:color w:val="FFFFFF"/>
                <w:sz w:val="18"/>
              </w:rPr>
              <w:t>Ejemplos de campos</w:t>
            </w:r>
          </w:p>
        </w:tc>
        <w:tc>
          <w:tcPr>
            <w:tcW w:type="dxa" w:w="2880"/>
            <w:shd w:fill="16324F"/>
            <w:tcMar>
              <w:top w:w="80" w:type="dxa"/>
              <w:start w:w="120" w:type="dxa"/>
              <w:bottom w:w="80" w:type="dxa"/>
              <w:end w:w="120" w:type="dxa"/>
            </w:tcMar>
            <w:vAlign w:val="center"/>
          </w:tcPr>
          <w:p>
            <w:pPr>
              <w:jc w:val="center"/>
            </w:pPr>
            <w:r/>
            <w:r>
              <w:rPr>
                <w:rFonts w:ascii="Arial" w:hAnsi="Arial"/>
                <w:b/>
                <w:i w:val="0"/>
                <w:color w:val="FFFFFF"/>
                <w:sz w:val="18"/>
              </w:rPr>
              <w:t>Finalidad</w:t>
            </w:r>
          </w:p>
        </w:tc>
      </w:tr>
      <w:tr>
        <w:tc>
          <w:tcPr>
            <w:tcW w:type="dxa" w:w="1512"/>
            <w:tcMar>
              <w:top w:w="80" w:type="dxa"/>
              <w:start w:w="120" w:type="dxa"/>
              <w:bottom w:w="80" w:type="dxa"/>
              <w:end w:w="120" w:type="dxa"/>
            </w:tcMar>
            <w:vAlign w:val="center"/>
          </w:tcPr>
          <w:p>
            <w:pPr>
              <w:spacing w:after="0"/>
            </w:pPr>
            <w:r/>
            <w:r>
              <w:rPr>
                <w:rFonts w:ascii="Arial" w:hAnsi="Arial"/>
                <w:b w:val="0"/>
                <w:i w:val="0"/>
                <w:color w:val="203040"/>
                <w:sz w:val="18"/>
              </w:rPr>
              <w:t>Trazabilidad</w:t>
            </w:r>
          </w:p>
        </w:tc>
        <w:tc>
          <w:tcPr>
            <w:tcW w:type="dxa" w:w="4968"/>
            <w:tcMar>
              <w:top w:w="80" w:type="dxa"/>
              <w:start w:w="120" w:type="dxa"/>
              <w:bottom w:w="80" w:type="dxa"/>
              <w:end w:w="120" w:type="dxa"/>
            </w:tcMar>
            <w:vAlign w:val="center"/>
          </w:tcPr>
          <w:p>
            <w:pPr>
              <w:spacing w:after="0"/>
            </w:pPr>
            <w:r/>
            <w:r>
              <w:rPr>
                <w:rFonts w:ascii="Arial" w:hAnsi="Arial"/>
                <w:b w:val="0"/>
                <w:i w:val="0"/>
                <w:color w:val="203040"/>
                <w:sz w:val="18"/>
              </w:rPr>
              <w:t>ID, respuesta única, fecha, candidato, vacante, fuente</w:t>
            </w:r>
          </w:p>
        </w:tc>
        <w:tc>
          <w:tcPr>
            <w:tcW w:type="dxa" w:w="2880"/>
            <w:tcMar>
              <w:top w:w="80" w:type="dxa"/>
              <w:start w:w="120" w:type="dxa"/>
              <w:bottom w:w="80" w:type="dxa"/>
              <w:end w:w="120" w:type="dxa"/>
            </w:tcMar>
            <w:vAlign w:val="center"/>
          </w:tcPr>
          <w:p>
            <w:pPr>
              <w:spacing w:after="0"/>
            </w:pPr>
            <w:r/>
            <w:r>
              <w:rPr>
                <w:rFonts w:ascii="Arial" w:hAnsi="Arial"/>
                <w:b w:val="0"/>
                <w:i w:val="0"/>
                <w:color w:val="203040"/>
                <w:sz w:val="18"/>
              </w:rPr>
              <w:t>Identificar cada instancia sin duplicarla.</w:t>
            </w:r>
          </w:p>
        </w:tc>
      </w:tr>
      <w:tr>
        <w:tc>
          <w:tcPr>
            <w:tcW w:type="dxa" w:w="1512"/>
            <w:tcMar>
              <w:top w:w="80" w:type="dxa"/>
              <w:start w:w="120" w:type="dxa"/>
              <w:bottom w:w="80" w:type="dxa"/>
              <w:end w:w="120" w:type="dxa"/>
            </w:tcMar>
            <w:vAlign w:val="center"/>
            <w:shd w:fill="F7F9FB"/>
          </w:tcPr>
          <w:p>
            <w:pPr>
              <w:spacing w:after="0"/>
            </w:pPr>
            <w:r/>
            <w:r>
              <w:rPr>
                <w:rFonts w:ascii="Arial" w:hAnsi="Arial"/>
                <w:b w:val="0"/>
                <w:i w:val="0"/>
                <w:color w:val="203040"/>
                <w:sz w:val="18"/>
              </w:rPr>
              <w:t>Perfil declarado</w:t>
            </w:r>
          </w:p>
        </w:tc>
        <w:tc>
          <w:tcPr>
            <w:tcW w:type="dxa" w:w="4968"/>
            <w:tcMar>
              <w:top w:w="80" w:type="dxa"/>
              <w:start w:w="120" w:type="dxa"/>
              <w:bottom w:w="80" w:type="dxa"/>
              <w:end w:w="120" w:type="dxa"/>
            </w:tcMar>
            <w:vAlign w:val="center"/>
            <w:shd w:fill="F7F9FB"/>
          </w:tcPr>
          <w:p>
            <w:pPr>
              <w:spacing w:after="0"/>
            </w:pPr>
            <w:r/>
            <w:r>
              <w:rPr>
                <w:rFonts w:ascii="Arial" w:hAnsi="Arial"/>
                <w:b w:val="0"/>
                <w:i w:val="0"/>
                <w:color w:val="203040"/>
                <w:sz w:val="18"/>
              </w:rPr>
              <w:t>Experiencia, estudios, herramientas, inglés, pretensión, disponibilidad, movilidad y licencia</w:t>
            </w:r>
          </w:p>
        </w:tc>
        <w:tc>
          <w:tcPr>
            <w:tcW w:type="dxa" w:w="2880"/>
            <w:tcMar>
              <w:top w:w="80" w:type="dxa"/>
              <w:start w:w="120" w:type="dxa"/>
              <w:bottom w:w="80" w:type="dxa"/>
              <w:end w:w="120" w:type="dxa"/>
            </w:tcMar>
            <w:vAlign w:val="center"/>
            <w:shd w:fill="F7F9FB"/>
          </w:tcPr>
          <w:p>
            <w:pPr>
              <w:spacing w:after="0"/>
            </w:pPr>
            <w:r/>
            <w:r>
              <w:rPr>
                <w:rFonts w:ascii="Arial" w:hAnsi="Arial"/>
                <w:b w:val="0"/>
                <w:i w:val="0"/>
                <w:color w:val="203040"/>
                <w:sz w:val="18"/>
              </w:rPr>
              <w:t>Insumos comparables con la vacante.</w:t>
            </w:r>
          </w:p>
        </w:tc>
      </w:tr>
      <w:tr>
        <w:tc>
          <w:tcPr>
            <w:tcW w:type="dxa" w:w="1512"/>
            <w:tcMar>
              <w:top w:w="80" w:type="dxa"/>
              <w:start w:w="120" w:type="dxa"/>
              <w:bottom w:w="80" w:type="dxa"/>
              <w:end w:w="120" w:type="dxa"/>
            </w:tcMar>
            <w:vAlign w:val="center"/>
          </w:tcPr>
          <w:p>
            <w:pPr>
              <w:spacing w:after="0"/>
            </w:pPr>
            <w:r/>
            <w:r>
              <w:rPr>
                <w:rFonts w:ascii="Arial" w:hAnsi="Arial"/>
                <w:b w:val="0"/>
                <w:i w:val="0"/>
                <w:color w:val="203040"/>
                <w:sz w:val="18"/>
              </w:rPr>
              <w:t>Privacidad</w:t>
            </w:r>
          </w:p>
        </w:tc>
        <w:tc>
          <w:tcPr>
            <w:tcW w:type="dxa" w:w="4968"/>
            <w:tcMar>
              <w:top w:w="80" w:type="dxa"/>
              <w:start w:w="120" w:type="dxa"/>
              <w:bottom w:w="80" w:type="dxa"/>
              <w:end w:w="120" w:type="dxa"/>
            </w:tcMar>
            <w:vAlign w:val="center"/>
          </w:tcPr>
          <w:p>
            <w:pPr>
              <w:spacing w:after="0"/>
            </w:pPr>
            <w:r/>
            <w:r>
              <w:rPr>
                <w:rFonts w:ascii="Arial" w:hAnsi="Arial"/>
                <w:b w:val="0"/>
                <w:i w:val="0"/>
                <w:color w:val="203040"/>
                <w:sz w:val="18"/>
              </w:rPr>
              <w:t>Consentimiento, autorización, extracción, seudonimización y control de sensibles</w:t>
            </w:r>
          </w:p>
        </w:tc>
        <w:tc>
          <w:tcPr>
            <w:tcW w:type="dxa" w:w="2880"/>
            <w:tcMar>
              <w:top w:w="80" w:type="dxa"/>
              <w:start w:w="120" w:type="dxa"/>
              <w:bottom w:w="80" w:type="dxa"/>
              <w:end w:w="120" w:type="dxa"/>
            </w:tcMar>
            <w:vAlign w:val="center"/>
          </w:tcPr>
          <w:p>
            <w:pPr>
              <w:spacing w:after="0"/>
            </w:pPr>
            <w:r/>
            <w:r>
              <w:rPr>
                <w:rFonts w:ascii="Arial" w:hAnsi="Arial"/>
                <w:b w:val="0"/>
                <w:i w:val="0"/>
                <w:color w:val="203040"/>
                <w:sz w:val="18"/>
              </w:rPr>
              <w:t>Evidenciar el tratamiento seguro.</w:t>
            </w:r>
          </w:p>
        </w:tc>
      </w:tr>
      <w:tr>
        <w:tc>
          <w:tcPr>
            <w:tcW w:type="dxa" w:w="1512"/>
            <w:tcMar>
              <w:top w:w="80" w:type="dxa"/>
              <w:start w:w="120" w:type="dxa"/>
              <w:bottom w:w="80" w:type="dxa"/>
              <w:end w:w="120" w:type="dxa"/>
            </w:tcMar>
            <w:vAlign w:val="center"/>
            <w:shd w:fill="F7F9FB"/>
          </w:tcPr>
          <w:p>
            <w:pPr>
              <w:spacing w:after="0"/>
            </w:pPr>
            <w:r/>
            <w:r>
              <w:rPr>
                <w:rFonts w:ascii="Arial" w:hAnsi="Arial"/>
                <w:b w:val="0"/>
                <w:i w:val="0"/>
                <w:color w:val="203040"/>
                <w:sz w:val="18"/>
              </w:rPr>
              <w:t>Análisis IA</w:t>
            </w:r>
          </w:p>
        </w:tc>
        <w:tc>
          <w:tcPr>
            <w:tcW w:type="dxa" w:w="4968"/>
            <w:tcMar>
              <w:top w:w="80" w:type="dxa"/>
              <w:start w:w="120" w:type="dxa"/>
              <w:bottom w:w="80" w:type="dxa"/>
              <w:end w:w="120" w:type="dxa"/>
            </w:tcMar>
            <w:vAlign w:val="center"/>
            <w:shd w:fill="F7F9FB"/>
          </w:tcPr>
          <w:p>
            <w:pPr>
              <w:spacing w:after="0"/>
            </w:pPr>
            <w:r/>
            <w:r>
              <w:rPr>
                <w:rFonts w:ascii="Arial" w:hAnsi="Arial"/>
                <w:b w:val="0"/>
                <w:i w:val="0"/>
                <w:color w:val="203040"/>
                <w:sz w:val="18"/>
              </w:rPr>
              <w:t>Fit, desglose, compatibilidad, fortalezas, faltantes, alertas, preguntas y recomendación</w:t>
            </w:r>
          </w:p>
        </w:tc>
        <w:tc>
          <w:tcPr>
            <w:tcW w:type="dxa" w:w="2880"/>
            <w:tcMar>
              <w:top w:w="80" w:type="dxa"/>
              <w:start w:w="120" w:type="dxa"/>
              <w:bottom w:w="80" w:type="dxa"/>
              <w:end w:w="120" w:type="dxa"/>
            </w:tcMar>
            <w:vAlign w:val="center"/>
            <w:shd w:fill="F7F9FB"/>
          </w:tcPr>
          <w:p>
            <w:pPr>
              <w:spacing w:after="0"/>
            </w:pPr>
            <w:r/>
            <w:r>
              <w:rPr>
                <w:rFonts w:ascii="Arial" w:hAnsi="Arial"/>
                <w:b w:val="0"/>
                <w:i w:val="0"/>
                <w:color w:val="203040"/>
                <w:sz w:val="18"/>
              </w:rPr>
              <w:t>Resultado estructurado y auditable.</w:t>
            </w:r>
          </w:p>
        </w:tc>
      </w:tr>
      <w:tr>
        <w:tc>
          <w:tcPr>
            <w:tcW w:type="dxa" w:w="1512"/>
            <w:tcMar>
              <w:top w:w="80" w:type="dxa"/>
              <w:start w:w="120" w:type="dxa"/>
              <w:bottom w:w="80" w:type="dxa"/>
              <w:end w:w="120" w:type="dxa"/>
            </w:tcMar>
            <w:vAlign w:val="center"/>
          </w:tcPr>
          <w:p>
            <w:pPr>
              <w:spacing w:after="0"/>
            </w:pPr>
            <w:r/>
            <w:r>
              <w:rPr>
                <w:rFonts w:ascii="Arial" w:hAnsi="Arial"/>
                <w:b w:val="0"/>
                <w:i w:val="0"/>
                <w:color w:val="203040"/>
                <w:sz w:val="18"/>
              </w:rPr>
              <w:t>HITL</w:t>
            </w:r>
          </w:p>
        </w:tc>
        <w:tc>
          <w:tcPr>
            <w:tcW w:type="dxa" w:w="4968"/>
            <w:tcMar>
              <w:top w:w="80" w:type="dxa"/>
              <w:start w:w="120" w:type="dxa"/>
              <w:bottom w:w="80" w:type="dxa"/>
              <w:end w:w="120" w:type="dxa"/>
            </w:tcMar>
            <w:vAlign w:val="center"/>
          </w:tcPr>
          <w:p>
            <w:pPr>
              <w:spacing w:after="0"/>
            </w:pPr>
            <w:r/>
            <w:r>
              <w:rPr>
                <w:rFonts w:ascii="Arial" w:hAnsi="Arial"/>
                <w:b w:val="0"/>
                <w:i w:val="0"/>
                <w:color w:val="203040"/>
                <w:sz w:val="18"/>
              </w:rPr>
              <w:t>Estado de análisis, decisión, fecha, comentarios e ID de ejecución</w:t>
            </w:r>
          </w:p>
        </w:tc>
        <w:tc>
          <w:tcPr>
            <w:tcW w:type="dxa" w:w="2880"/>
            <w:tcMar>
              <w:top w:w="80" w:type="dxa"/>
              <w:start w:w="120" w:type="dxa"/>
              <w:bottom w:w="80" w:type="dxa"/>
              <w:end w:w="120" w:type="dxa"/>
            </w:tcMar>
            <w:vAlign w:val="center"/>
          </w:tcPr>
          <w:p>
            <w:pPr>
              <w:spacing w:after="0"/>
            </w:pPr>
            <w:r/>
            <w:r>
              <w:rPr>
                <w:rFonts w:ascii="Arial" w:hAnsi="Arial"/>
                <w:b w:val="0"/>
                <w:i w:val="0"/>
                <w:color w:val="203040"/>
                <w:sz w:val="18"/>
              </w:rPr>
              <w:t>Registrar quién decide y qué acción corresponde.</w:t>
            </w:r>
          </w:p>
        </w:tc>
      </w:tr>
      <w:tr>
        <w:tc>
          <w:tcPr>
            <w:tcW w:type="dxa" w:w="1512"/>
            <w:tcMar>
              <w:top w:w="80" w:type="dxa"/>
              <w:start w:w="120" w:type="dxa"/>
              <w:bottom w:w="80" w:type="dxa"/>
              <w:end w:w="120" w:type="dxa"/>
            </w:tcMar>
            <w:vAlign w:val="center"/>
            <w:shd w:fill="F7F9FB"/>
          </w:tcPr>
          <w:p>
            <w:pPr>
              <w:spacing w:after="0"/>
            </w:pPr>
            <w:r/>
            <w:r>
              <w:rPr>
                <w:rFonts w:ascii="Arial" w:hAnsi="Arial"/>
                <w:b w:val="0"/>
                <w:i w:val="0"/>
                <w:color w:val="203040"/>
                <w:sz w:val="18"/>
              </w:rPr>
              <w:t>Comunicación</w:t>
            </w:r>
          </w:p>
        </w:tc>
        <w:tc>
          <w:tcPr>
            <w:tcW w:type="dxa" w:w="4968"/>
            <w:tcMar>
              <w:top w:w="80" w:type="dxa"/>
              <w:start w:w="120" w:type="dxa"/>
              <w:bottom w:w="80" w:type="dxa"/>
              <w:end w:w="120" w:type="dxa"/>
            </w:tcMar>
            <w:vAlign w:val="center"/>
            <w:shd w:fill="F7F9FB"/>
          </w:tcPr>
          <w:p>
            <w:pPr>
              <w:spacing w:after="0"/>
            </w:pPr>
            <w:r/>
            <w:r>
              <w:rPr>
                <w:rFonts w:ascii="Arial" w:hAnsi="Arial"/>
                <w:b w:val="0"/>
                <w:i w:val="0"/>
                <w:color w:val="203040"/>
                <w:sz w:val="18"/>
              </w:rPr>
              <w:t>Estado, fecha, error e ID de hilo Gmail</w:t>
            </w:r>
          </w:p>
        </w:tc>
        <w:tc>
          <w:tcPr>
            <w:tcW w:type="dxa" w:w="2880"/>
            <w:tcMar>
              <w:top w:w="80" w:type="dxa"/>
              <w:start w:w="120" w:type="dxa"/>
              <w:bottom w:w="80" w:type="dxa"/>
              <w:end w:w="120" w:type="dxa"/>
            </w:tcMar>
            <w:vAlign w:val="center"/>
            <w:shd w:fill="F7F9FB"/>
          </w:tcPr>
          <w:p>
            <w:pPr>
              <w:spacing w:after="0"/>
            </w:pPr>
            <w:r/>
            <w:r>
              <w:rPr>
                <w:rFonts w:ascii="Arial" w:hAnsi="Arial"/>
                <w:b w:val="0"/>
                <w:i w:val="0"/>
                <w:color w:val="203040"/>
                <w:sz w:val="18"/>
              </w:rPr>
              <w:t>Seguimiento de mensajes enviados.</w:t>
            </w:r>
          </w:p>
        </w:tc>
      </w:tr>
    </w:tbl>
    <w:p>
      <w:pPr>
        <w:spacing w:after="20"/>
      </w:pPr>
    </w:p>
    <w:p>
      <w:pPr>
        <w:pStyle w:val="Heading2"/>
        <w:keepNext/>
      </w:pPr>
      <w:r>
        <w:t>4.5 Tabla Ejecuciones y errores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512"/>
            <w:shd w:fill="16324F"/>
            <w:tcMar>
              <w:top w:w="80" w:type="dxa"/>
              <w:start w:w="120" w:type="dxa"/>
              <w:bottom w:w="80" w:type="dxa"/>
              <w:end w:w="120" w:type="dxa"/>
            </w:tcMar>
            <w:vAlign w:val="center"/>
          </w:tcPr>
          <w:p>
            <w:pPr>
              <w:jc w:val="center"/>
            </w:pPr>
            <w:r/>
            <w:r>
              <w:rPr>
                <w:rFonts w:ascii="Arial" w:hAnsi="Arial"/>
                <w:b/>
                <w:i w:val="0"/>
                <w:color w:val="FFFFFF"/>
                <w:sz w:val="18"/>
              </w:rPr>
              <w:t>Grupo</w:t>
            </w:r>
          </w:p>
        </w:tc>
        <w:tc>
          <w:tcPr>
            <w:tcW w:type="dxa" w:w="4608"/>
            <w:shd w:fill="16324F"/>
            <w:tcMar>
              <w:top w:w="80" w:type="dxa"/>
              <w:start w:w="120" w:type="dxa"/>
              <w:bottom w:w="80" w:type="dxa"/>
              <w:end w:w="120" w:type="dxa"/>
            </w:tcMar>
            <w:vAlign w:val="center"/>
          </w:tcPr>
          <w:p>
            <w:pPr>
              <w:jc w:val="center"/>
            </w:pPr>
            <w:r/>
            <w:r>
              <w:rPr>
                <w:rFonts w:ascii="Arial" w:hAnsi="Arial"/>
                <w:b/>
                <w:i w:val="0"/>
                <w:color w:val="FFFFFF"/>
                <w:sz w:val="18"/>
              </w:rPr>
              <w:t>Campos</w:t>
            </w:r>
          </w:p>
        </w:tc>
        <w:tc>
          <w:tcPr>
            <w:tcW w:type="dxa" w:w="3240"/>
            <w:shd w:fill="16324F"/>
            <w:tcMar>
              <w:top w:w="80" w:type="dxa"/>
              <w:start w:w="120" w:type="dxa"/>
              <w:bottom w:w="80" w:type="dxa"/>
              <w:end w:w="120" w:type="dxa"/>
            </w:tcMar>
            <w:vAlign w:val="center"/>
          </w:tcPr>
          <w:p>
            <w:pPr>
              <w:jc w:val="center"/>
            </w:pPr>
            <w:r/>
            <w:r>
              <w:rPr>
                <w:rFonts w:ascii="Arial" w:hAnsi="Arial"/>
                <w:b/>
                <w:i w:val="0"/>
                <w:color w:val="FFFFFF"/>
                <w:sz w:val="18"/>
              </w:rPr>
              <w:t>Finalidad</w:t>
            </w:r>
          </w:p>
        </w:tc>
      </w:tr>
      <w:tr>
        <w:tc>
          <w:tcPr>
            <w:tcW w:type="dxa" w:w="1512"/>
            <w:tcMar>
              <w:top w:w="80" w:type="dxa"/>
              <w:start w:w="120" w:type="dxa"/>
              <w:bottom w:w="80" w:type="dxa"/>
              <w:end w:w="120" w:type="dxa"/>
            </w:tcMar>
            <w:vAlign w:val="center"/>
          </w:tcPr>
          <w:p>
            <w:pPr>
              <w:spacing w:after="0"/>
            </w:pPr>
            <w:r/>
            <w:r>
              <w:rPr>
                <w:rFonts w:ascii="Arial" w:hAnsi="Arial"/>
                <w:b w:val="0"/>
                <w:i w:val="0"/>
                <w:color w:val="203040"/>
                <w:sz w:val="18"/>
              </w:rPr>
              <w:t>Evento</w:t>
            </w:r>
          </w:p>
        </w:tc>
        <w:tc>
          <w:tcPr>
            <w:tcW w:type="dxa" w:w="4608"/>
            <w:tcMar>
              <w:top w:w="80" w:type="dxa"/>
              <w:start w:w="120" w:type="dxa"/>
              <w:bottom w:w="80" w:type="dxa"/>
              <w:end w:w="120" w:type="dxa"/>
            </w:tcMar>
            <w:vAlign w:val="center"/>
          </w:tcPr>
          <w:p>
            <w:pPr>
              <w:spacing w:after="0"/>
            </w:pPr>
            <w:r/>
            <w:r>
              <w:rPr>
                <w:rFonts w:ascii="Arial" w:hAnsi="Arial"/>
                <w:b w:val="0"/>
                <w:i w:val="0"/>
                <w:color w:val="203040"/>
                <w:sz w:val="18"/>
              </w:rPr>
              <w:t>ID, fecha, origen, tipo y resultado</w:t>
            </w:r>
          </w:p>
        </w:tc>
        <w:tc>
          <w:tcPr>
            <w:tcW w:type="dxa" w:w="3240"/>
            <w:tcMar>
              <w:top w:w="80" w:type="dxa"/>
              <w:start w:w="120" w:type="dxa"/>
              <w:bottom w:w="80" w:type="dxa"/>
              <w:end w:w="120" w:type="dxa"/>
            </w:tcMar>
            <w:vAlign w:val="center"/>
          </w:tcPr>
          <w:p>
            <w:pPr>
              <w:spacing w:after="0"/>
            </w:pPr>
            <w:r/>
            <w:r>
              <w:rPr>
                <w:rFonts w:ascii="Arial" w:hAnsi="Arial"/>
                <w:b w:val="0"/>
                <w:i w:val="0"/>
                <w:color w:val="203040"/>
                <w:sz w:val="18"/>
              </w:rPr>
              <w:t>Diferenciar error de final exitoso.</w:t>
            </w:r>
          </w:p>
        </w:tc>
      </w:tr>
      <w:tr>
        <w:tc>
          <w:tcPr>
            <w:tcW w:type="dxa" w:w="1512"/>
            <w:tcMar>
              <w:top w:w="80" w:type="dxa"/>
              <w:start w:w="120" w:type="dxa"/>
              <w:bottom w:w="80" w:type="dxa"/>
              <w:end w:w="120" w:type="dxa"/>
            </w:tcMar>
            <w:vAlign w:val="center"/>
            <w:shd w:fill="F7F9FB"/>
          </w:tcPr>
          <w:p>
            <w:pPr>
              <w:spacing w:after="0"/>
            </w:pPr>
            <w:r/>
            <w:r>
              <w:rPr>
                <w:rFonts w:ascii="Arial" w:hAnsi="Arial"/>
                <w:b w:val="0"/>
                <w:i w:val="0"/>
                <w:color w:val="203040"/>
                <w:sz w:val="18"/>
              </w:rPr>
              <w:t>Contexto</w:t>
            </w:r>
          </w:p>
        </w:tc>
        <w:tc>
          <w:tcPr>
            <w:tcW w:type="dxa" w:w="4608"/>
            <w:tcMar>
              <w:top w:w="80" w:type="dxa"/>
              <w:start w:w="120" w:type="dxa"/>
              <w:bottom w:w="80" w:type="dxa"/>
              <w:end w:w="120" w:type="dxa"/>
            </w:tcMar>
            <w:vAlign w:val="center"/>
            <w:shd w:fill="F7F9FB"/>
          </w:tcPr>
          <w:p>
            <w:pPr>
              <w:spacing w:after="0"/>
            </w:pPr>
            <w:r/>
            <w:r>
              <w:rPr>
                <w:rFonts w:ascii="Arial" w:hAnsi="Arial"/>
                <w:b w:val="0"/>
                <w:i w:val="0"/>
                <w:color w:val="203040"/>
                <w:sz w:val="18"/>
              </w:rPr>
              <w:t>Workflow, etapa, vacante y postulación vinculadas</w:t>
            </w:r>
          </w:p>
        </w:tc>
        <w:tc>
          <w:tcPr>
            <w:tcW w:type="dxa" w:w="3240"/>
            <w:tcMar>
              <w:top w:w="80" w:type="dxa"/>
              <w:start w:w="120" w:type="dxa"/>
              <w:bottom w:w="80" w:type="dxa"/>
              <w:end w:w="120" w:type="dxa"/>
            </w:tcMar>
            <w:vAlign w:val="center"/>
            <w:shd w:fill="F7F9FB"/>
          </w:tcPr>
          <w:p>
            <w:pPr>
              <w:spacing w:after="0"/>
            </w:pPr>
            <w:r/>
            <w:r>
              <w:rPr>
                <w:rFonts w:ascii="Arial" w:hAnsi="Arial"/>
                <w:b w:val="0"/>
                <w:i w:val="0"/>
                <w:color w:val="203040"/>
                <w:sz w:val="18"/>
              </w:rPr>
              <w:t>Ubicar exactamente el recorrido afectado.</w:t>
            </w:r>
          </w:p>
        </w:tc>
      </w:tr>
      <w:tr>
        <w:tc>
          <w:tcPr>
            <w:tcW w:type="dxa" w:w="1512"/>
            <w:tcMar>
              <w:top w:w="80" w:type="dxa"/>
              <w:start w:w="120" w:type="dxa"/>
              <w:bottom w:w="80" w:type="dxa"/>
              <w:end w:w="120" w:type="dxa"/>
            </w:tcMar>
            <w:vAlign w:val="center"/>
          </w:tcPr>
          <w:p>
            <w:pPr>
              <w:spacing w:after="0"/>
            </w:pPr>
            <w:r/>
            <w:r>
              <w:rPr>
                <w:rFonts w:ascii="Arial" w:hAnsi="Arial"/>
                <w:b w:val="0"/>
                <w:i w:val="0"/>
                <w:color w:val="203040"/>
                <w:sz w:val="18"/>
              </w:rPr>
              <w:t>Diagnóstico</w:t>
            </w:r>
          </w:p>
        </w:tc>
        <w:tc>
          <w:tcPr>
            <w:tcW w:type="dxa" w:w="4608"/>
            <w:tcMar>
              <w:top w:w="80" w:type="dxa"/>
              <w:start w:w="120" w:type="dxa"/>
              <w:bottom w:w="80" w:type="dxa"/>
              <w:end w:w="120" w:type="dxa"/>
            </w:tcMar>
            <w:vAlign w:val="center"/>
          </w:tcPr>
          <w:p>
            <w:pPr>
              <w:spacing w:after="0"/>
            </w:pPr>
            <w:r/>
            <w:r>
              <w:rPr>
                <w:rFonts w:ascii="Arial" w:hAnsi="Arial"/>
                <w:b w:val="0"/>
                <w:i w:val="0"/>
                <w:color w:val="203040"/>
                <w:sz w:val="18"/>
              </w:rPr>
              <w:t>Resumen, detalle, mensaje, tipo, intento y duración</w:t>
            </w:r>
          </w:p>
        </w:tc>
        <w:tc>
          <w:tcPr>
            <w:tcW w:type="dxa" w:w="3240"/>
            <w:tcMar>
              <w:top w:w="80" w:type="dxa"/>
              <w:start w:w="120" w:type="dxa"/>
              <w:bottom w:w="80" w:type="dxa"/>
              <w:end w:w="120" w:type="dxa"/>
            </w:tcMar>
            <w:vAlign w:val="center"/>
          </w:tcPr>
          <w:p>
            <w:pPr>
              <w:spacing w:after="0"/>
            </w:pPr>
            <w:r/>
            <w:r>
              <w:rPr>
                <w:rFonts w:ascii="Arial" w:hAnsi="Arial"/>
                <w:b w:val="0"/>
                <w:i w:val="0"/>
                <w:color w:val="203040"/>
                <w:sz w:val="18"/>
              </w:rPr>
              <w:t>Facilitar resolución sin revisar todo el historial.</w:t>
            </w:r>
          </w:p>
        </w:tc>
      </w:tr>
      <w:tr>
        <w:tc>
          <w:tcPr>
            <w:tcW w:type="dxa" w:w="1512"/>
            <w:tcMar>
              <w:top w:w="80" w:type="dxa"/>
              <w:start w:w="120" w:type="dxa"/>
              <w:bottom w:w="80" w:type="dxa"/>
              <w:end w:w="120" w:type="dxa"/>
            </w:tcMar>
            <w:vAlign w:val="center"/>
            <w:shd w:fill="F7F9FB"/>
          </w:tcPr>
          <w:p>
            <w:pPr>
              <w:spacing w:after="0"/>
            </w:pPr>
            <w:r/>
            <w:r>
              <w:rPr>
                <w:rFonts w:ascii="Arial" w:hAnsi="Arial"/>
                <w:b w:val="0"/>
                <w:i w:val="0"/>
                <w:color w:val="203040"/>
                <w:sz w:val="18"/>
              </w:rPr>
              <w:t>Costo</w:t>
            </w:r>
          </w:p>
        </w:tc>
        <w:tc>
          <w:tcPr>
            <w:tcW w:type="dxa" w:w="4608"/>
            <w:tcMar>
              <w:top w:w="80" w:type="dxa"/>
              <w:start w:w="120" w:type="dxa"/>
              <w:bottom w:w="80" w:type="dxa"/>
              <w:end w:w="120" w:type="dxa"/>
            </w:tcMar>
            <w:vAlign w:val="center"/>
            <w:shd w:fill="F7F9FB"/>
          </w:tcPr>
          <w:p>
            <w:pPr>
              <w:spacing w:after="0"/>
            </w:pPr>
            <w:r/>
            <w:r>
              <w:rPr>
                <w:rFonts w:ascii="Arial" w:hAnsi="Arial"/>
                <w:b w:val="0"/>
                <w:i w:val="0"/>
                <w:color w:val="203040"/>
                <w:sz w:val="18"/>
              </w:rPr>
              <w:t>Modelo, tokens de entrada/salida y costo estimado</w:t>
            </w:r>
          </w:p>
        </w:tc>
        <w:tc>
          <w:tcPr>
            <w:tcW w:type="dxa" w:w="3240"/>
            <w:tcMar>
              <w:top w:w="80" w:type="dxa"/>
              <w:start w:w="120" w:type="dxa"/>
              <w:bottom w:w="80" w:type="dxa"/>
              <w:end w:w="120" w:type="dxa"/>
            </w:tcMar>
            <w:vAlign w:val="center"/>
            <w:shd w:fill="F7F9FB"/>
          </w:tcPr>
          <w:p>
            <w:pPr>
              <w:spacing w:after="0"/>
            </w:pPr>
            <w:r/>
            <w:r>
              <w:rPr>
                <w:rFonts w:ascii="Arial" w:hAnsi="Arial"/>
                <w:b w:val="0"/>
                <w:i w:val="0"/>
                <w:color w:val="203040"/>
                <w:sz w:val="18"/>
              </w:rPr>
              <w:t>Controlar consumo y comparar eficiencia.</w:t>
            </w:r>
          </w:p>
        </w:tc>
      </w:tr>
      <w:tr>
        <w:tc>
          <w:tcPr>
            <w:tcW w:type="dxa" w:w="1512"/>
            <w:tcMar>
              <w:top w:w="80" w:type="dxa"/>
              <w:start w:w="120" w:type="dxa"/>
              <w:bottom w:w="80" w:type="dxa"/>
              <w:end w:w="120" w:type="dxa"/>
            </w:tcMar>
            <w:vAlign w:val="center"/>
          </w:tcPr>
          <w:p>
            <w:pPr>
              <w:spacing w:after="0"/>
            </w:pPr>
            <w:r/>
            <w:r>
              <w:rPr>
                <w:rFonts w:ascii="Arial" w:hAnsi="Arial"/>
                <w:b w:val="0"/>
                <w:i w:val="0"/>
                <w:color w:val="203040"/>
                <w:sz w:val="18"/>
              </w:rPr>
              <w:t>Gestión</w:t>
            </w:r>
          </w:p>
        </w:tc>
        <w:tc>
          <w:tcPr>
            <w:tcW w:type="dxa" w:w="4608"/>
            <w:tcMar>
              <w:top w:w="80" w:type="dxa"/>
              <w:start w:w="120" w:type="dxa"/>
              <w:bottom w:w="80" w:type="dxa"/>
              <w:end w:w="120" w:type="dxa"/>
            </w:tcMar>
            <w:vAlign w:val="center"/>
          </w:tcPr>
          <w:p>
            <w:pPr>
              <w:spacing w:after="0"/>
            </w:pPr>
            <w:r/>
            <w:r>
              <w:rPr>
                <w:rFonts w:ascii="Arial" w:hAnsi="Arial"/>
                <w:b w:val="0"/>
                <w:i w:val="0"/>
                <w:color w:val="203040"/>
                <w:sz w:val="18"/>
              </w:rPr>
              <w:t>Error resuelto, intervención y observaciones</w:t>
            </w:r>
          </w:p>
        </w:tc>
        <w:tc>
          <w:tcPr>
            <w:tcW w:type="dxa" w:w="3240"/>
            <w:tcMar>
              <w:top w:w="80" w:type="dxa"/>
              <w:start w:w="120" w:type="dxa"/>
              <w:bottom w:w="80" w:type="dxa"/>
              <w:end w:w="120" w:type="dxa"/>
            </w:tcMar>
            <w:vAlign w:val="center"/>
          </w:tcPr>
          <w:p>
            <w:pPr>
              <w:spacing w:after="0"/>
            </w:pPr>
            <w:r/>
            <w:r>
              <w:rPr>
                <w:rFonts w:ascii="Arial" w:hAnsi="Arial"/>
                <w:b w:val="0"/>
                <w:i w:val="0"/>
                <w:color w:val="203040"/>
                <w:sz w:val="18"/>
              </w:rPr>
              <w:t>Documentar seguimiento humano.</w:t>
            </w:r>
          </w:p>
        </w:tc>
      </w:tr>
      <w:tr>
        <w:tc>
          <w:tcPr>
            <w:tcW w:type="dxa" w:w="1512"/>
            <w:tcMar>
              <w:top w:w="80" w:type="dxa"/>
              <w:start w:w="120" w:type="dxa"/>
              <w:bottom w:w="80" w:type="dxa"/>
              <w:end w:w="120" w:type="dxa"/>
            </w:tcMar>
            <w:vAlign w:val="center"/>
            <w:shd w:fill="F7F9FB"/>
          </w:tcPr>
          <w:p>
            <w:pPr>
              <w:spacing w:after="0"/>
            </w:pPr>
            <w:r/>
            <w:r>
              <w:rPr>
                <w:rFonts w:ascii="Arial" w:hAnsi="Arial"/>
                <w:b w:val="0"/>
                <w:i w:val="0"/>
                <w:color w:val="203040"/>
                <w:sz w:val="18"/>
              </w:rPr>
              <w:t>KPI</w:t>
            </w:r>
          </w:p>
        </w:tc>
        <w:tc>
          <w:tcPr>
            <w:tcW w:type="dxa" w:w="4608"/>
            <w:tcMar>
              <w:top w:w="80" w:type="dxa"/>
              <w:start w:w="120" w:type="dxa"/>
              <w:bottom w:w="80" w:type="dxa"/>
              <w:end w:w="120" w:type="dxa"/>
            </w:tcMar>
            <w:vAlign w:val="center"/>
            <w:shd w:fill="F7F9FB"/>
          </w:tcPr>
          <w:p>
            <w:pPr>
              <w:spacing w:after="0"/>
            </w:pPr>
            <w:r/>
            <w:r>
              <w:rPr>
                <w:rFonts w:ascii="Arial" w:hAnsi="Arial"/>
                <w:b w:val="0"/>
                <w:i w:val="0"/>
                <w:color w:val="203040"/>
                <w:sz w:val="18"/>
              </w:rPr>
              <w:t>Indicador de error</w:t>
            </w:r>
          </w:p>
        </w:tc>
        <w:tc>
          <w:tcPr>
            <w:tcW w:type="dxa" w:w="3240"/>
            <w:tcMar>
              <w:top w:w="80" w:type="dxa"/>
              <w:start w:w="120" w:type="dxa"/>
              <w:bottom w:w="80" w:type="dxa"/>
              <w:end w:w="120" w:type="dxa"/>
            </w:tcMar>
            <w:vAlign w:val="center"/>
            <w:shd w:fill="F7F9FB"/>
          </w:tcPr>
          <w:p>
            <w:pPr>
              <w:spacing w:after="0"/>
            </w:pPr>
            <w:r/>
            <w:r>
              <w:rPr>
                <w:rFonts w:ascii="Arial" w:hAnsi="Arial"/>
                <w:b w:val="0"/>
                <w:i w:val="0"/>
                <w:color w:val="203040"/>
                <w:sz w:val="18"/>
              </w:rPr>
              <w:t>Calcular tasa de error en el dashboard.</w:t>
            </w:r>
          </w:p>
        </w:tc>
      </w:tr>
    </w:tbl>
    <w:p>
      <w:pPr>
        <w:spacing w:after="20"/>
      </w:pPr>
    </w:p>
    <w:tbl>
      <w:tblPr>
        <w:tblW w:type="auto" w:w="0"/>
        <w:jc w:val="center"/>
        <w:tblLook w:firstColumn="1" w:firstRow="1" w:lastColumn="0" w:lastRow="0" w:noHBand="0" w:noVBand="1" w:val="04A0"/>
      </w:tblPr>
      <w:tblGrid>
        <w:gridCol w:w="10080"/>
      </w:tblGrid>
      <w:tr>
        <w:tc>
          <w:tcPr>
            <w:tcW w:type="dxa" w:w="10080"/>
            <w:shd w:fill="EAF3FF"/>
            <w:tcMar>
              <w:top w:w="120" w:type="dxa"/>
              <w:start w:w="160" w:type="dxa"/>
              <w:bottom w:w="120" w:type="dxa"/>
              <w:end w:w="160" w:type="dxa"/>
            </w:tcMar>
          </w:tcPr>
          <w:p>
            <w:r>
              <w:rPr>
                <w:rFonts w:ascii="Arial" w:hAnsi="Arial"/>
                <w:b/>
                <w:i w:val="0"/>
                <w:color w:val="16324F"/>
                <w:sz w:val="20"/>
              </w:rPr>
              <w:t xml:space="preserve">Uso diario. </w:t>
            </w:r>
            <w:r>
              <w:rPr>
                <w:rFonts w:ascii="Arial" w:hAnsi="Arial"/>
                <w:b w:val="0"/>
                <w:i w:val="0"/>
                <w:color w:val="203040"/>
                <w:sz w:val="20"/>
              </w:rPr>
              <w:t>La interfaz “Gestión diaria de vacantes” prioriza pendientes, volúmenes, estados y decisiones utilizando IDs de postulación y atributos seudonimizados.</w:t>
            </w:r>
          </w:p>
        </w:tc>
      </w:tr>
    </w:tbl>
    <w:p>
      <w:pPr>
        <w:spacing w:after="20"/>
      </w:pPr>
    </w:p>
    <w:p>
      <w:pPr>
        <w:pStyle w:val="Heading1"/>
        <w:keepNext/>
      </w:pPr>
      <w:r>
        <w:t>5. Esquemas JSON de transferencia</w:t>
      </w:r>
    </w:p>
    <w:p>
      <w:pPr>
        <w:spacing w:after="120" w:line="264" w:lineRule="auto"/>
      </w:pPr>
      <w:r>
        <w:rPr>
          <w:rFonts w:ascii="Arial" w:hAnsi="Arial"/>
          <w:b w:val="0"/>
          <w:i w:val="0"/>
          <w:color w:val="203040"/>
          <w:sz w:val="21"/>
        </w:rPr>
        <w:t>Los siguientes contratos representan la información intercambiada entre etapas. Los valores son ilustrativos; las expresiones del workflow los completan dinámicamente.</w:t>
      </w:r>
    </w:p>
    <w:p>
      <w:pPr>
        <w:pStyle w:val="Heading2"/>
        <w:keepNext/>
      </w:pPr>
      <w:r>
        <w:t>5.1 Entrada desde Google Forms / Sheets</w:t>
      </w:r>
    </w:p>
    <w:p>
      <w:pPr>
        <w:spacing w:after="160" w:line="264" w:lineRule="auto"/>
      </w:pPr>
      <w:r>
        <w:rPr>
          <w:rFonts w:ascii="Arial" w:hAnsi="Arial"/>
          <w:b w:val="0"/>
          <w:i w:val="0"/>
          <w:color w:val="334155"/>
          <w:sz w:val="17"/>
        </w:rPr>
        <w:t>{</w:t>
        <w:br/>
        <w:t xml:space="preserve">  "vacante": "VAC002",</w:t>
        <w:br/>
        <w:t xml:space="preserve">  "nombre_y_apellido": "...",</w:t>
        <w:br/>
        <w:t xml:space="preserve">  "correo": "...",</w:t>
        <w:br/>
        <w:t xml:space="preserve">  "experiencia_anios": 7,</w:t>
        <w:br/>
        <w:t xml:space="preserve">  "estudios": "Técnico químico",</w:t>
        <w:br/>
        <w:t xml:space="preserve">  "herramientas": "CRM, reportes KPI",</w:t>
        <w:br/>
        <w:t xml:space="preserve">  "ingles": "Intermedio",</w:t>
        <w:br/>
        <w:t xml:space="preserve">  "pretension": 0,</w:t>
        <w:br/>
        <w:t xml:space="preserve">  "moneda": "ARS",</w:t>
        <w:br/>
        <w:t xml:space="preserve">  "movilidad": "Sí",</w:t>
        <w:br/>
        <w:t xml:space="preserve">  "consentimiento": true,</w:t>
        <w:br/>
        <w:t xml:space="preserve">  "cv_drive_id": "..."</w:t>
        <w:br/>
        <w:t>}</w:t>
      </w:r>
    </w:p>
    <w:p>
      <w:pPr>
        <w:pStyle w:val="Heading2"/>
        <w:keepNext/>
      </w:pPr>
      <w:r>
        <w:t>5.2 Salida obligatoria del modelo</w:t>
      </w:r>
    </w:p>
    <w:p>
      <w:pPr>
        <w:spacing w:after="160" w:line="264" w:lineRule="auto"/>
      </w:pPr>
      <w:r>
        <w:rPr>
          <w:rFonts w:ascii="Arial" w:hAnsi="Arial"/>
          <w:b w:val="0"/>
          <w:i w:val="0"/>
          <w:color w:val="334155"/>
          <w:sz w:val="17"/>
        </w:rPr>
        <w:t>{</w:t>
        <w:br/>
        <w:t xml:space="preserve">  "fit_profesional_ia": 95,</w:t>
        <w:br/>
        <w:t xml:space="preserve">  "desglose_fit": {"criterio_dinamico": 20},</w:t>
        <w:br/>
        <w:t xml:space="preserve">  "compatibilidad_condiciones": "Compatible",</w:t>
        <w:br/>
        <w:t xml:space="preserve">  "fortalezas": "...",</w:t>
        <w:br/>
        <w:t xml:space="preserve">  "faltantes": "...",</w:t>
        <w:br/>
        <w:t xml:space="preserve">  "alertas": "...",</w:t>
        <w:br/>
        <w:t xml:space="preserve">  "preguntas_screening": ["...", "...", "...", "..."],</w:t>
        <w:br/>
        <w:t xml:space="preserve">  "recomendacion_ia": "Avanzar"</w:t>
        <w:br/>
        <w:t>}</w:t>
      </w:r>
    </w:p>
    <w:tbl>
      <w:tblPr>
        <w:tblW w:type="auto" w:w="0"/>
        <w:jc w:val="center"/>
        <w:tblLook w:firstColumn="1" w:firstRow="1" w:lastColumn="0" w:lastRow="0" w:noHBand="0" w:noVBand="1" w:val="04A0"/>
      </w:tblPr>
      <w:tblGrid>
        <w:gridCol w:w="10080"/>
      </w:tblGrid>
      <w:tr>
        <w:tc>
          <w:tcPr>
            <w:tcW w:type="dxa" w:w="10080"/>
            <w:shd w:fill="FFF4CC"/>
            <w:tcMar>
              <w:top w:w="120" w:type="dxa"/>
              <w:start w:w="160" w:type="dxa"/>
              <w:bottom w:w="120" w:type="dxa"/>
              <w:end w:w="160" w:type="dxa"/>
            </w:tcMar>
          </w:tcPr>
          <w:p>
            <w:r>
              <w:rPr>
                <w:rFonts w:ascii="Arial" w:hAnsi="Arial"/>
                <w:b/>
                <w:i w:val="0"/>
                <w:color w:val="16324F"/>
                <w:sz w:val="20"/>
              </w:rPr>
              <w:t xml:space="preserve">Validación. </w:t>
            </w:r>
            <w:r>
              <w:rPr>
                <w:rFonts w:ascii="Arial" w:hAnsi="Arial"/>
                <w:b w:val="0"/>
                <w:i w:val="0"/>
                <w:color w:val="203040"/>
                <w:sz w:val="20"/>
              </w:rPr>
              <w:t>El parser exige todas las propiedades, exactamente cuatro preguntas, puntajes enteros y criterios coincidentes con la matriz dinámica.</w:t>
            </w:r>
          </w:p>
        </w:tc>
      </w:tr>
    </w:tbl>
    <w:p>
      <w:pPr>
        <w:spacing w:after="20"/>
      </w:pPr>
    </w:p>
    <w:p>
      <w:pPr>
        <w:pStyle w:val="Heading2"/>
        <w:keepNext/>
      </w:pPr>
      <w:r>
        <w:t>5.3 Respuesta HITL</w:t>
      </w:r>
    </w:p>
    <w:p>
      <w:pPr>
        <w:spacing w:after="160" w:line="264" w:lineRule="auto"/>
      </w:pPr>
      <w:r>
        <w:rPr>
          <w:rFonts w:ascii="Arial" w:hAnsi="Arial"/>
          <w:b w:val="0"/>
          <w:i w:val="0"/>
          <w:color w:val="334155"/>
          <w:sz w:val="17"/>
        </w:rPr>
        <w:t>{</w:t>
        <w:br/>
        <w:t xml:space="preserve">  "decision_hitl": "Aprobado para screening | Pedir cambios | No aprobado | Mantener en reserva",</w:t>
        <w:br/>
        <w:t xml:space="preserve">  "observaciones_hitl": "texto libre",</w:t>
        <w:br/>
        <w:t xml:space="preserve">  "execution_id": "..."</w:t>
        <w:br/>
        <w:t>}</w:t>
      </w:r>
    </w:p>
    <w:p>
      <w:pPr>
        <w:pStyle w:val="Heading2"/>
        <w:keepNext/>
      </w:pPr>
      <w:r>
        <w:t>5.4 Evento de error</w:t>
      </w:r>
    </w:p>
    <w:p>
      <w:pPr>
        <w:spacing w:after="160" w:line="264" w:lineRule="auto"/>
      </w:pPr>
      <w:r>
        <w:rPr>
          <w:rFonts w:ascii="Arial" w:hAnsi="Arial"/>
          <w:b w:val="0"/>
          <w:i w:val="0"/>
          <w:color w:val="334155"/>
          <w:sz w:val="17"/>
        </w:rPr>
        <w:t>{</w:t>
        <w:br/>
        <w:t xml:space="preserve">  "workflow": {"name": "..."},</w:t>
        <w:br/>
        <w:t xml:space="preserve">  "execution": {"id": "...", "startedAt": "ISO-8601"},</w:t>
        <w:br/>
        <w:t xml:space="preserve">  "lastNodeExecuted": "...",</w:t>
        <w:br/>
        <w:t xml:space="preserve">  "error": {"message": "..."}</w:t>
        <w:br/>
        <w:t>}</w:t>
      </w:r>
    </w:p>
    <w:p>
      <w:pPr>
        <w:pStyle w:val="Heading1"/>
        <w:keepNext/>
      </w:pPr>
      <w:r>
        <w:t>6. Motor de IA y optimización de costos</w:t>
      </w:r>
    </w:p>
    <w:p>
      <w:pPr>
        <w:spacing w:after="120" w:line="264" w:lineRule="auto"/>
      </w:pPr>
      <w:r>
        <w:rPr>
          <w:rFonts w:ascii="Arial" w:hAnsi="Arial"/>
          <w:b w:val="0"/>
          <w:i w:val="0"/>
          <w:color w:val="203040"/>
          <w:sz w:val="21"/>
        </w:rPr>
        <w:t>El workflow utiliza gpt-4.1-mini con un máximo de 3000 tokens de salida. La elección prioriza seguimiento de instrucciones, contexto amplio, baja latencia y Structured Outputs. Los precios siguientes fueron verificados el 5 de septiembre de 2026 en la documentación oficial de OpenAI y se expresan por un millón de tokens de texto.</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1728"/>
            <w:shd w:fill="16324F"/>
            <w:tcMar>
              <w:top w:w="80" w:type="dxa"/>
              <w:start w:w="120" w:type="dxa"/>
              <w:bottom w:w="80" w:type="dxa"/>
              <w:end w:w="120" w:type="dxa"/>
            </w:tcMar>
            <w:vAlign w:val="center"/>
          </w:tcPr>
          <w:p>
            <w:pPr>
              <w:jc w:val="center"/>
            </w:pPr>
            <w:r/>
            <w:r>
              <w:rPr>
                <w:rFonts w:ascii="Arial" w:hAnsi="Arial"/>
                <w:b/>
                <w:i w:val="0"/>
                <w:color w:val="FFFFFF"/>
                <w:sz w:val="18"/>
              </w:rPr>
              <w:t>Modelo</w:t>
            </w:r>
          </w:p>
        </w:tc>
        <w:tc>
          <w:tcPr>
            <w:tcW w:type="dxa" w:w="1080"/>
            <w:shd w:fill="16324F"/>
            <w:tcMar>
              <w:top w:w="80" w:type="dxa"/>
              <w:start w:w="120" w:type="dxa"/>
              <w:bottom w:w="80" w:type="dxa"/>
              <w:end w:w="120" w:type="dxa"/>
            </w:tcMar>
            <w:vAlign w:val="center"/>
          </w:tcPr>
          <w:p>
            <w:pPr>
              <w:jc w:val="center"/>
            </w:pPr>
            <w:r/>
            <w:r>
              <w:rPr>
                <w:rFonts w:ascii="Arial" w:hAnsi="Arial"/>
                <w:b/>
                <w:i w:val="0"/>
                <w:color w:val="FFFFFF"/>
                <w:sz w:val="18"/>
              </w:rPr>
              <w:t>Entrada</w:t>
            </w:r>
          </w:p>
        </w:tc>
        <w:tc>
          <w:tcPr>
            <w:tcW w:type="dxa" w:w="1080"/>
            <w:shd w:fill="16324F"/>
            <w:tcMar>
              <w:top w:w="80" w:type="dxa"/>
              <w:start w:w="120" w:type="dxa"/>
              <w:bottom w:w="80" w:type="dxa"/>
              <w:end w:w="120" w:type="dxa"/>
            </w:tcMar>
            <w:vAlign w:val="center"/>
          </w:tcPr>
          <w:p>
            <w:pPr>
              <w:jc w:val="center"/>
            </w:pPr>
            <w:r/>
            <w:r>
              <w:rPr>
                <w:rFonts w:ascii="Arial" w:hAnsi="Arial"/>
                <w:b/>
                <w:i w:val="0"/>
                <w:color w:val="FFFFFF"/>
                <w:sz w:val="18"/>
              </w:rPr>
              <w:t>Salida</w:t>
            </w:r>
          </w:p>
        </w:tc>
        <w:tc>
          <w:tcPr>
            <w:tcW w:type="dxa" w:w="1512"/>
            <w:shd w:fill="16324F"/>
            <w:tcMar>
              <w:top w:w="80" w:type="dxa"/>
              <w:start w:w="120" w:type="dxa"/>
              <w:bottom w:w="80" w:type="dxa"/>
              <w:end w:w="120" w:type="dxa"/>
            </w:tcMar>
            <w:vAlign w:val="center"/>
          </w:tcPr>
          <w:p>
            <w:pPr>
              <w:jc w:val="center"/>
            </w:pPr>
            <w:r/>
            <w:r>
              <w:rPr>
                <w:rFonts w:ascii="Arial" w:hAnsi="Arial"/>
                <w:b/>
                <w:i w:val="0"/>
                <w:color w:val="FFFFFF"/>
                <w:sz w:val="18"/>
              </w:rPr>
              <w:t>Costo/postulación*</w:t>
            </w:r>
          </w:p>
        </w:tc>
        <w:tc>
          <w:tcPr>
            <w:tcW w:type="dxa" w:w="3960"/>
            <w:shd w:fill="16324F"/>
            <w:tcMar>
              <w:top w:w="80" w:type="dxa"/>
              <w:start w:w="120" w:type="dxa"/>
              <w:bottom w:w="80" w:type="dxa"/>
              <w:end w:w="120" w:type="dxa"/>
            </w:tcMar>
            <w:vAlign w:val="center"/>
          </w:tcPr>
          <w:p>
            <w:pPr>
              <w:jc w:val="center"/>
            </w:pPr>
            <w:r/>
            <w:r>
              <w:rPr>
                <w:rFonts w:ascii="Arial" w:hAnsi="Arial"/>
                <w:b/>
                <w:i w:val="0"/>
                <w:color w:val="FFFFFF"/>
                <w:sz w:val="18"/>
              </w:rPr>
              <w:t>Decisión</w:t>
            </w:r>
          </w:p>
        </w:tc>
      </w:tr>
      <w:tr>
        <w:tc>
          <w:tcPr>
            <w:tcW w:type="dxa" w:w="1728"/>
            <w:tcMar>
              <w:top w:w="80" w:type="dxa"/>
              <w:start w:w="120" w:type="dxa"/>
              <w:bottom w:w="80" w:type="dxa"/>
              <w:end w:w="120" w:type="dxa"/>
            </w:tcMar>
            <w:vAlign w:val="center"/>
          </w:tcPr>
          <w:p>
            <w:pPr>
              <w:spacing w:after="0"/>
            </w:pPr>
            <w:r/>
            <w:r>
              <w:rPr>
                <w:rFonts w:ascii="Arial" w:hAnsi="Arial"/>
                <w:b w:val="0"/>
                <w:i w:val="0"/>
                <w:color w:val="203040"/>
                <w:sz w:val="17"/>
              </w:rPr>
              <w:t>GPT-4.1 nano</w:t>
            </w:r>
          </w:p>
        </w:tc>
        <w:tc>
          <w:tcPr>
            <w:tcW w:type="dxa" w:w="1080"/>
            <w:tcMar>
              <w:top w:w="80" w:type="dxa"/>
              <w:start w:w="120" w:type="dxa"/>
              <w:bottom w:w="80" w:type="dxa"/>
              <w:end w:w="120" w:type="dxa"/>
            </w:tcMar>
            <w:vAlign w:val="center"/>
          </w:tcPr>
          <w:p>
            <w:pPr>
              <w:spacing w:after="0"/>
            </w:pPr>
            <w:r/>
            <w:r>
              <w:rPr>
                <w:rFonts w:ascii="Arial" w:hAnsi="Arial"/>
                <w:b w:val="0"/>
                <w:i w:val="0"/>
                <w:color w:val="203040"/>
                <w:sz w:val="17"/>
              </w:rPr>
              <w:t>$0,10</w:t>
            </w:r>
          </w:p>
        </w:tc>
        <w:tc>
          <w:tcPr>
            <w:tcW w:type="dxa" w:w="1080"/>
            <w:tcMar>
              <w:top w:w="80" w:type="dxa"/>
              <w:start w:w="120" w:type="dxa"/>
              <w:bottom w:w="80" w:type="dxa"/>
              <w:end w:w="120" w:type="dxa"/>
            </w:tcMar>
            <w:vAlign w:val="center"/>
          </w:tcPr>
          <w:p>
            <w:pPr>
              <w:spacing w:after="0"/>
            </w:pPr>
            <w:r/>
            <w:r>
              <w:rPr>
                <w:rFonts w:ascii="Arial" w:hAnsi="Arial"/>
                <w:b w:val="0"/>
                <w:i w:val="0"/>
                <w:color w:val="203040"/>
                <w:sz w:val="17"/>
              </w:rPr>
              <w:t>$0,40</w:t>
            </w:r>
          </w:p>
        </w:tc>
        <w:tc>
          <w:tcPr>
            <w:tcW w:type="dxa" w:w="1512"/>
            <w:tcMar>
              <w:top w:w="80" w:type="dxa"/>
              <w:start w:w="120" w:type="dxa"/>
              <w:bottom w:w="80" w:type="dxa"/>
              <w:end w:w="120" w:type="dxa"/>
            </w:tcMar>
            <w:vAlign w:val="center"/>
          </w:tcPr>
          <w:p>
            <w:pPr>
              <w:spacing w:after="0"/>
            </w:pPr>
            <w:r/>
            <w:r>
              <w:rPr>
                <w:rFonts w:ascii="Arial" w:hAnsi="Arial"/>
                <w:b w:val="0"/>
                <w:i w:val="0"/>
                <w:color w:val="203040"/>
                <w:sz w:val="17"/>
              </w:rPr>
              <w:t>$0,0014</w:t>
            </w:r>
          </w:p>
        </w:tc>
        <w:tc>
          <w:tcPr>
            <w:tcW w:type="dxa" w:w="3960"/>
            <w:tcMar>
              <w:top w:w="80" w:type="dxa"/>
              <w:start w:w="120" w:type="dxa"/>
              <w:bottom w:w="80" w:type="dxa"/>
              <w:end w:w="120" w:type="dxa"/>
            </w:tcMar>
            <w:vAlign w:val="center"/>
          </w:tcPr>
          <w:p>
            <w:pPr>
              <w:spacing w:after="0"/>
            </w:pPr>
            <w:r/>
            <w:r>
              <w:rPr>
                <w:rFonts w:ascii="Arial" w:hAnsi="Arial"/>
                <w:b w:val="0"/>
                <w:i w:val="0"/>
                <w:color w:val="203040"/>
                <w:sz w:val="17"/>
              </w:rPr>
              <w:t>Muy económico; menor margen para análisis contextual.</w:t>
            </w:r>
          </w:p>
        </w:tc>
      </w:tr>
      <w:tr>
        <w:tc>
          <w:tcPr>
            <w:tcW w:type="dxa" w:w="1728"/>
            <w:tcMar>
              <w:top w:w="80" w:type="dxa"/>
              <w:start w:w="120" w:type="dxa"/>
              <w:bottom w:w="80" w:type="dxa"/>
              <w:end w:w="120" w:type="dxa"/>
            </w:tcMar>
            <w:vAlign w:val="center"/>
            <w:shd w:fill="F7F9FB"/>
          </w:tcPr>
          <w:p>
            <w:pPr>
              <w:spacing w:after="0"/>
            </w:pPr>
            <w:r/>
            <w:r>
              <w:rPr>
                <w:rFonts w:ascii="Arial" w:hAnsi="Arial"/>
                <w:b w:val="0"/>
                <w:i w:val="0"/>
                <w:color w:val="203040"/>
                <w:sz w:val="17"/>
              </w:rPr>
              <w:t>GPT-4o mini</w:t>
            </w:r>
          </w:p>
        </w:tc>
        <w:tc>
          <w:tcPr>
            <w:tcW w:type="dxa" w:w="1080"/>
            <w:tcMar>
              <w:top w:w="80" w:type="dxa"/>
              <w:start w:w="120" w:type="dxa"/>
              <w:bottom w:w="80" w:type="dxa"/>
              <w:end w:w="120" w:type="dxa"/>
            </w:tcMar>
            <w:vAlign w:val="center"/>
            <w:shd w:fill="F7F9FB"/>
          </w:tcPr>
          <w:p>
            <w:pPr>
              <w:spacing w:after="0"/>
            </w:pPr>
            <w:r/>
            <w:r>
              <w:rPr>
                <w:rFonts w:ascii="Arial" w:hAnsi="Arial"/>
                <w:b w:val="0"/>
                <w:i w:val="0"/>
                <w:color w:val="203040"/>
                <w:sz w:val="17"/>
              </w:rPr>
              <w:t>$0,15</w:t>
            </w:r>
          </w:p>
        </w:tc>
        <w:tc>
          <w:tcPr>
            <w:tcW w:type="dxa" w:w="1080"/>
            <w:tcMar>
              <w:top w:w="80" w:type="dxa"/>
              <w:start w:w="120" w:type="dxa"/>
              <w:bottom w:w="80" w:type="dxa"/>
              <w:end w:w="120" w:type="dxa"/>
            </w:tcMar>
            <w:vAlign w:val="center"/>
            <w:shd w:fill="F7F9FB"/>
          </w:tcPr>
          <w:p>
            <w:pPr>
              <w:spacing w:after="0"/>
            </w:pPr>
            <w:r/>
            <w:r>
              <w:rPr>
                <w:rFonts w:ascii="Arial" w:hAnsi="Arial"/>
                <w:b w:val="0"/>
                <w:i w:val="0"/>
                <w:color w:val="203040"/>
                <w:sz w:val="17"/>
              </w:rPr>
              <w:t>$0,60</w:t>
            </w:r>
          </w:p>
        </w:tc>
        <w:tc>
          <w:tcPr>
            <w:tcW w:type="dxa" w:w="1512"/>
            <w:tcMar>
              <w:top w:w="80" w:type="dxa"/>
              <w:start w:w="120" w:type="dxa"/>
              <w:bottom w:w="80" w:type="dxa"/>
              <w:end w:w="120" w:type="dxa"/>
            </w:tcMar>
            <w:vAlign w:val="center"/>
            <w:shd w:fill="F7F9FB"/>
          </w:tcPr>
          <w:p>
            <w:pPr>
              <w:spacing w:after="0"/>
            </w:pPr>
            <w:r/>
            <w:r>
              <w:rPr>
                <w:rFonts w:ascii="Arial" w:hAnsi="Arial"/>
                <w:b w:val="0"/>
                <w:i w:val="0"/>
                <w:color w:val="203040"/>
                <w:sz w:val="17"/>
              </w:rPr>
              <w:t>$0,0021</w:t>
            </w:r>
          </w:p>
        </w:tc>
        <w:tc>
          <w:tcPr>
            <w:tcW w:type="dxa" w:w="3960"/>
            <w:tcMar>
              <w:top w:w="80" w:type="dxa"/>
              <w:start w:w="120" w:type="dxa"/>
              <w:bottom w:w="80" w:type="dxa"/>
              <w:end w:w="120" w:type="dxa"/>
            </w:tcMar>
            <w:vAlign w:val="center"/>
            <w:shd w:fill="F7F9FB"/>
          </w:tcPr>
          <w:p>
            <w:pPr>
              <w:spacing w:after="0"/>
            </w:pPr>
            <w:r/>
            <w:r>
              <w:rPr>
                <w:rFonts w:ascii="Arial" w:hAnsi="Arial"/>
                <w:b w:val="0"/>
                <w:i w:val="0"/>
                <w:color w:val="203040"/>
                <w:sz w:val="17"/>
              </w:rPr>
              <w:t>Alternativa barata para extracción o clasificación simple.</w:t>
            </w:r>
          </w:p>
        </w:tc>
      </w:tr>
      <w:tr>
        <w:tc>
          <w:tcPr>
            <w:tcW w:type="dxa" w:w="1728"/>
            <w:tcMar>
              <w:top w:w="80" w:type="dxa"/>
              <w:start w:w="120" w:type="dxa"/>
              <w:bottom w:w="80" w:type="dxa"/>
              <w:end w:w="120" w:type="dxa"/>
            </w:tcMar>
            <w:vAlign w:val="center"/>
          </w:tcPr>
          <w:p>
            <w:pPr>
              <w:spacing w:after="0"/>
            </w:pPr>
            <w:r/>
            <w:r>
              <w:rPr>
                <w:rFonts w:ascii="Arial" w:hAnsi="Arial"/>
                <w:b w:val="0"/>
                <w:i w:val="0"/>
                <w:color w:val="203040"/>
                <w:sz w:val="17"/>
              </w:rPr>
              <w:t>GPT-5 mini</w:t>
            </w:r>
          </w:p>
        </w:tc>
        <w:tc>
          <w:tcPr>
            <w:tcW w:type="dxa" w:w="1080"/>
            <w:tcMar>
              <w:top w:w="80" w:type="dxa"/>
              <w:start w:w="120" w:type="dxa"/>
              <w:bottom w:w="80" w:type="dxa"/>
              <w:end w:w="120" w:type="dxa"/>
            </w:tcMar>
            <w:vAlign w:val="center"/>
          </w:tcPr>
          <w:p>
            <w:pPr>
              <w:spacing w:after="0"/>
            </w:pPr>
            <w:r/>
            <w:r>
              <w:rPr>
                <w:rFonts w:ascii="Arial" w:hAnsi="Arial"/>
                <w:b w:val="0"/>
                <w:i w:val="0"/>
                <w:color w:val="203040"/>
                <w:sz w:val="17"/>
              </w:rPr>
              <w:t>$0,25</w:t>
            </w:r>
          </w:p>
        </w:tc>
        <w:tc>
          <w:tcPr>
            <w:tcW w:type="dxa" w:w="1080"/>
            <w:tcMar>
              <w:top w:w="80" w:type="dxa"/>
              <w:start w:w="120" w:type="dxa"/>
              <w:bottom w:w="80" w:type="dxa"/>
              <w:end w:w="120" w:type="dxa"/>
            </w:tcMar>
            <w:vAlign w:val="center"/>
          </w:tcPr>
          <w:p>
            <w:pPr>
              <w:spacing w:after="0"/>
            </w:pPr>
            <w:r/>
            <w:r>
              <w:rPr>
                <w:rFonts w:ascii="Arial" w:hAnsi="Arial"/>
                <w:b w:val="0"/>
                <w:i w:val="0"/>
                <w:color w:val="203040"/>
                <w:sz w:val="17"/>
              </w:rPr>
              <w:t>$2,00</w:t>
            </w:r>
          </w:p>
        </w:tc>
        <w:tc>
          <w:tcPr>
            <w:tcW w:type="dxa" w:w="1512"/>
            <w:tcMar>
              <w:top w:w="80" w:type="dxa"/>
              <w:start w:w="120" w:type="dxa"/>
              <w:bottom w:w="80" w:type="dxa"/>
              <w:end w:w="120" w:type="dxa"/>
            </w:tcMar>
            <w:vAlign w:val="center"/>
          </w:tcPr>
          <w:p>
            <w:pPr>
              <w:spacing w:after="0"/>
            </w:pPr>
            <w:r/>
            <w:r>
              <w:rPr>
                <w:rFonts w:ascii="Arial" w:hAnsi="Arial"/>
                <w:b w:val="0"/>
                <w:i w:val="0"/>
                <w:color w:val="203040"/>
                <w:sz w:val="17"/>
              </w:rPr>
              <w:t>$0,0050</w:t>
            </w:r>
          </w:p>
        </w:tc>
        <w:tc>
          <w:tcPr>
            <w:tcW w:type="dxa" w:w="3960"/>
            <w:tcMar>
              <w:top w:w="80" w:type="dxa"/>
              <w:start w:w="120" w:type="dxa"/>
              <w:bottom w:w="80" w:type="dxa"/>
              <w:end w:w="120" w:type="dxa"/>
            </w:tcMar>
            <w:vAlign w:val="center"/>
          </w:tcPr>
          <w:p>
            <w:pPr>
              <w:spacing w:after="0"/>
            </w:pPr>
            <w:r/>
            <w:r>
              <w:rPr>
                <w:rFonts w:ascii="Arial" w:hAnsi="Arial"/>
                <w:b w:val="0"/>
                <w:i w:val="0"/>
                <w:color w:val="203040"/>
                <w:sz w:val="17"/>
              </w:rPr>
              <w:t>Mayor razonamiento; no necesario para esta tarea guiada.</w:t>
            </w:r>
          </w:p>
        </w:tc>
      </w:tr>
      <w:tr>
        <w:tc>
          <w:tcPr>
            <w:tcW w:type="dxa" w:w="1728"/>
            <w:tcMar>
              <w:top w:w="80" w:type="dxa"/>
              <w:start w:w="120" w:type="dxa"/>
              <w:bottom w:w="80" w:type="dxa"/>
              <w:end w:w="120" w:type="dxa"/>
            </w:tcMar>
            <w:vAlign w:val="center"/>
            <w:shd w:fill="F7F9FB"/>
          </w:tcPr>
          <w:p>
            <w:pPr>
              <w:spacing w:after="0"/>
            </w:pPr>
            <w:r/>
            <w:r>
              <w:rPr>
                <w:rFonts w:ascii="Arial" w:hAnsi="Arial"/>
                <w:b w:val="0"/>
                <w:i w:val="0"/>
                <w:color w:val="203040"/>
                <w:sz w:val="17"/>
              </w:rPr>
              <w:t>GPT-4.1 mini</w:t>
            </w:r>
          </w:p>
        </w:tc>
        <w:tc>
          <w:tcPr>
            <w:tcW w:type="dxa" w:w="1080"/>
            <w:tcMar>
              <w:top w:w="80" w:type="dxa"/>
              <w:start w:w="120" w:type="dxa"/>
              <w:bottom w:w="80" w:type="dxa"/>
              <w:end w:w="120" w:type="dxa"/>
            </w:tcMar>
            <w:vAlign w:val="center"/>
            <w:shd w:fill="F7F9FB"/>
          </w:tcPr>
          <w:p>
            <w:pPr>
              <w:spacing w:after="0"/>
            </w:pPr>
            <w:r/>
            <w:r>
              <w:rPr>
                <w:rFonts w:ascii="Arial" w:hAnsi="Arial"/>
                <w:b w:val="0"/>
                <w:i w:val="0"/>
                <w:color w:val="203040"/>
                <w:sz w:val="17"/>
              </w:rPr>
              <w:t>$0,40</w:t>
            </w:r>
          </w:p>
        </w:tc>
        <w:tc>
          <w:tcPr>
            <w:tcW w:type="dxa" w:w="1080"/>
            <w:tcMar>
              <w:top w:w="80" w:type="dxa"/>
              <w:start w:w="120" w:type="dxa"/>
              <w:bottom w:w="80" w:type="dxa"/>
              <w:end w:w="120" w:type="dxa"/>
            </w:tcMar>
            <w:vAlign w:val="center"/>
            <w:shd w:fill="F7F9FB"/>
          </w:tcPr>
          <w:p>
            <w:pPr>
              <w:spacing w:after="0"/>
            </w:pPr>
            <w:r/>
            <w:r>
              <w:rPr>
                <w:rFonts w:ascii="Arial" w:hAnsi="Arial"/>
                <w:b w:val="0"/>
                <w:i w:val="0"/>
                <w:color w:val="203040"/>
                <w:sz w:val="17"/>
              </w:rPr>
              <w:t>$1,60</w:t>
            </w:r>
          </w:p>
        </w:tc>
        <w:tc>
          <w:tcPr>
            <w:tcW w:type="dxa" w:w="1512"/>
            <w:tcMar>
              <w:top w:w="80" w:type="dxa"/>
              <w:start w:w="120" w:type="dxa"/>
              <w:bottom w:w="80" w:type="dxa"/>
              <w:end w:w="120" w:type="dxa"/>
            </w:tcMar>
            <w:vAlign w:val="center"/>
            <w:shd w:fill="F7F9FB"/>
          </w:tcPr>
          <w:p>
            <w:pPr>
              <w:spacing w:after="0"/>
            </w:pPr>
            <w:r/>
            <w:r>
              <w:rPr>
                <w:rFonts w:ascii="Arial" w:hAnsi="Arial"/>
                <w:b w:val="0"/>
                <w:i w:val="0"/>
                <w:color w:val="203040"/>
                <w:sz w:val="17"/>
              </w:rPr>
              <w:t>$0,0056</w:t>
            </w:r>
          </w:p>
        </w:tc>
        <w:tc>
          <w:tcPr>
            <w:tcW w:type="dxa" w:w="3960"/>
            <w:tcMar>
              <w:top w:w="80" w:type="dxa"/>
              <w:start w:w="120" w:type="dxa"/>
              <w:bottom w:w="80" w:type="dxa"/>
              <w:end w:w="120" w:type="dxa"/>
            </w:tcMar>
            <w:vAlign w:val="center"/>
            <w:shd w:fill="F7F9FB"/>
          </w:tcPr>
          <w:p>
            <w:pPr>
              <w:spacing w:after="0"/>
            </w:pPr>
            <w:r/>
            <w:r>
              <w:rPr>
                <w:rFonts w:ascii="Arial" w:hAnsi="Arial"/>
                <w:b w:val="0"/>
                <w:i w:val="0"/>
                <w:color w:val="203040"/>
                <w:sz w:val="17"/>
              </w:rPr>
              <w:t>Modelo utilizado: equilibrio entre estructura, contexto y costo.</w:t>
            </w:r>
          </w:p>
        </w:tc>
      </w:tr>
    </w:tbl>
    <w:p>
      <w:pPr>
        <w:spacing w:after="20"/>
      </w:pPr>
    </w:p>
    <w:p>
      <w:pPr>
        <w:spacing w:after="160" w:line="264" w:lineRule="auto"/>
      </w:pPr>
      <w:r>
        <w:rPr>
          <w:rFonts w:ascii="Arial" w:hAnsi="Arial"/>
          <w:b w:val="0"/>
          <w:i/>
          <w:color w:val="607080"/>
          <w:sz w:val="17"/>
        </w:rPr>
        <w:t>*Estimación ilustrativa con 8.000 tokens de entrada y 1.500 de salida. A 1.000 postulaciones, gpt-4.1-mini representaría aproximadamente USD 5,60 de consumo del modelo. El costo real depende de la longitud de cada CV y respuesta.</w:t>
      </w:r>
    </w:p>
    <w:p>
      <w:pPr>
        <w:spacing w:after="160" w:line="264" w:lineRule="auto"/>
      </w:pPr>
      <w:r>
        <w:t xml:space="preserve">Fuentes oficiales: </w:t>
      </w:r>
      <w:hyperlink r:id="rId25">
        <w:r>
          <w:rPr>
            <w:color w:val="0563C1"/>
            <w:u w:val="single"/>
          </w:rPr>
          <w:t>https://developers.openai.com/api/docs/models/gpt-4.1-mini</w:t>
        </w:r>
      </w:hyperlink>
      <w:r>
        <w:t xml:space="preserve"> · </w:t>
      </w:r>
      <w:hyperlink r:id="rId26">
        <w:r>
          <w:rPr>
            <w:color w:val="0563C1"/>
            <w:u w:val="single"/>
          </w:rPr>
          <w:t>https://developers.openai.com/api/docs/models/gpt-4.1-nano</w:t>
        </w:r>
      </w:hyperlink>
      <w:r>
        <w:t xml:space="preserve"> · </w:t>
      </w:r>
      <w:hyperlink r:id="rId27">
        <w:r>
          <w:rPr>
            <w:color w:val="0563C1"/>
            <w:u w:val="single"/>
          </w:rPr>
          <w:t>https://developers.openai.com/api/docs/models/gpt-4o-mini</w:t>
        </w:r>
      </w:hyperlink>
      <w:r>
        <w:t xml:space="preserve"> · </w:t>
      </w:r>
      <w:hyperlink r:id="rId28">
        <w:r>
          <w:rPr>
            <w:color w:val="0563C1"/>
            <w:u w:val="single"/>
          </w:rPr>
          <w:t>https://developers.openai.com/api/docs/models/gpt-5-mini</w:t>
        </w:r>
      </w:hyperlink>
    </w:p>
    <w:p>
      <w:pPr>
        <w:pStyle w:val="Heading2"/>
        <w:keepNext/>
      </w:pPr>
      <w:r>
        <w:t>6.1 Medidas concretas de optimización</w:t>
      </w:r>
    </w:p>
    <w:p>
      <w:pPr>
        <w:pStyle w:val="ListBullet"/>
        <w:spacing w:after="80" w:line="264" w:lineRule="auto"/>
      </w:pPr>
      <w:r>
        <w:rPr>
          <w:rFonts w:ascii="Arial" w:hAnsi="Arial"/>
          <w:b w:val="0"/>
          <w:i w:val="0"/>
          <w:color w:val="203040"/>
          <w:sz w:val="20"/>
        </w:rPr>
        <w:t>Un único llamado al modelo por postulación.</w:t>
      </w:r>
    </w:p>
    <w:p>
      <w:pPr>
        <w:pStyle w:val="ListBullet"/>
        <w:spacing w:after="80" w:line="264" w:lineRule="auto"/>
      </w:pPr>
      <w:r>
        <w:rPr>
          <w:rFonts w:ascii="Arial" w:hAnsi="Arial"/>
          <w:b w:val="0"/>
          <w:i w:val="0"/>
          <w:color w:val="203040"/>
          <w:sz w:val="20"/>
        </w:rPr>
        <w:t>Seudonimización determinística sin consumo de tokens.</w:t>
      </w:r>
    </w:p>
    <w:p>
      <w:pPr>
        <w:pStyle w:val="ListBullet"/>
        <w:spacing w:after="80" w:line="264" w:lineRule="auto"/>
      </w:pPr>
      <w:r>
        <w:rPr>
          <w:rFonts w:ascii="Arial" w:hAnsi="Arial"/>
          <w:b w:val="0"/>
          <w:i w:val="0"/>
          <w:color w:val="203040"/>
          <w:sz w:val="20"/>
        </w:rPr>
        <w:t>Prompt dinámico: se reutiliza el workflow para distintas vacantes.</w:t>
      </w:r>
    </w:p>
    <w:p>
      <w:pPr>
        <w:pStyle w:val="ListBullet"/>
        <w:spacing w:after="80" w:line="264" w:lineRule="auto"/>
      </w:pPr>
      <w:r>
        <w:rPr>
          <w:rFonts w:ascii="Arial" w:hAnsi="Arial"/>
          <w:b w:val="0"/>
          <w:i w:val="0"/>
          <w:color w:val="203040"/>
          <w:sz w:val="20"/>
        </w:rPr>
        <w:t>Máximo de 3000 tokens para contener respuestas extensas.</w:t>
      </w:r>
    </w:p>
    <w:p>
      <w:pPr>
        <w:pStyle w:val="ListBullet"/>
        <w:spacing w:after="80" w:line="264" w:lineRule="auto"/>
      </w:pPr>
      <w:r>
        <w:rPr>
          <w:rFonts w:ascii="Arial" w:hAnsi="Arial"/>
          <w:b w:val="0"/>
          <w:i w:val="0"/>
          <w:color w:val="203040"/>
          <w:sz w:val="20"/>
        </w:rPr>
        <w:t>Salida JSON estructurada para evitar pasos posteriores de interpretación.</w:t>
      </w:r>
    </w:p>
    <w:p>
      <w:pPr>
        <w:pStyle w:val="ListBullet"/>
        <w:spacing w:after="80" w:line="264" w:lineRule="auto"/>
      </w:pPr>
      <w:r>
        <w:rPr>
          <w:rFonts w:ascii="Arial" w:hAnsi="Arial"/>
          <w:b w:val="0"/>
          <w:i w:val="0"/>
          <w:color w:val="203040"/>
          <w:sz w:val="20"/>
        </w:rPr>
        <w:t>Batch API como alternativa futura para reprocesamientos masivos no urgentes; no se utiliza en HITL por requerir respuesta inmediata.</w:t>
      </w:r>
    </w:p>
    <w:p>
      <w:r>
        <w:br w:type="page"/>
      </w:r>
    </w:p>
    <w:p>
      <w:pPr>
        <w:pStyle w:val="Heading1"/>
        <w:keepNext/>
      </w:pPr>
      <w:r>
        <w:t>7. Seguridad, gobernanza y resiliencia</w:t>
      </w:r>
    </w:p>
    <w:p>
      <w:pPr>
        <w:pStyle w:val="Heading2"/>
        <w:keepNext/>
      </w:pPr>
      <w:r>
        <w:t>7.1 Minimización y privacidad</w:t>
      </w:r>
    </w:p>
    <w:p>
      <w:pPr>
        <w:pStyle w:val="ListBullet"/>
        <w:spacing w:after="80" w:line="264" w:lineRule="auto"/>
      </w:pPr>
      <w:r>
        <w:rPr>
          <w:rFonts w:ascii="Arial" w:hAnsi="Arial"/>
          <w:b w:val="0"/>
          <w:i w:val="0"/>
          <w:color w:val="203040"/>
          <w:sz w:val="20"/>
        </w:rPr>
        <w:t>Consentimiento solicitado al inicio; si la respuesta es negativa, el proceso no continúa.</w:t>
      </w:r>
    </w:p>
    <w:p>
      <w:pPr>
        <w:pStyle w:val="ListBullet"/>
        <w:spacing w:after="80" w:line="264" w:lineRule="auto"/>
      </w:pPr>
      <w:r>
        <w:rPr>
          <w:rFonts w:ascii="Arial" w:hAnsi="Arial"/>
          <w:b w:val="0"/>
          <w:i w:val="0"/>
          <w:color w:val="203040"/>
          <w:sz w:val="20"/>
        </w:rPr>
        <w:t>Separación lógica entre identidad personal y postulación analizada.</w:t>
      </w:r>
    </w:p>
    <w:p>
      <w:pPr>
        <w:pStyle w:val="ListBullet"/>
        <w:spacing w:after="80" w:line="264" w:lineRule="auto"/>
      </w:pPr>
      <w:r>
        <w:rPr>
          <w:rFonts w:ascii="Arial" w:hAnsi="Arial"/>
          <w:b w:val="0"/>
          <w:i w:val="0"/>
          <w:color w:val="203040"/>
          <w:sz w:val="20"/>
        </w:rPr>
        <w:t>El modelo recibe texto seudonimizado, no correo, teléfono, DNI, domicilio ni URL de perfil.</w:t>
      </w:r>
    </w:p>
    <w:p>
      <w:pPr>
        <w:pStyle w:val="ListBullet"/>
        <w:spacing w:after="80" w:line="264" w:lineRule="auto"/>
      </w:pPr>
      <w:r>
        <w:rPr>
          <w:rFonts w:ascii="Arial" w:hAnsi="Arial"/>
          <w:b w:val="0"/>
          <w:i w:val="0"/>
          <w:color w:val="203040"/>
          <w:sz w:val="20"/>
        </w:rPr>
        <w:t>El CV original permanece referenciado en Drive con acceso restringido.</w:t>
      </w:r>
    </w:p>
    <w:p>
      <w:pPr>
        <w:pStyle w:val="ListBullet"/>
        <w:spacing w:after="80" w:line="264" w:lineRule="auto"/>
      </w:pPr>
      <w:r>
        <w:rPr>
          <w:rFonts w:ascii="Arial" w:hAnsi="Arial"/>
          <w:b w:val="0"/>
          <w:i w:val="0"/>
          <w:color w:val="203040"/>
          <w:sz w:val="20"/>
        </w:rPr>
        <w:t>Fecha límite de conservación calculada a seis meses y autorización específica para futuras búsquedas.</w:t>
      </w:r>
    </w:p>
    <w:p>
      <w:pPr>
        <w:pStyle w:val="ListBullet"/>
        <w:spacing w:after="80" w:line="264" w:lineRule="auto"/>
      </w:pPr>
      <w:r>
        <w:rPr>
          <w:rFonts w:ascii="Arial" w:hAnsi="Arial"/>
          <w:b w:val="0"/>
          <w:i w:val="0"/>
          <w:color w:val="203040"/>
          <w:sz w:val="20"/>
        </w:rPr>
        <w:t>Dashboard público limitado a métricas agregadas; la base operativa no se publica.</w:t>
      </w:r>
    </w:p>
    <w:p>
      <w:pPr>
        <w:pStyle w:val="Heading2"/>
        <w:keepNext/>
      </w:pPr>
      <w:r>
        <w:t>7.2 Supervisión humana</w:t>
      </w:r>
    </w:p>
    <w:p>
      <w:pPr>
        <w:spacing w:after="120" w:line="264" w:lineRule="auto"/>
      </w:pPr>
      <w:r>
        <w:rPr>
          <w:rFonts w:ascii="Arial" w:hAnsi="Arial"/>
          <w:b w:val="0"/>
          <w:i w:val="0"/>
          <w:color w:val="203040"/>
          <w:sz w:val="21"/>
        </w:rPr>
        <w:t>El correo HITL se envía después del análisis y antes de contactar al candidato. La recomendación de IA es orientativa. Las decisiones y efectos son:</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880"/>
            <w:shd w:fill="16324F"/>
            <w:tcMar>
              <w:top w:w="80" w:type="dxa"/>
              <w:start w:w="120" w:type="dxa"/>
              <w:bottom w:w="80" w:type="dxa"/>
              <w:end w:w="120" w:type="dxa"/>
            </w:tcMar>
            <w:vAlign w:val="center"/>
          </w:tcPr>
          <w:p>
            <w:pPr>
              <w:jc w:val="center"/>
            </w:pPr>
            <w:r/>
            <w:r>
              <w:rPr>
                <w:rFonts w:ascii="Arial" w:hAnsi="Arial"/>
                <w:b/>
                <w:i w:val="0"/>
                <w:color w:val="FFFFFF"/>
                <w:sz w:val="18"/>
              </w:rPr>
              <w:t>Decisión humana</w:t>
            </w:r>
          </w:p>
        </w:tc>
        <w:tc>
          <w:tcPr>
            <w:tcW w:type="dxa" w:w="6480"/>
            <w:shd w:fill="16324F"/>
            <w:tcMar>
              <w:top w:w="80" w:type="dxa"/>
              <w:start w:w="120" w:type="dxa"/>
              <w:bottom w:w="80" w:type="dxa"/>
              <w:end w:w="120" w:type="dxa"/>
            </w:tcMar>
            <w:vAlign w:val="center"/>
          </w:tcPr>
          <w:p>
            <w:pPr>
              <w:jc w:val="center"/>
            </w:pPr>
            <w:r/>
            <w:r>
              <w:rPr>
                <w:rFonts w:ascii="Arial" w:hAnsi="Arial"/>
                <w:b/>
                <w:i w:val="0"/>
                <w:color w:val="FFFFFF"/>
                <w:sz w:val="18"/>
              </w:rPr>
              <w:t>Efecto en el sistema</w:t>
            </w:r>
          </w:p>
        </w:tc>
      </w:tr>
      <w:tr>
        <w:tc>
          <w:tcPr>
            <w:tcW w:type="dxa" w:w="2880"/>
            <w:tcMar>
              <w:top w:w="80" w:type="dxa"/>
              <w:start w:w="120" w:type="dxa"/>
              <w:bottom w:w="80" w:type="dxa"/>
              <w:end w:w="120" w:type="dxa"/>
            </w:tcMar>
            <w:vAlign w:val="center"/>
          </w:tcPr>
          <w:p>
            <w:pPr>
              <w:spacing w:after="0"/>
            </w:pPr>
            <w:r/>
            <w:r>
              <w:rPr>
                <w:rFonts w:ascii="Arial" w:hAnsi="Arial"/>
                <w:b w:val="0"/>
                <w:i w:val="0"/>
                <w:color w:val="203040"/>
                <w:sz w:val="18"/>
              </w:rPr>
              <w:t>Aprobado para screening</w:t>
            </w:r>
          </w:p>
        </w:tc>
        <w:tc>
          <w:tcPr>
            <w:tcW w:type="dxa" w:w="6480"/>
            <w:tcMar>
              <w:top w:w="80" w:type="dxa"/>
              <w:start w:w="120" w:type="dxa"/>
              <w:bottom w:w="80" w:type="dxa"/>
              <w:end w:w="120" w:type="dxa"/>
            </w:tcMar>
            <w:vAlign w:val="center"/>
          </w:tcPr>
          <w:p>
            <w:pPr>
              <w:spacing w:after="0"/>
            </w:pPr>
            <w:r/>
            <w:r>
              <w:rPr>
                <w:rFonts w:ascii="Arial" w:hAnsi="Arial"/>
                <w:b w:val="0"/>
                <w:i w:val="0"/>
                <w:color w:val="203040"/>
                <w:sz w:val="18"/>
              </w:rPr>
              <w:t>Actualiza estado, envía invitación y registra correo.</w:t>
            </w:r>
          </w:p>
        </w:tc>
      </w:tr>
      <w:tr>
        <w:tc>
          <w:tcPr>
            <w:tcW w:type="dxa" w:w="2880"/>
            <w:tcMar>
              <w:top w:w="80" w:type="dxa"/>
              <w:start w:w="120" w:type="dxa"/>
              <w:bottom w:w="80" w:type="dxa"/>
              <w:end w:w="120" w:type="dxa"/>
            </w:tcMar>
            <w:vAlign w:val="center"/>
            <w:shd w:fill="F7F9FB"/>
          </w:tcPr>
          <w:p>
            <w:pPr>
              <w:spacing w:after="0"/>
            </w:pPr>
            <w:r/>
            <w:r>
              <w:rPr>
                <w:rFonts w:ascii="Arial" w:hAnsi="Arial"/>
                <w:b w:val="0"/>
                <w:i w:val="0"/>
                <w:color w:val="203040"/>
                <w:sz w:val="18"/>
              </w:rPr>
              <w:t>Pedir cambios</w:t>
            </w:r>
          </w:p>
        </w:tc>
        <w:tc>
          <w:tcPr>
            <w:tcW w:type="dxa" w:w="6480"/>
            <w:tcMar>
              <w:top w:w="80" w:type="dxa"/>
              <w:start w:w="120" w:type="dxa"/>
              <w:bottom w:w="80" w:type="dxa"/>
              <w:end w:w="120" w:type="dxa"/>
            </w:tcMar>
            <w:vAlign w:val="center"/>
            <w:shd w:fill="F7F9FB"/>
          </w:tcPr>
          <w:p>
            <w:pPr>
              <w:spacing w:after="0"/>
            </w:pPr>
            <w:r/>
            <w:r>
              <w:rPr>
                <w:rFonts w:ascii="Arial" w:hAnsi="Arial"/>
                <w:b w:val="0"/>
                <w:i w:val="0"/>
                <w:color w:val="203040"/>
                <w:sz w:val="18"/>
              </w:rPr>
              <w:t>Marca Revisión manual; una persona corrige datos o decide un reprocesamiento controlado.</w:t>
            </w:r>
          </w:p>
        </w:tc>
      </w:tr>
      <w:tr>
        <w:tc>
          <w:tcPr>
            <w:tcW w:type="dxa" w:w="2880"/>
            <w:tcMar>
              <w:top w:w="80" w:type="dxa"/>
              <w:start w:w="120" w:type="dxa"/>
              <w:bottom w:w="80" w:type="dxa"/>
              <w:end w:w="120" w:type="dxa"/>
            </w:tcMar>
            <w:vAlign w:val="center"/>
          </w:tcPr>
          <w:p>
            <w:pPr>
              <w:spacing w:after="0"/>
            </w:pPr>
            <w:r/>
            <w:r>
              <w:rPr>
                <w:rFonts w:ascii="Arial" w:hAnsi="Arial"/>
                <w:b w:val="0"/>
                <w:i w:val="0"/>
                <w:color w:val="203040"/>
                <w:sz w:val="18"/>
              </w:rPr>
              <w:t>No aprobado</w:t>
            </w:r>
          </w:p>
        </w:tc>
        <w:tc>
          <w:tcPr>
            <w:tcW w:type="dxa" w:w="6480"/>
            <w:tcMar>
              <w:top w:w="80" w:type="dxa"/>
              <w:start w:w="120" w:type="dxa"/>
              <w:bottom w:w="80" w:type="dxa"/>
              <w:end w:w="120" w:type="dxa"/>
            </w:tcMar>
            <w:vAlign w:val="center"/>
          </w:tcPr>
          <w:p>
            <w:pPr>
              <w:spacing w:after="0"/>
            </w:pPr>
            <w:r/>
            <w:r>
              <w:rPr>
                <w:rFonts w:ascii="Arial" w:hAnsi="Arial"/>
                <w:b w:val="0"/>
                <w:i w:val="0"/>
                <w:color w:val="203040"/>
                <w:sz w:val="18"/>
              </w:rPr>
              <w:t>Registra no avance, guarda comentarios y envía comunicación.</w:t>
            </w:r>
          </w:p>
        </w:tc>
      </w:tr>
      <w:tr>
        <w:tc>
          <w:tcPr>
            <w:tcW w:type="dxa" w:w="2880"/>
            <w:tcMar>
              <w:top w:w="80" w:type="dxa"/>
              <w:start w:w="120" w:type="dxa"/>
              <w:bottom w:w="80" w:type="dxa"/>
              <w:end w:w="120" w:type="dxa"/>
            </w:tcMar>
            <w:vAlign w:val="center"/>
            <w:shd w:fill="F7F9FB"/>
          </w:tcPr>
          <w:p>
            <w:pPr>
              <w:spacing w:after="0"/>
            </w:pPr>
            <w:r/>
            <w:r>
              <w:rPr>
                <w:rFonts w:ascii="Arial" w:hAnsi="Arial"/>
                <w:b w:val="0"/>
                <w:i w:val="0"/>
                <w:color w:val="203040"/>
                <w:sz w:val="18"/>
              </w:rPr>
              <w:t>Mantener en reserva</w:t>
            </w:r>
          </w:p>
        </w:tc>
        <w:tc>
          <w:tcPr>
            <w:tcW w:type="dxa" w:w="6480"/>
            <w:tcMar>
              <w:top w:w="80" w:type="dxa"/>
              <w:start w:w="120" w:type="dxa"/>
              <w:bottom w:w="80" w:type="dxa"/>
              <w:end w:w="120" w:type="dxa"/>
            </w:tcMar>
            <w:vAlign w:val="center"/>
            <w:shd w:fill="F7F9FB"/>
          </w:tcPr>
          <w:p>
            <w:pPr>
              <w:spacing w:after="0"/>
            </w:pPr>
            <w:r/>
            <w:r>
              <w:rPr>
                <w:rFonts w:ascii="Arial" w:hAnsi="Arial"/>
                <w:b w:val="0"/>
                <w:i w:val="0"/>
                <w:color w:val="203040"/>
                <w:sz w:val="18"/>
              </w:rPr>
              <w:t>Actualiza a En reserva y no envía correo en ese momento.</w:t>
            </w:r>
          </w:p>
        </w:tc>
      </w:tr>
    </w:tbl>
    <w:p>
      <w:pPr>
        <w:spacing w:after="20"/>
      </w:pPr>
    </w:p>
    <w:p>
      <w:pPr>
        <w:pStyle w:val="Heading2"/>
        <w:keepNext/>
      </w:pPr>
      <w:r>
        <w:t>7.3 Manejo de errores</w:t>
      </w:r>
    </w:p>
    <w:p>
      <w:pPr>
        <w:spacing w:after="120" w:line="264" w:lineRule="auto"/>
      </w:pPr>
      <w:r>
        <w:rPr>
          <w:rFonts w:ascii="Arial" w:hAnsi="Arial"/>
          <w:b w:val="0"/>
          <w:i w:val="0"/>
          <w:color w:val="203040"/>
          <w:sz w:val="21"/>
        </w:rPr>
        <w:t>Un Error Trigger independiente recibe fallos del workflow principal y crea un registro técnico en Airtable. Esto preserva el diagnóstico aun cuando la ejecución operativa finaliza con error. El workflow de prueba controlada permite demostrar el camino infeliz sin alterar la lógica productiva.</w:t>
      </w:r>
    </w:p>
    <w:p>
      <w:pPr>
        <w:pStyle w:val="ListBullet"/>
        <w:spacing w:after="80" w:line="264" w:lineRule="auto"/>
      </w:pPr>
      <w:r>
        <w:rPr>
          <w:rFonts w:ascii="Arial" w:hAnsi="Arial"/>
          <w:b w:val="0"/>
          <w:i w:val="0"/>
          <w:color w:val="203040"/>
          <w:sz w:val="20"/>
        </w:rPr>
        <w:t>Campos opcionales del prompt usan valores alternativos; los estructurales deben existir.</w:t>
      </w:r>
    </w:p>
    <w:p>
      <w:pPr>
        <w:pStyle w:val="ListBullet"/>
        <w:spacing w:after="80" w:line="264" w:lineRule="auto"/>
      </w:pPr>
      <w:r>
        <w:rPr>
          <w:rFonts w:ascii="Arial" w:hAnsi="Arial"/>
          <w:b w:val="0"/>
          <w:i w:val="0"/>
          <w:color w:val="203040"/>
          <w:sz w:val="20"/>
        </w:rPr>
        <w:t>El parser detecta JSON incompleto o incompatible.</w:t>
      </w:r>
    </w:p>
    <w:p>
      <w:pPr>
        <w:pStyle w:val="ListBullet"/>
        <w:spacing w:after="80" w:line="264" w:lineRule="auto"/>
      </w:pPr>
      <w:r>
        <w:rPr>
          <w:rFonts w:ascii="Arial" w:hAnsi="Arial"/>
          <w:b w:val="0"/>
          <w:i w:val="0"/>
          <w:color w:val="203040"/>
          <w:sz w:val="20"/>
        </w:rPr>
        <w:t>Los errores registran nodo, mensaje, intento, duración y necesidad de intervención.</w:t>
      </w:r>
    </w:p>
    <w:p>
      <w:pPr>
        <w:pStyle w:val="ListBullet"/>
        <w:spacing w:after="80" w:line="264" w:lineRule="auto"/>
      </w:pPr>
      <w:r>
        <w:rPr>
          <w:rFonts w:ascii="Arial" w:hAnsi="Arial"/>
          <w:b w:val="0"/>
          <w:i w:val="0"/>
          <w:color w:val="203040"/>
          <w:sz w:val="20"/>
        </w:rPr>
        <w:t>Los reintentos se realizan desde el nodo fallido con la versión guardada del workflow, evitando duplicar candidatos y postulaciones.</w:t>
      </w:r>
    </w:p>
    <w:p>
      <w:pPr>
        <w:pStyle w:val="ListBullet"/>
        <w:spacing w:after="80" w:line="264" w:lineRule="auto"/>
      </w:pPr>
      <w:r>
        <w:rPr>
          <w:rFonts w:ascii="Arial" w:hAnsi="Arial"/>
          <w:b w:val="0"/>
          <w:i w:val="0"/>
          <w:color w:val="203040"/>
          <w:sz w:val="20"/>
        </w:rPr>
        <w:t>ID único de respuesta y búsqueda previa por correo reducen duplicados y bucles.</w:t>
      </w:r>
    </w:p>
    <w:tbl>
      <w:tblPr>
        <w:tblW w:type="auto" w:w="0"/>
        <w:jc w:val="center"/>
        <w:tblLook w:firstColumn="1" w:firstRow="1" w:lastColumn="0" w:lastRow="0" w:noHBand="0" w:noVBand="1" w:val="04A0"/>
      </w:tblPr>
      <w:tblGrid>
        <w:gridCol w:w="10080"/>
      </w:tblGrid>
      <w:tr>
        <w:tc>
          <w:tcPr>
            <w:tcW w:type="dxa" w:w="10080"/>
            <w:shd w:fill="F8CECC"/>
            <w:tcMar>
              <w:top w:w="120" w:type="dxa"/>
              <w:start w:w="160" w:type="dxa"/>
              <w:bottom w:w="120" w:type="dxa"/>
              <w:end w:w="160" w:type="dxa"/>
            </w:tcMar>
          </w:tcPr>
          <w:p>
            <w:r>
              <w:rPr>
                <w:rFonts w:ascii="Arial" w:hAnsi="Arial"/>
                <w:b/>
                <w:i w:val="0"/>
                <w:color w:val="16324F"/>
                <w:sz w:val="20"/>
              </w:rPr>
              <w:t xml:space="preserve">Interpretación del KPI. </w:t>
            </w:r>
            <w:r>
              <w:rPr>
                <w:rFonts w:ascii="Arial" w:hAnsi="Arial"/>
                <w:b w:val="0"/>
                <w:i w:val="0"/>
                <w:color w:val="203040"/>
                <w:sz w:val="20"/>
              </w:rPr>
              <w:t>La tasa histórica de error del 73% incluye pruebas controladas, iteraciones de configuración y depuración. No representa una tasa objetivo de producción. Se conserva como evidencia transparente del proceso de estabilización.</w:t>
            </w:r>
          </w:p>
        </w:tc>
      </w:tr>
    </w:tbl>
    <w:p>
      <w:pPr>
        <w:spacing w:after="20"/>
      </w:pPr>
    </w:p>
    <w:p>
      <w:r>
        <w:br w:type="page"/>
      </w:r>
    </w:p>
    <w:p>
      <w:pPr>
        <w:pStyle w:val="Heading1"/>
        <w:keepNext/>
      </w:pPr>
      <w:r>
        <w:t>8. Pruebas y resultados</w:t>
      </w:r>
    </w:p>
    <w:p>
      <w:pPr>
        <w:spacing w:after="120" w:line="264" w:lineRule="auto"/>
      </w:pPr>
      <w:r>
        <w:rPr>
          <w:rFonts w:ascii="Arial" w:hAnsi="Arial"/>
          <w:b w:val="0"/>
          <w:i w:val="0"/>
          <w:color w:val="203040"/>
          <w:sz w:val="21"/>
        </w:rPr>
        <w:t>Se superó el mínimo de cinco ejecuciones requerido. La base registra 16 postulaciones, 15 eventos técnicos, 11 errores históricos y 4 finales exitosos incorporados desde la versión que comenzó a registrar éxitos.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944"/>
            <w:shd w:fill="16324F"/>
            <w:tcMar>
              <w:top w:w="80" w:type="dxa"/>
              <w:start w:w="120" w:type="dxa"/>
              <w:bottom w:w="80" w:type="dxa"/>
              <w:end w:w="120" w:type="dxa"/>
            </w:tcMar>
            <w:vAlign w:val="center"/>
          </w:tcPr>
          <w:p>
            <w:pPr>
              <w:jc w:val="center"/>
            </w:pPr>
            <w:r/>
            <w:r>
              <w:rPr>
                <w:rFonts w:ascii="Arial" w:hAnsi="Arial"/>
                <w:b/>
                <w:i w:val="0"/>
                <w:color w:val="FFFFFF"/>
                <w:sz w:val="18"/>
              </w:rPr>
              <w:t>Prueba</w:t>
            </w:r>
          </w:p>
        </w:tc>
        <w:tc>
          <w:tcPr>
            <w:tcW w:type="dxa" w:w="3168"/>
            <w:shd w:fill="16324F"/>
            <w:tcMar>
              <w:top w:w="80" w:type="dxa"/>
              <w:start w:w="120" w:type="dxa"/>
              <w:bottom w:w="80" w:type="dxa"/>
              <w:end w:w="120" w:type="dxa"/>
            </w:tcMar>
            <w:vAlign w:val="center"/>
          </w:tcPr>
          <w:p>
            <w:pPr>
              <w:jc w:val="center"/>
            </w:pPr>
            <w:r/>
            <w:r>
              <w:rPr>
                <w:rFonts w:ascii="Arial" w:hAnsi="Arial"/>
                <w:b/>
                <w:i w:val="0"/>
                <w:color w:val="FFFFFF"/>
                <w:sz w:val="18"/>
              </w:rPr>
              <w:t>Resultado esperado</w:t>
            </w:r>
          </w:p>
        </w:tc>
        <w:tc>
          <w:tcPr>
            <w:tcW w:type="dxa" w:w="4248"/>
            <w:shd w:fill="16324F"/>
            <w:tcMar>
              <w:top w:w="80" w:type="dxa"/>
              <w:start w:w="120" w:type="dxa"/>
              <w:bottom w:w="80" w:type="dxa"/>
              <w:end w:w="120" w:type="dxa"/>
            </w:tcMar>
            <w:vAlign w:val="center"/>
          </w:tcPr>
          <w:p>
            <w:pPr>
              <w:jc w:val="center"/>
            </w:pPr>
            <w:r/>
            <w:r>
              <w:rPr>
                <w:rFonts w:ascii="Arial" w:hAnsi="Arial"/>
                <w:b/>
                <w:i w:val="0"/>
                <w:color w:val="FFFFFF"/>
                <w:sz w:val="18"/>
              </w:rPr>
              <w:t>Evidencia / resultado</w:t>
            </w:r>
          </w:p>
        </w:tc>
      </w:tr>
      <w:tr>
        <w:tc>
          <w:tcPr>
            <w:tcW w:type="dxa" w:w="1944"/>
            <w:tcMar>
              <w:top w:w="80" w:type="dxa"/>
              <w:start w:w="120" w:type="dxa"/>
              <w:bottom w:w="80" w:type="dxa"/>
              <w:end w:w="120" w:type="dxa"/>
            </w:tcMar>
            <w:vAlign w:val="center"/>
          </w:tcPr>
          <w:p>
            <w:pPr>
              <w:spacing w:after="0"/>
            </w:pPr>
            <w:r/>
            <w:r>
              <w:rPr>
                <w:rFonts w:ascii="Arial" w:hAnsi="Arial"/>
                <w:b w:val="0"/>
                <w:i w:val="0"/>
                <w:color w:val="203040"/>
                <w:sz w:val="17"/>
              </w:rPr>
              <w:t>Consentimiento negativo</w:t>
            </w:r>
          </w:p>
        </w:tc>
        <w:tc>
          <w:tcPr>
            <w:tcW w:type="dxa" w:w="3168"/>
            <w:tcMar>
              <w:top w:w="80" w:type="dxa"/>
              <w:start w:w="120" w:type="dxa"/>
              <w:bottom w:w="80" w:type="dxa"/>
              <w:end w:w="120" w:type="dxa"/>
            </w:tcMar>
            <w:vAlign w:val="center"/>
          </w:tcPr>
          <w:p>
            <w:pPr>
              <w:spacing w:after="0"/>
            </w:pPr>
            <w:r/>
            <w:r>
              <w:rPr>
                <w:rFonts w:ascii="Arial" w:hAnsi="Arial"/>
                <w:b w:val="0"/>
                <w:i w:val="0"/>
                <w:color w:val="203040"/>
                <w:sz w:val="17"/>
              </w:rPr>
              <w:t>Finalizar sin análisis ni registro indebido</w:t>
            </w:r>
          </w:p>
        </w:tc>
        <w:tc>
          <w:tcPr>
            <w:tcW w:type="dxa" w:w="4248"/>
            <w:tcMar>
              <w:top w:w="80" w:type="dxa"/>
              <w:start w:w="120" w:type="dxa"/>
              <w:bottom w:w="80" w:type="dxa"/>
              <w:end w:w="120" w:type="dxa"/>
            </w:tcMar>
            <w:vAlign w:val="center"/>
          </w:tcPr>
          <w:p>
            <w:pPr>
              <w:spacing w:after="0"/>
            </w:pPr>
            <w:r/>
            <w:r>
              <w:rPr>
                <w:rFonts w:ascii="Arial" w:hAnsi="Arial"/>
                <w:b w:val="0"/>
                <w:i w:val="0"/>
                <w:color w:val="203040"/>
                <w:sz w:val="17"/>
              </w:rPr>
              <w:t>Rama de control configurada.</w:t>
            </w:r>
          </w:p>
        </w:tc>
      </w:tr>
      <w:tr>
        <w:tc>
          <w:tcPr>
            <w:tcW w:type="dxa" w:w="1944"/>
            <w:tcMar>
              <w:top w:w="80" w:type="dxa"/>
              <w:start w:w="120" w:type="dxa"/>
              <w:bottom w:w="80" w:type="dxa"/>
              <w:end w:w="120" w:type="dxa"/>
            </w:tcMar>
            <w:vAlign w:val="center"/>
            <w:shd w:fill="F7F9FB"/>
          </w:tcPr>
          <w:p>
            <w:pPr>
              <w:spacing w:after="0"/>
            </w:pPr>
            <w:r/>
            <w:r>
              <w:rPr>
                <w:rFonts w:ascii="Arial" w:hAnsi="Arial"/>
                <w:b w:val="0"/>
                <w:i w:val="0"/>
                <w:color w:val="203040"/>
                <w:sz w:val="17"/>
              </w:rPr>
              <w:t>Vacante dinámica VAC001</w:t>
            </w:r>
          </w:p>
        </w:tc>
        <w:tc>
          <w:tcPr>
            <w:tcW w:type="dxa" w:w="3168"/>
            <w:tcMar>
              <w:top w:w="80" w:type="dxa"/>
              <w:start w:w="120" w:type="dxa"/>
              <w:bottom w:w="80" w:type="dxa"/>
              <w:end w:w="120" w:type="dxa"/>
            </w:tcMar>
            <w:vAlign w:val="center"/>
            <w:shd w:fill="F7F9FB"/>
          </w:tcPr>
          <w:p>
            <w:pPr>
              <w:spacing w:after="0"/>
            </w:pPr>
            <w:r/>
            <w:r>
              <w:rPr>
                <w:rFonts w:ascii="Arial" w:hAnsi="Arial"/>
                <w:b w:val="0"/>
                <w:i w:val="0"/>
                <w:color w:val="203040"/>
                <w:sz w:val="17"/>
              </w:rPr>
              <w:t>Aplicar matriz propia</w:t>
            </w:r>
          </w:p>
        </w:tc>
        <w:tc>
          <w:tcPr>
            <w:tcW w:type="dxa" w:w="4248"/>
            <w:tcMar>
              <w:top w:w="80" w:type="dxa"/>
              <w:start w:w="120" w:type="dxa"/>
              <w:bottom w:w="80" w:type="dxa"/>
              <w:end w:w="120" w:type="dxa"/>
            </w:tcMar>
            <w:vAlign w:val="center"/>
            <w:shd w:fill="F7F9FB"/>
          </w:tcPr>
          <w:p>
            <w:pPr>
              <w:spacing w:after="0"/>
            </w:pPr>
            <w:r/>
            <w:r>
              <w:rPr>
                <w:rFonts w:ascii="Arial" w:hAnsi="Arial"/>
                <w:b w:val="0"/>
                <w:i w:val="0"/>
                <w:color w:val="203040"/>
                <w:sz w:val="17"/>
              </w:rPr>
              <w:t>Análisis procesado con criterios de VAC001.</w:t>
            </w:r>
          </w:p>
        </w:tc>
      </w:tr>
      <w:tr>
        <w:tc>
          <w:tcPr>
            <w:tcW w:type="dxa" w:w="1944"/>
            <w:tcMar>
              <w:top w:w="80" w:type="dxa"/>
              <w:start w:w="120" w:type="dxa"/>
              <w:bottom w:w="80" w:type="dxa"/>
              <w:end w:w="120" w:type="dxa"/>
            </w:tcMar>
            <w:vAlign w:val="center"/>
          </w:tcPr>
          <w:p>
            <w:pPr>
              <w:spacing w:after="0"/>
            </w:pPr>
            <w:r/>
            <w:r>
              <w:rPr>
                <w:rFonts w:ascii="Arial" w:hAnsi="Arial"/>
                <w:b w:val="0"/>
                <w:i w:val="0"/>
                <w:color w:val="203040"/>
                <w:sz w:val="17"/>
              </w:rPr>
              <w:t>Vacante dinámica VAC002</w:t>
            </w:r>
          </w:p>
        </w:tc>
        <w:tc>
          <w:tcPr>
            <w:tcW w:type="dxa" w:w="3168"/>
            <w:tcMar>
              <w:top w:w="80" w:type="dxa"/>
              <w:start w:w="120" w:type="dxa"/>
              <w:bottom w:w="80" w:type="dxa"/>
              <w:end w:w="120" w:type="dxa"/>
            </w:tcMar>
            <w:vAlign w:val="center"/>
          </w:tcPr>
          <w:p>
            <w:pPr>
              <w:spacing w:after="0"/>
            </w:pPr>
            <w:r/>
            <w:r>
              <w:rPr>
                <w:rFonts w:ascii="Arial" w:hAnsi="Arial"/>
                <w:b w:val="0"/>
                <w:i w:val="0"/>
                <w:color w:val="203040"/>
                <w:sz w:val="17"/>
              </w:rPr>
              <w:t>Tolerar campos opcionales vacíos</w:t>
            </w:r>
          </w:p>
        </w:tc>
        <w:tc>
          <w:tcPr>
            <w:tcW w:type="dxa" w:w="4248"/>
            <w:tcMar>
              <w:top w:w="80" w:type="dxa"/>
              <w:start w:w="120" w:type="dxa"/>
              <w:bottom w:w="80" w:type="dxa"/>
              <w:end w:w="120" w:type="dxa"/>
            </w:tcMar>
            <w:vAlign w:val="center"/>
          </w:tcPr>
          <w:p>
            <w:pPr>
              <w:spacing w:after="0"/>
            </w:pPr>
            <w:r/>
            <w:r>
              <w:rPr>
                <w:rFonts w:ascii="Arial" w:hAnsi="Arial"/>
                <w:b w:val="0"/>
                <w:i w:val="0"/>
                <w:color w:val="203040"/>
                <w:sz w:val="17"/>
              </w:rPr>
              <w:t>POST-0016: fit 95%, HITL y correo correctos.</w:t>
            </w:r>
          </w:p>
        </w:tc>
      </w:tr>
      <w:tr>
        <w:tc>
          <w:tcPr>
            <w:tcW w:type="dxa" w:w="1944"/>
            <w:tcMar>
              <w:top w:w="80" w:type="dxa"/>
              <w:start w:w="120" w:type="dxa"/>
              <w:bottom w:w="80" w:type="dxa"/>
              <w:end w:w="120" w:type="dxa"/>
            </w:tcMar>
            <w:vAlign w:val="center"/>
            <w:shd w:fill="F7F9FB"/>
          </w:tcPr>
          <w:p>
            <w:pPr>
              <w:spacing w:after="0"/>
            </w:pPr>
            <w:r/>
            <w:r>
              <w:rPr>
                <w:rFonts w:ascii="Arial" w:hAnsi="Arial"/>
                <w:b w:val="0"/>
                <w:i w:val="0"/>
                <w:color w:val="203040"/>
                <w:sz w:val="17"/>
              </w:rPr>
              <w:t>Excluyente incumplido</w:t>
            </w:r>
          </w:p>
        </w:tc>
        <w:tc>
          <w:tcPr>
            <w:tcW w:type="dxa" w:w="3168"/>
            <w:tcMar>
              <w:top w:w="80" w:type="dxa"/>
              <w:start w:w="120" w:type="dxa"/>
              <w:bottom w:w="80" w:type="dxa"/>
              <w:end w:w="120" w:type="dxa"/>
            </w:tcMar>
            <w:vAlign w:val="center"/>
            <w:shd w:fill="F7F9FB"/>
          </w:tcPr>
          <w:p>
            <w:pPr>
              <w:spacing w:after="0"/>
            </w:pPr>
            <w:r/>
            <w:r>
              <w:rPr>
                <w:rFonts w:ascii="Arial" w:hAnsi="Arial"/>
                <w:b w:val="0"/>
                <w:i w:val="0"/>
                <w:color w:val="203040"/>
                <w:sz w:val="17"/>
              </w:rPr>
              <w:t>No avanzar aunque el fit sea alto</w:t>
            </w:r>
          </w:p>
        </w:tc>
        <w:tc>
          <w:tcPr>
            <w:tcW w:type="dxa" w:w="4248"/>
            <w:tcMar>
              <w:top w:w="80" w:type="dxa"/>
              <w:start w:w="120" w:type="dxa"/>
              <w:bottom w:w="80" w:type="dxa"/>
              <w:end w:w="120" w:type="dxa"/>
            </w:tcMar>
            <w:vAlign w:val="center"/>
            <w:shd w:fill="F7F9FB"/>
          </w:tcPr>
          <w:p>
            <w:pPr>
              <w:spacing w:after="0"/>
            </w:pPr>
            <w:r/>
            <w:r>
              <w:rPr>
                <w:rFonts w:ascii="Arial" w:hAnsi="Arial"/>
                <w:b w:val="0"/>
                <w:i w:val="0"/>
                <w:color w:val="203040"/>
                <w:sz w:val="17"/>
              </w:rPr>
              <w:t>POST-0017: fit 93%, movilidad no compatible y recomendación No avanzar.</w:t>
            </w:r>
          </w:p>
        </w:tc>
      </w:tr>
      <w:tr>
        <w:tc>
          <w:tcPr>
            <w:tcW w:type="dxa" w:w="1944"/>
            <w:tcMar>
              <w:top w:w="80" w:type="dxa"/>
              <w:start w:w="120" w:type="dxa"/>
              <w:bottom w:w="80" w:type="dxa"/>
              <w:end w:w="120" w:type="dxa"/>
            </w:tcMar>
            <w:vAlign w:val="center"/>
          </w:tcPr>
          <w:p>
            <w:pPr>
              <w:spacing w:after="0"/>
            </w:pPr>
            <w:r/>
            <w:r>
              <w:rPr>
                <w:rFonts w:ascii="Arial" w:hAnsi="Arial"/>
                <w:b w:val="0"/>
                <w:i w:val="0"/>
                <w:color w:val="203040"/>
                <w:sz w:val="17"/>
              </w:rPr>
              <w:t>Error de parser / Airtable</w:t>
            </w:r>
          </w:p>
        </w:tc>
        <w:tc>
          <w:tcPr>
            <w:tcW w:type="dxa" w:w="3168"/>
            <w:tcMar>
              <w:top w:w="80" w:type="dxa"/>
              <w:start w:w="120" w:type="dxa"/>
              <w:bottom w:w="80" w:type="dxa"/>
              <w:end w:w="120" w:type="dxa"/>
            </w:tcMar>
            <w:vAlign w:val="center"/>
          </w:tcPr>
          <w:p>
            <w:pPr>
              <w:spacing w:after="0"/>
            </w:pPr>
            <w:r/>
            <w:r>
              <w:rPr>
                <w:rFonts w:ascii="Arial" w:hAnsi="Arial"/>
                <w:b w:val="0"/>
                <w:i w:val="0"/>
                <w:color w:val="203040"/>
                <w:sz w:val="17"/>
              </w:rPr>
              <w:t>Registrar fallo y permitir reintento seguro</w:t>
            </w:r>
          </w:p>
        </w:tc>
        <w:tc>
          <w:tcPr>
            <w:tcW w:type="dxa" w:w="4248"/>
            <w:tcMar>
              <w:top w:w="80" w:type="dxa"/>
              <w:start w:w="120" w:type="dxa"/>
              <w:bottom w:w="80" w:type="dxa"/>
              <w:end w:w="120" w:type="dxa"/>
            </w:tcMar>
            <w:vAlign w:val="center"/>
          </w:tcPr>
          <w:p>
            <w:pPr>
              <w:spacing w:after="0"/>
            </w:pPr>
            <w:r/>
            <w:r>
              <w:rPr>
                <w:rFonts w:ascii="Arial" w:hAnsi="Arial"/>
                <w:b w:val="0"/>
                <w:i w:val="0"/>
                <w:color w:val="203040"/>
                <w:sz w:val="17"/>
              </w:rPr>
              <w:t>Evento de error centralizado y ejecución retomada desde el nodo fallido.</w:t>
            </w:r>
          </w:p>
        </w:tc>
      </w:tr>
      <w:tr>
        <w:tc>
          <w:tcPr>
            <w:tcW w:type="dxa" w:w="1944"/>
            <w:tcMar>
              <w:top w:w="80" w:type="dxa"/>
              <w:start w:w="120" w:type="dxa"/>
              <w:bottom w:w="80" w:type="dxa"/>
              <w:end w:w="120" w:type="dxa"/>
            </w:tcMar>
            <w:vAlign w:val="center"/>
            <w:shd w:fill="F7F9FB"/>
          </w:tcPr>
          <w:p>
            <w:pPr>
              <w:spacing w:after="0"/>
            </w:pPr>
            <w:r/>
            <w:r>
              <w:rPr>
                <w:rFonts w:ascii="Arial" w:hAnsi="Arial"/>
                <w:b w:val="0"/>
                <w:i w:val="0"/>
                <w:color w:val="203040"/>
                <w:sz w:val="17"/>
              </w:rPr>
              <w:t>Rama no aprobada</w:t>
            </w:r>
          </w:p>
        </w:tc>
        <w:tc>
          <w:tcPr>
            <w:tcW w:type="dxa" w:w="3168"/>
            <w:tcMar>
              <w:top w:w="80" w:type="dxa"/>
              <w:start w:w="120" w:type="dxa"/>
              <w:bottom w:w="80" w:type="dxa"/>
              <w:end w:w="120" w:type="dxa"/>
            </w:tcMar>
            <w:vAlign w:val="center"/>
            <w:shd w:fill="F7F9FB"/>
          </w:tcPr>
          <w:p>
            <w:pPr>
              <w:spacing w:after="0"/>
            </w:pPr>
            <w:r/>
            <w:r>
              <w:rPr>
                <w:rFonts w:ascii="Arial" w:hAnsi="Arial"/>
                <w:b w:val="0"/>
                <w:i w:val="0"/>
                <w:color w:val="203040"/>
                <w:sz w:val="17"/>
              </w:rPr>
              <w:t>Actualizar estado y enviar cierre</w:t>
            </w:r>
          </w:p>
        </w:tc>
        <w:tc>
          <w:tcPr>
            <w:tcW w:type="dxa" w:w="4248"/>
            <w:tcMar>
              <w:top w:w="80" w:type="dxa"/>
              <w:start w:w="120" w:type="dxa"/>
              <w:bottom w:w="80" w:type="dxa"/>
              <w:end w:w="120" w:type="dxa"/>
            </w:tcMar>
            <w:vAlign w:val="center"/>
            <w:shd w:fill="F7F9FB"/>
          </w:tcPr>
          <w:p>
            <w:pPr>
              <w:spacing w:after="0"/>
            </w:pPr>
            <w:r/>
            <w:r>
              <w:rPr>
                <w:rFonts w:ascii="Arial" w:hAnsi="Arial"/>
                <w:b w:val="0"/>
                <w:i w:val="0"/>
                <w:color w:val="203040"/>
                <w:sz w:val="17"/>
              </w:rPr>
              <w:t>Correo de no avance recibido y documentado; ejecución finalizada correctamente.</w:t>
            </w:r>
          </w:p>
        </w:tc>
      </w:tr>
    </w:tbl>
    <w:p>
      <w:pPr>
        <w:spacing w:after="20"/>
      </w:pPr>
    </w:p>
    <w:p>
      <w:pPr>
        <w:pStyle w:val="Heading2"/>
        <w:keepNext/>
      </w:pPr>
      <w:r>
        <w:t>8.1 Indicadores actuales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6912"/>
            <w:shd w:fill="16324F"/>
            <w:tcMar>
              <w:top w:w="80" w:type="dxa"/>
              <w:start w:w="120" w:type="dxa"/>
              <w:bottom w:w="80" w:type="dxa"/>
              <w:end w:w="120" w:type="dxa"/>
            </w:tcMar>
            <w:vAlign w:val="center"/>
          </w:tcPr>
          <w:p>
            <w:pPr>
              <w:jc w:val="center"/>
            </w:pPr>
            <w:r/>
            <w:r>
              <w:rPr>
                <w:rFonts w:ascii="Arial" w:hAnsi="Arial"/>
                <w:b/>
                <w:i w:val="0"/>
                <w:color w:val="FFFFFF"/>
                <w:sz w:val="18"/>
              </w:rPr>
              <w:t>Indicador</w:t>
            </w:r>
          </w:p>
        </w:tc>
        <w:tc>
          <w:tcPr>
            <w:tcW w:type="dxa" w:w="2448"/>
            <w:shd w:fill="16324F"/>
            <w:tcMar>
              <w:top w:w="80" w:type="dxa"/>
              <w:start w:w="120" w:type="dxa"/>
              <w:bottom w:w="80" w:type="dxa"/>
              <w:end w:w="120" w:type="dxa"/>
            </w:tcMar>
            <w:vAlign w:val="center"/>
          </w:tcPr>
          <w:p>
            <w:pPr>
              <w:jc w:val="center"/>
            </w:pPr>
            <w:r/>
            <w:r>
              <w:rPr>
                <w:rFonts w:ascii="Arial" w:hAnsi="Arial"/>
                <w:b/>
                <w:i w:val="0"/>
                <w:color w:val="FFFFFF"/>
                <w:sz w:val="18"/>
              </w:rPr>
              <w:t>Valor</w:t>
            </w:r>
          </w:p>
        </w:tc>
      </w:tr>
      <w:tr>
        <w:tc>
          <w:tcPr>
            <w:tcW w:type="dxa" w:w="6912"/>
            <w:tcMar>
              <w:top w:w="80" w:type="dxa"/>
              <w:start w:w="120" w:type="dxa"/>
              <w:bottom w:w="80" w:type="dxa"/>
              <w:end w:w="120" w:type="dxa"/>
            </w:tcMar>
            <w:vAlign w:val="center"/>
          </w:tcPr>
          <w:p>
            <w:pPr>
              <w:spacing w:after="0"/>
            </w:pPr>
            <w:r/>
            <w:r>
              <w:rPr>
                <w:rFonts w:ascii="Arial" w:hAnsi="Arial"/>
                <w:b w:val="0"/>
                <w:i w:val="0"/>
                <w:color w:val="203040"/>
                <w:sz w:val="18"/>
              </w:rPr>
              <w:t>Total de postulaciones</w:t>
            </w:r>
          </w:p>
        </w:tc>
        <w:tc>
          <w:tcPr>
            <w:tcW w:type="dxa" w:w="2448"/>
            <w:tcMar>
              <w:top w:w="80" w:type="dxa"/>
              <w:start w:w="120" w:type="dxa"/>
              <w:bottom w:w="80" w:type="dxa"/>
              <w:end w:w="120" w:type="dxa"/>
            </w:tcMar>
            <w:vAlign w:val="center"/>
          </w:tcPr>
          <w:p>
            <w:pPr>
              <w:spacing w:after="0"/>
            </w:pPr>
            <w:r/>
            <w:r>
              <w:rPr>
                <w:rFonts w:ascii="Arial" w:hAnsi="Arial"/>
                <w:b w:val="0"/>
                <w:i w:val="0"/>
                <w:color w:val="203040"/>
                <w:sz w:val="18"/>
              </w:rPr>
              <w:t>16</w:t>
            </w:r>
          </w:p>
        </w:tc>
      </w:tr>
      <w:tr>
        <w:tc>
          <w:tcPr>
            <w:tcW w:type="dxa" w:w="6912"/>
            <w:tcMar>
              <w:top w:w="80" w:type="dxa"/>
              <w:start w:w="120" w:type="dxa"/>
              <w:bottom w:w="80" w:type="dxa"/>
              <w:end w:w="120" w:type="dxa"/>
            </w:tcMar>
            <w:vAlign w:val="center"/>
            <w:shd w:fill="F7F9FB"/>
          </w:tcPr>
          <w:p>
            <w:pPr>
              <w:spacing w:after="0"/>
            </w:pPr>
            <w:r/>
            <w:r>
              <w:rPr>
                <w:rFonts w:ascii="Arial" w:hAnsi="Arial"/>
                <w:b w:val="0"/>
                <w:i w:val="0"/>
                <w:color w:val="203040"/>
                <w:sz w:val="18"/>
              </w:rPr>
              <w:t>Procesadas por IA</w:t>
            </w:r>
          </w:p>
        </w:tc>
        <w:tc>
          <w:tcPr>
            <w:tcW w:type="dxa" w:w="2448"/>
            <w:tcMar>
              <w:top w:w="80" w:type="dxa"/>
              <w:start w:w="120" w:type="dxa"/>
              <w:bottom w:w="80" w:type="dxa"/>
              <w:end w:w="120" w:type="dxa"/>
            </w:tcMar>
            <w:vAlign w:val="center"/>
            <w:shd w:fill="F7F9FB"/>
          </w:tcPr>
          <w:p>
            <w:pPr>
              <w:spacing w:after="0"/>
            </w:pPr>
            <w:r/>
            <w:r>
              <w:rPr>
                <w:rFonts w:ascii="Arial" w:hAnsi="Arial"/>
                <w:b w:val="0"/>
                <w:i w:val="0"/>
                <w:color w:val="203040"/>
                <w:sz w:val="18"/>
              </w:rPr>
              <w:t>8</w:t>
            </w:r>
          </w:p>
        </w:tc>
      </w:tr>
      <w:tr>
        <w:tc>
          <w:tcPr>
            <w:tcW w:type="dxa" w:w="6912"/>
            <w:tcMar>
              <w:top w:w="80" w:type="dxa"/>
              <w:start w:w="120" w:type="dxa"/>
              <w:bottom w:w="80" w:type="dxa"/>
              <w:end w:w="120" w:type="dxa"/>
            </w:tcMar>
            <w:vAlign w:val="center"/>
          </w:tcPr>
          <w:p>
            <w:pPr>
              <w:spacing w:after="0"/>
            </w:pPr>
            <w:r/>
            <w:r>
              <w:rPr>
                <w:rFonts w:ascii="Arial" w:hAnsi="Arial"/>
                <w:b w:val="0"/>
                <w:i w:val="0"/>
                <w:color w:val="203040"/>
                <w:sz w:val="18"/>
              </w:rPr>
              <w:t>Pendientes de análisis</w:t>
            </w:r>
          </w:p>
        </w:tc>
        <w:tc>
          <w:tcPr>
            <w:tcW w:type="dxa" w:w="2448"/>
            <w:tcMar>
              <w:top w:w="80" w:type="dxa"/>
              <w:start w:w="120" w:type="dxa"/>
              <w:bottom w:w="80" w:type="dxa"/>
              <w:end w:w="120" w:type="dxa"/>
            </w:tcMar>
            <w:vAlign w:val="center"/>
          </w:tcPr>
          <w:p>
            <w:pPr>
              <w:spacing w:after="0"/>
            </w:pPr>
            <w:r/>
            <w:r>
              <w:rPr>
                <w:rFonts w:ascii="Arial" w:hAnsi="Arial"/>
                <w:b w:val="0"/>
                <w:i w:val="0"/>
                <w:color w:val="203040"/>
                <w:sz w:val="18"/>
              </w:rPr>
              <w:t>8</w:t>
            </w:r>
          </w:p>
        </w:tc>
      </w:tr>
      <w:tr>
        <w:tc>
          <w:tcPr>
            <w:tcW w:type="dxa" w:w="6912"/>
            <w:tcMar>
              <w:top w:w="80" w:type="dxa"/>
              <w:start w:w="120" w:type="dxa"/>
              <w:bottom w:w="80" w:type="dxa"/>
              <w:end w:w="120" w:type="dxa"/>
            </w:tcMar>
            <w:vAlign w:val="center"/>
            <w:shd w:fill="F7F9FB"/>
          </w:tcPr>
          <w:p>
            <w:pPr>
              <w:spacing w:after="0"/>
            </w:pPr>
            <w:r/>
            <w:r>
              <w:rPr>
                <w:rFonts w:ascii="Arial" w:hAnsi="Arial"/>
                <w:b w:val="0"/>
                <w:i w:val="0"/>
                <w:color w:val="203040"/>
                <w:sz w:val="18"/>
              </w:rPr>
              <w:t>Aprobadas para screening</w:t>
            </w:r>
          </w:p>
        </w:tc>
        <w:tc>
          <w:tcPr>
            <w:tcW w:type="dxa" w:w="2448"/>
            <w:tcMar>
              <w:top w:w="80" w:type="dxa"/>
              <w:start w:w="120" w:type="dxa"/>
              <w:bottom w:w="80" w:type="dxa"/>
              <w:end w:w="120" w:type="dxa"/>
            </w:tcMar>
            <w:vAlign w:val="center"/>
            <w:shd w:fill="F7F9FB"/>
          </w:tcPr>
          <w:p>
            <w:pPr>
              <w:spacing w:after="0"/>
            </w:pPr>
            <w:r/>
            <w:r>
              <w:rPr>
                <w:rFonts w:ascii="Arial" w:hAnsi="Arial"/>
                <w:b w:val="0"/>
                <w:i w:val="0"/>
                <w:color w:val="203040"/>
                <w:sz w:val="18"/>
              </w:rPr>
              <w:t>4</w:t>
            </w:r>
          </w:p>
        </w:tc>
      </w:tr>
      <w:tr>
        <w:tc>
          <w:tcPr>
            <w:tcW w:type="dxa" w:w="6912"/>
            <w:tcMar>
              <w:top w:w="80" w:type="dxa"/>
              <w:start w:w="120" w:type="dxa"/>
              <w:bottom w:w="80" w:type="dxa"/>
              <w:end w:w="120" w:type="dxa"/>
            </w:tcMar>
            <w:vAlign w:val="center"/>
          </w:tcPr>
          <w:p>
            <w:pPr>
              <w:spacing w:after="0"/>
            </w:pPr>
            <w:r/>
            <w:r>
              <w:rPr>
                <w:rFonts w:ascii="Arial" w:hAnsi="Arial"/>
                <w:b w:val="0"/>
                <w:i w:val="0"/>
                <w:color w:val="203040"/>
                <w:sz w:val="18"/>
              </w:rPr>
              <w:t>No aprobadas</w:t>
            </w:r>
          </w:p>
        </w:tc>
        <w:tc>
          <w:tcPr>
            <w:tcW w:type="dxa" w:w="2448"/>
            <w:tcMar>
              <w:top w:w="80" w:type="dxa"/>
              <w:start w:w="120" w:type="dxa"/>
              <w:bottom w:w="80" w:type="dxa"/>
              <w:end w:w="120" w:type="dxa"/>
            </w:tcMar>
            <w:vAlign w:val="center"/>
          </w:tcPr>
          <w:p>
            <w:pPr>
              <w:spacing w:after="0"/>
            </w:pPr>
            <w:r/>
            <w:r>
              <w:rPr>
                <w:rFonts w:ascii="Arial" w:hAnsi="Arial"/>
                <w:b w:val="0"/>
                <w:i w:val="0"/>
                <w:color w:val="203040"/>
                <w:sz w:val="18"/>
              </w:rPr>
              <w:t>3</w:t>
            </w:r>
          </w:p>
        </w:tc>
      </w:tr>
      <w:tr>
        <w:tc>
          <w:tcPr>
            <w:tcW w:type="dxa" w:w="6912"/>
            <w:tcMar>
              <w:top w:w="80" w:type="dxa"/>
              <w:start w:w="120" w:type="dxa"/>
              <w:bottom w:w="80" w:type="dxa"/>
              <w:end w:w="120" w:type="dxa"/>
            </w:tcMar>
            <w:vAlign w:val="center"/>
            <w:shd w:fill="F7F9FB"/>
          </w:tcPr>
          <w:p>
            <w:pPr>
              <w:spacing w:after="0"/>
            </w:pPr>
            <w:r/>
            <w:r>
              <w:rPr>
                <w:rFonts w:ascii="Arial" w:hAnsi="Arial"/>
                <w:b w:val="0"/>
                <w:i w:val="0"/>
                <w:color w:val="203040"/>
                <w:sz w:val="18"/>
              </w:rPr>
              <w:t>Pendientes HITL</w:t>
            </w:r>
          </w:p>
        </w:tc>
        <w:tc>
          <w:tcPr>
            <w:tcW w:type="dxa" w:w="2448"/>
            <w:tcMar>
              <w:top w:w="80" w:type="dxa"/>
              <w:start w:w="120" w:type="dxa"/>
              <w:bottom w:w="80" w:type="dxa"/>
              <w:end w:w="120" w:type="dxa"/>
            </w:tcMar>
            <w:vAlign w:val="center"/>
            <w:shd w:fill="F7F9FB"/>
          </w:tcPr>
          <w:p>
            <w:pPr>
              <w:spacing w:after="0"/>
            </w:pPr>
            <w:r/>
            <w:r>
              <w:rPr>
                <w:rFonts w:ascii="Arial" w:hAnsi="Arial"/>
                <w:b w:val="0"/>
                <w:i w:val="0"/>
                <w:color w:val="203040"/>
                <w:sz w:val="18"/>
              </w:rPr>
              <w:t>1</w:t>
            </w:r>
          </w:p>
        </w:tc>
      </w:tr>
      <w:tr>
        <w:tc>
          <w:tcPr>
            <w:tcW w:type="dxa" w:w="6912"/>
            <w:tcMar>
              <w:top w:w="80" w:type="dxa"/>
              <w:start w:w="120" w:type="dxa"/>
              <w:bottom w:w="80" w:type="dxa"/>
              <w:end w:w="120" w:type="dxa"/>
            </w:tcMar>
            <w:vAlign w:val="center"/>
          </w:tcPr>
          <w:p>
            <w:pPr>
              <w:spacing w:after="0"/>
            </w:pPr>
            <w:r/>
            <w:r>
              <w:rPr>
                <w:rFonts w:ascii="Arial" w:hAnsi="Arial"/>
                <w:b w:val="0"/>
                <w:i w:val="0"/>
                <w:color w:val="203040"/>
                <w:sz w:val="18"/>
              </w:rPr>
              <w:t>Correos enviados</w:t>
            </w:r>
          </w:p>
        </w:tc>
        <w:tc>
          <w:tcPr>
            <w:tcW w:type="dxa" w:w="2448"/>
            <w:tcMar>
              <w:top w:w="80" w:type="dxa"/>
              <w:start w:w="120" w:type="dxa"/>
              <w:bottom w:w="80" w:type="dxa"/>
              <w:end w:w="120" w:type="dxa"/>
            </w:tcMar>
            <w:vAlign w:val="center"/>
          </w:tcPr>
          <w:p>
            <w:pPr>
              <w:spacing w:after="0"/>
            </w:pPr>
            <w:r/>
            <w:r>
              <w:rPr>
                <w:rFonts w:ascii="Arial" w:hAnsi="Arial"/>
                <w:b w:val="0"/>
                <w:i w:val="0"/>
                <w:color w:val="203040"/>
                <w:sz w:val="18"/>
              </w:rPr>
              <w:t>6</w:t>
            </w:r>
          </w:p>
        </w:tc>
      </w:tr>
      <w:tr>
        <w:tc>
          <w:tcPr>
            <w:tcW w:type="dxa" w:w="6912"/>
            <w:tcMar>
              <w:top w:w="80" w:type="dxa"/>
              <w:start w:w="120" w:type="dxa"/>
              <w:bottom w:w="80" w:type="dxa"/>
              <w:end w:w="120" w:type="dxa"/>
            </w:tcMar>
            <w:vAlign w:val="center"/>
            <w:shd w:fill="F7F9FB"/>
          </w:tcPr>
          <w:p>
            <w:pPr>
              <w:spacing w:after="0"/>
            </w:pPr>
            <w:r/>
            <w:r>
              <w:rPr>
                <w:rFonts w:ascii="Arial" w:hAnsi="Arial"/>
                <w:b w:val="0"/>
                <w:i w:val="0"/>
                <w:color w:val="203040"/>
                <w:sz w:val="18"/>
              </w:rPr>
              <w:t>Eventos registrados</w:t>
            </w:r>
          </w:p>
        </w:tc>
        <w:tc>
          <w:tcPr>
            <w:tcW w:type="dxa" w:w="2448"/>
            <w:tcMar>
              <w:top w:w="80" w:type="dxa"/>
              <w:start w:w="120" w:type="dxa"/>
              <w:bottom w:w="80" w:type="dxa"/>
              <w:end w:w="120" w:type="dxa"/>
            </w:tcMar>
            <w:vAlign w:val="center"/>
            <w:shd w:fill="F7F9FB"/>
          </w:tcPr>
          <w:p>
            <w:pPr>
              <w:spacing w:after="0"/>
            </w:pPr>
            <w:r/>
            <w:r>
              <w:rPr>
                <w:rFonts w:ascii="Arial" w:hAnsi="Arial"/>
                <w:b w:val="0"/>
                <w:i w:val="0"/>
                <w:color w:val="203040"/>
                <w:sz w:val="18"/>
              </w:rPr>
              <w:t>15</w:t>
            </w:r>
          </w:p>
        </w:tc>
      </w:tr>
      <w:tr>
        <w:tc>
          <w:tcPr>
            <w:tcW w:type="dxa" w:w="6912"/>
            <w:tcMar>
              <w:top w:w="80" w:type="dxa"/>
              <w:start w:w="120" w:type="dxa"/>
              <w:bottom w:w="80" w:type="dxa"/>
              <w:end w:w="120" w:type="dxa"/>
            </w:tcMar>
            <w:vAlign w:val="center"/>
          </w:tcPr>
          <w:p>
            <w:pPr>
              <w:spacing w:after="0"/>
            </w:pPr>
            <w:r/>
            <w:r>
              <w:rPr>
                <w:rFonts w:ascii="Arial" w:hAnsi="Arial"/>
                <w:b w:val="0"/>
                <w:i w:val="0"/>
                <w:color w:val="203040"/>
                <w:sz w:val="18"/>
              </w:rPr>
              <w:t>Errores históricos</w:t>
            </w:r>
          </w:p>
        </w:tc>
        <w:tc>
          <w:tcPr>
            <w:tcW w:type="dxa" w:w="2448"/>
            <w:tcMar>
              <w:top w:w="80" w:type="dxa"/>
              <w:start w:w="120" w:type="dxa"/>
              <w:bottom w:w="80" w:type="dxa"/>
              <w:end w:w="120" w:type="dxa"/>
            </w:tcMar>
            <w:vAlign w:val="center"/>
          </w:tcPr>
          <w:p>
            <w:pPr>
              <w:spacing w:after="0"/>
            </w:pPr>
            <w:r/>
            <w:r>
              <w:rPr>
                <w:rFonts w:ascii="Arial" w:hAnsi="Arial"/>
                <w:b w:val="0"/>
                <w:i w:val="0"/>
                <w:color w:val="203040"/>
                <w:sz w:val="18"/>
              </w:rPr>
              <w:t>11</w:t>
            </w:r>
          </w:p>
        </w:tc>
      </w:tr>
      <w:tr>
        <w:tc>
          <w:tcPr>
            <w:tcW w:type="dxa" w:w="6912"/>
            <w:tcMar>
              <w:top w:w="80" w:type="dxa"/>
              <w:start w:w="120" w:type="dxa"/>
              <w:bottom w:w="80" w:type="dxa"/>
              <w:end w:w="120" w:type="dxa"/>
            </w:tcMar>
            <w:vAlign w:val="center"/>
            <w:shd w:fill="F7F9FB"/>
          </w:tcPr>
          <w:p>
            <w:pPr>
              <w:spacing w:after="0"/>
            </w:pPr>
            <w:r/>
            <w:r>
              <w:rPr>
                <w:rFonts w:ascii="Arial" w:hAnsi="Arial"/>
                <w:b w:val="0"/>
                <w:i w:val="0"/>
                <w:color w:val="203040"/>
                <w:sz w:val="18"/>
              </w:rPr>
              <w:t>Finales exitosos registrados</w:t>
            </w:r>
          </w:p>
        </w:tc>
        <w:tc>
          <w:tcPr>
            <w:tcW w:type="dxa" w:w="2448"/>
            <w:tcMar>
              <w:top w:w="80" w:type="dxa"/>
              <w:start w:w="120" w:type="dxa"/>
              <w:bottom w:w="80" w:type="dxa"/>
              <w:end w:w="120" w:type="dxa"/>
            </w:tcMar>
            <w:vAlign w:val="center"/>
            <w:shd w:fill="F7F9FB"/>
          </w:tcPr>
          <w:p>
            <w:pPr>
              <w:spacing w:after="0"/>
            </w:pPr>
            <w:r/>
            <w:r>
              <w:rPr>
                <w:rFonts w:ascii="Arial" w:hAnsi="Arial"/>
                <w:b w:val="0"/>
                <w:i w:val="0"/>
                <w:color w:val="203040"/>
                <w:sz w:val="18"/>
              </w:rPr>
              <w:t>4</w:t>
            </w:r>
          </w:p>
        </w:tc>
      </w:tr>
      <w:tr>
        <w:tc>
          <w:tcPr>
            <w:tcW w:type="dxa" w:w="6912"/>
            <w:tcMar>
              <w:top w:w="80" w:type="dxa"/>
              <w:start w:w="120" w:type="dxa"/>
              <w:bottom w:w="80" w:type="dxa"/>
              <w:end w:w="120" w:type="dxa"/>
            </w:tcMar>
            <w:vAlign w:val="center"/>
          </w:tcPr>
          <w:p>
            <w:pPr>
              <w:spacing w:after="0"/>
            </w:pPr>
            <w:r/>
            <w:r>
              <w:rPr>
                <w:rFonts w:ascii="Arial" w:hAnsi="Arial"/>
                <w:b w:val="0"/>
                <w:i w:val="0"/>
                <w:color w:val="203040"/>
                <w:sz w:val="18"/>
              </w:rPr>
              <w:t>Tasa histórica de error</w:t>
            </w:r>
          </w:p>
        </w:tc>
        <w:tc>
          <w:tcPr>
            <w:tcW w:type="dxa" w:w="2448"/>
            <w:tcMar>
              <w:top w:w="80" w:type="dxa"/>
              <w:start w:w="120" w:type="dxa"/>
              <w:bottom w:w="80" w:type="dxa"/>
              <w:end w:w="120" w:type="dxa"/>
            </w:tcMar>
            <w:vAlign w:val="center"/>
          </w:tcPr>
          <w:p>
            <w:pPr>
              <w:spacing w:after="0"/>
            </w:pPr>
            <w:r/>
            <w:r>
              <w:rPr>
                <w:rFonts w:ascii="Arial" w:hAnsi="Arial"/>
                <w:b w:val="0"/>
                <w:i w:val="0"/>
                <w:color w:val="203040"/>
                <w:sz w:val="18"/>
              </w:rPr>
              <w:t>73%</w:t>
            </w:r>
          </w:p>
        </w:tc>
      </w:tr>
    </w:tbl>
    <w:p>
      <w:pPr>
        <w:spacing w:after="20"/>
      </w:pPr>
    </w:p>
    <w:p>
      <w:r>
        <w:br w:type="page"/>
      </w:r>
    </w:p>
    <w:p>
      <w:pPr>
        <w:pStyle w:val="Heading2"/>
        <w:keepNext/>
      </w:pPr>
      <w:r>
        <w:t>8.2 Evidencias de comunicación y validación humana</w:t>
      </w:r>
    </w:p>
    <w:p>
      <w:pPr>
        <w:spacing w:after="120" w:line="264" w:lineRule="auto"/>
      </w:pPr>
      <w:r>
        <w:rPr>
          <w:rFonts w:ascii="Arial" w:hAnsi="Arial"/>
          <w:b w:val="0"/>
          <w:i w:val="0"/>
          <w:color w:val="203040"/>
          <w:sz w:val="21"/>
        </w:rPr>
        <w:t>Las siguientes evidencias corresponden a una ejecución de prueba de la vacante VAC002. Demuestran que el análisis automático no produce por sí solo una decisión final: primero se envía la solicitud HITL a la persona responsable y, después de la decisión humana, se genera la comunicación correspondiente a la persona candidata. Las direcciones de correo fueron ocultadas para preservar la privacidad.</w:t>
      </w:r>
    </w:p>
    <w:p>
      <w:pPr>
        <w:spacing w:after="80"/>
        <w:jc w:val="center"/>
      </w:pPr>
      <w:r>
        <w:drawing>
          <wp:inline xmlns:a="http://schemas.openxmlformats.org/drawingml/2006/main" xmlns:pic="http://schemas.openxmlformats.org/drawingml/2006/picture">
            <wp:extent cx="5074920" cy="7169509"/>
            <wp:docPr id="2" name="Picture 2"/>
            <wp:cNvGraphicFramePr>
              <a:graphicFrameLocks noChangeAspect="1"/>
            </wp:cNvGraphicFramePr>
            <a:graphic>
              <a:graphicData uri="http://schemas.openxmlformats.org/drawingml/2006/picture">
                <pic:pic>
                  <pic:nvPicPr>
                    <pic:cNvPr id="0" name="hitl-1.png"/>
                    <pic:cNvPicPr/>
                  </pic:nvPicPr>
                  <pic:blipFill>
                    <a:blip r:embed="rId12"/>
                    <a:stretch>
                      <a:fillRect/>
                    </a:stretch>
                  </pic:blipFill>
                  <pic:spPr>
                    <a:xfrm>
                      <a:off x="0" y="0"/>
                      <a:ext cx="5074920" cy="7169509"/>
                    </a:xfrm>
                    <a:prstGeom prst="rect"/>
                  </pic:spPr>
                </pic:pic>
              </a:graphicData>
            </a:graphic>
          </wp:inline>
        </w:drawing>
      </w:r>
    </w:p>
    <w:p>
      <w:pPr>
        <w:spacing w:after="160"/>
        <w:jc w:val="center"/>
      </w:pPr>
      <w:r>
        <w:rPr>
          <w:rFonts w:ascii="Arial" w:hAnsi="Arial"/>
          <w:b w:val="0"/>
          <w:i/>
          <w:color w:val="607080"/>
          <w:sz w:val="17"/>
        </w:rPr>
        <w:t>Figura 2. Correo HITL recibido por RR. HH. para revisar POST-0016, con fit, recomendación, fortalezas, alertas y preguntas sugeridas.</w:t>
      </w:r>
    </w:p>
    <w:p>
      <w:pPr>
        <w:spacing w:after="80"/>
        <w:jc w:val="center"/>
      </w:pPr>
      <w:r>
        <w:drawing>
          <wp:inline xmlns:a="http://schemas.openxmlformats.org/drawingml/2006/main" xmlns:pic="http://schemas.openxmlformats.org/drawingml/2006/picture">
            <wp:extent cx="5074920" cy="7169509"/>
            <wp:docPr id="3" name="Picture 3"/>
            <wp:cNvGraphicFramePr>
              <a:graphicFrameLocks noChangeAspect="1"/>
            </wp:cNvGraphicFramePr>
            <a:graphic>
              <a:graphicData uri="http://schemas.openxmlformats.org/drawingml/2006/picture">
                <pic:pic>
                  <pic:nvPicPr>
                    <pic:cNvPr id="0" name="mail-1.png"/>
                    <pic:cNvPicPr/>
                  </pic:nvPicPr>
                  <pic:blipFill>
                    <a:blip r:embed="rId13"/>
                    <a:stretch>
                      <a:fillRect/>
                    </a:stretch>
                  </pic:blipFill>
                  <pic:spPr>
                    <a:xfrm>
                      <a:off x="0" y="0"/>
                      <a:ext cx="5074920" cy="7169509"/>
                    </a:xfrm>
                    <a:prstGeom prst="rect"/>
                  </pic:spPr>
                </pic:pic>
              </a:graphicData>
            </a:graphic>
          </wp:inline>
        </w:drawing>
      </w:r>
    </w:p>
    <w:p>
      <w:pPr>
        <w:spacing w:after="160"/>
        <w:jc w:val="center"/>
      </w:pPr>
      <w:r>
        <w:rPr>
          <w:rFonts w:ascii="Arial" w:hAnsi="Arial"/>
          <w:b w:val="0"/>
          <w:i/>
          <w:color w:val="607080"/>
          <w:sz w:val="17"/>
        </w:rPr>
        <w:t>Figura 3. Correo automático de no avance recibido en la prueba controlada de la decisión “No aprobado”.</w:t>
      </w:r>
    </w:p>
    <w:tbl>
      <w:tblPr>
        <w:tblW w:type="auto" w:w="0"/>
        <w:jc w:val="center"/>
        <w:tblLook w:firstColumn="1" w:firstRow="1" w:lastColumn="0" w:lastRow="0" w:noHBand="0" w:noVBand="1" w:val="04A0"/>
      </w:tblPr>
      <w:tblGrid>
        <w:gridCol w:w="10080"/>
      </w:tblGrid>
      <w:tr>
        <w:tc>
          <w:tcPr>
            <w:tcW w:type="dxa" w:w="10080"/>
            <w:shd w:fill="D5E8D4"/>
            <w:tcMar>
              <w:top w:w="120" w:type="dxa"/>
              <w:start w:w="160" w:type="dxa"/>
              <w:bottom w:w="120" w:type="dxa"/>
              <w:end w:w="160" w:type="dxa"/>
            </w:tcMar>
          </w:tcPr>
          <w:p>
            <w:r>
              <w:rPr>
                <w:rFonts w:ascii="Arial" w:hAnsi="Arial"/>
                <w:b/>
                <w:i w:val="0"/>
                <w:color w:val="16324F"/>
                <w:sz w:val="20"/>
              </w:rPr>
              <w:t xml:space="preserve">Evidencia validada. </w:t>
            </w:r>
            <w:r>
              <w:rPr>
                <w:rFonts w:ascii="Arial" w:hAnsi="Arial"/>
                <w:b w:val="0"/>
                <w:i w:val="0"/>
                <w:color w:val="203040"/>
                <w:sz w:val="20"/>
              </w:rPr>
              <w:t>La rama de no avance quedó comprobada mediante una comunicación real de prueba. El mensaje informa el cierre de manera respetuosa, sin exponer el análisis interno ni atribuir la decisión exclusivamente a la IA.</w:t>
            </w:r>
          </w:p>
        </w:tc>
      </w:tr>
    </w:tbl>
    <w:p>
      <w:pPr>
        <w:spacing w:after="20"/>
      </w:pPr>
    </w:p>
    <w:p>
      <w:r>
        <w:br w:type="page"/>
      </w:r>
    </w:p>
    <w:p>
      <w:pPr>
        <w:pStyle w:val="Heading2"/>
        <w:keepNext/>
      </w:pPr>
      <w:r>
        <w:t>8.3 Evidencia de avance a screening</w:t>
      </w:r>
    </w:p>
    <w:p>
      <w:pPr>
        <w:spacing w:after="120" w:line="264" w:lineRule="auto"/>
      </w:pPr>
      <w:r>
        <w:rPr>
          <w:rFonts w:ascii="Arial" w:hAnsi="Arial"/>
          <w:b w:val="0"/>
          <w:i w:val="0"/>
          <w:color w:val="203040"/>
          <w:sz w:val="21"/>
        </w:rPr>
        <w:t>La decisión humana “Aprobado para screening” activa una invitación automática dirigida a la persona candidata. El mensaje identifica la vacante, explica el propósito y la duración de la entrevista e incluye un botón para seleccionar un horario disponible.</w:t>
      </w:r>
    </w:p>
    <w:p>
      <w:pPr>
        <w:spacing w:after="80"/>
        <w:jc w:val="center"/>
      </w:pPr>
      <w:r>
        <w:drawing>
          <wp:inline xmlns:a="http://schemas.openxmlformats.org/drawingml/2006/main" xmlns:pic="http://schemas.openxmlformats.org/drawingml/2006/picture">
            <wp:extent cx="4892040" cy="6911148"/>
            <wp:docPr id="4" name="Picture 4"/>
            <wp:cNvGraphicFramePr>
              <a:graphicFrameLocks noChangeAspect="1"/>
            </wp:cNvGraphicFramePr>
            <a:graphic>
              <a:graphicData uri="http://schemas.openxmlformats.org/drawingml/2006/picture">
                <pic:pic>
                  <pic:nvPicPr>
                    <pic:cNvPr id="0" name="invitacion-1.png"/>
                    <pic:cNvPicPr/>
                  </pic:nvPicPr>
                  <pic:blipFill>
                    <a:blip r:embed="rId14"/>
                    <a:stretch>
                      <a:fillRect/>
                    </a:stretch>
                  </pic:blipFill>
                  <pic:spPr>
                    <a:xfrm>
                      <a:off x="0" y="0"/>
                      <a:ext cx="4892040" cy="6911148"/>
                    </a:xfrm>
                    <a:prstGeom prst="rect"/>
                  </pic:spPr>
                </pic:pic>
              </a:graphicData>
            </a:graphic>
          </wp:inline>
        </w:drawing>
      </w:r>
    </w:p>
    <w:p>
      <w:pPr>
        <w:spacing w:after="160"/>
        <w:jc w:val="center"/>
      </w:pPr>
      <w:r>
        <w:rPr>
          <w:rFonts w:ascii="Arial" w:hAnsi="Arial"/>
          <w:b w:val="0"/>
          <w:i/>
          <w:color w:val="607080"/>
          <w:sz w:val="17"/>
        </w:rPr>
        <w:t>Figura 4. Invitación a entrevista de screening enviada luego de la aprobación humana.</w:t>
      </w:r>
    </w:p>
    <w:p>
      <w:r>
        <w:br w:type="page"/>
      </w:r>
    </w:p>
    <w:p>
      <w:pPr>
        <w:spacing w:after="80"/>
        <w:jc w:val="center"/>
      </w:pPr>
      <w:r>
        <w:drawing>
          <wp:inline xmlns:a="http://schemas.openxmlformats.org/drawingml/2006/main" xmlns:pic="http://schemas.openxmlformats.org/drawingml/2006/picture">
            <wp:extent cx="5897880" cy="2613656"/>
            <wp:docPr id="5" name="Picture 5"/>
            <wp:cNvGraphicFramePr>
              <a:graphicFrameLocks noChangeAspect="1"/>
            </wp:cNvGraphicFramePr>
            <a:graphic>
              <a:graphicData uri="http://schemas.openxmlformats.org/drawingml/2006/picture">
                <pic:pic>
                  <pic:nvPicPr>
                    <pic:cNvPr id="0" name="f14cf99d-c03a-421f-b2a4-c4999a599456.png"/>
                    <pic:cNvPicPr/>
                  </pic:nvPicPr>
                  <pic:blipFill>
                    <a:blip r:embed="rId15"/>
                    <a:stretch>
                      <a:fillRect/>
                    </a:stretch>
                  </pic:blipFill>
                  <pic:spPr>
                    <a:xfrm>
                      <a:off x="0" y="0"/>
                      <a:ext cx="5897880" cy="2613656"/>
                    </a:xfrm>
                    <a:prstGeom prst="rect"/>
                  </pic:spPr>
                </pic:pic>
              </a:graphicData>
            </a:graphic>
          </wp:inline>
        </w:drawing>
      </w:r>
    </w:p>
    <w:p>
      <w:pPr>
        <w:spacing w:after="160"/>
        <w:jc w:val="center"/>
      </w:pPr>
      <w:r>
        <w:rPr>
          <w:rFonts w:ascii="Arial" w:hAnsi="Arial"/>
          <w:b w:val="0"/>
          <w:i/>
          <w:color w:val="607080"/>
          <w:sz w:val="17"/>
        </w:rPr>
        <w:t>Figura 5. Agenda de entrevistas disponible desde el botón del correo, con turnos de 30 minutos y Google Meet.</w:t>
      </w:r>
    </w:p>
    <w:tbl>
      <w:tblPr>
        <w:tblW w:type="auto" w:w="0"/>
        <w:jc w:val="center"/>
        <w:tblLook w:firstColumn="1" w:firstRow="1" w:lastColumn="0" w:lastRow="0" w:noHBand="0" w:noVBand="1" w:val="04A0"/>
      </w:tblPr>
      <w:tblGrid>
        <w:gridCol w:w="10080"/>
      </w:tblGrid>
      <w:tr>
        <w:tc>
          <w:tcPr>
            <w:tcW w:type="dxa" w:w="10080"/>
            <w:shd w:fill="D5E8D4"/>
            <w:tcMar>
              <w:top w:w="120" w:type="dxa"/>
              <w:start w:w="160" w:type="dxa"/>
              <w:bottom w:w="120" w:type="dxa"/>
              <w:end w:w="160" w:type="dxa"/>
            </w:tcMar>
          </w:tcPr>
          <w:p>
            <w:r>
              <w:rPr>
                <w:rFonts w:ascii="Arial" w:hAnsi="Arial"/>
                <w:b/>
                <w:i w:val="0"/>
                <w:color w:val="16324F"/>
                <w:sz w:val="20"/>
              </w:rPr>
              <w:t xml:space="preserve">Recorrido positivo validado. </w:t>
            </w:r>
            <w:r>
              <w:rPr>
                <w:rFonts w:ascii="Arial" w:hAnsi="Arial"/>
                <w:b w:val="0"/>
                <w:i w:val="0"/>
                <w:color w:val="203040"/>
                <w:sz w:val="20"/>
              </w:rPr>
              <w:t>La evidencia confirma la continuidad entre aprobación HITL, comunicación automática y acceso a una agenda operativa en la zona horaria de Buenos Aires.</w:t>
            </w:r>
          </w:p>
        </w:tc>
      </w:tr>
    </w:tbl>
    <w:p>
      <w:pPr>
        <w:spacing w:after="20"/>
      </w:pPr>
    </w:p>
    <w:p>
      <w:r>
        <w:br w:type="page"/>
      </w:r>
    </w:p>
    <w:p>
      <w:pPr>
        <w:sectPr>
          <w:headerReference w:type="default" r:id="rId9"/>
          <w:footerReference w:type="default" r:id="rId10"/>
          <w:pgSz w:w="12240" w:h="15840"/>
          <w:pgMar w:top="1037" w:right="1080" w:bottom="1037" w:left="1080" w:header="504" w:footer="504" w:gutter="0"/>
          <w:cols w:space="720"/>
          <w:docGrid w:linePitch="360"/>
        </w:sectPr>
      </w:pPr>
    </w:p>
    <w:p>
      <w:pPr>
        <w:pStyle w:val="Heading2"/>
        <w:keepNext/>
      </w:pPr>
      <w:r>
        <w:t>8.4 Evidencia de implementación en n8n</w:t>
      </w:r>
    </w:p>
    <w:p>
      <w:pPr>
        <w:spacing w:after="120" w:line="264" w:lineRule="auto"/>
      </w:pPr>
      <w:r>
        <w:rPr>
          <w:rFonts w:ascii="Arial" w:hAnsi="Arial"/>
          <w:b w:val="0"/>
          <w:i w:val="0"/>
          <w:color w:val="203040"/>
          <w:sz w:val="21"/>
        </w:rPr>
        <w:t>El workflow principal se encuentra implementado de extremo a extremo en n8n. Para que los nombres de los nodos resulten legibles, el canvas se documenta en tres tramos consecutivos y parcialmente superpuestos: ingreso y validaciones; tratamiento del CV y análisis con IA; y decisión HITL con sus acciones posteriores.</w:t>
      </w:r>
    </w:p>
    <w:p>
      <w:pPr>
        <w:spacing w:after="80"/>
        <w:jc w:val="center"/>
      </w:pPr>
      <w:r>
        <w:drawing>
          <wp:inline xmlns:a="http://schemas.openxmlformats.org/drawingml/2006/main" xmlns:pic="http://schemas.openxmlformats.org/drawingml/2006/picture">
            <wp:extent cx="8641080" cy="3772112"/>
            <wp:docPr id="6" name="Picture 6"/>
            <wp:cNvGraphicFramePr>
              <a:graphicFrameLocks noChangeAspect="1"/>
            </wp:cNvGraphicFramePr>
            <a:graphic>
              <a:graphicData uri="http://schemas.openxmlformats.org/drawingml/2006/picture">
                <pic:pic>
                  <pic:nvPicPr>
                    <pic:cNvPr id="0" name="6712a162-f4c7-4502-8710-0fd0d684cd4a.png"/>
                    <pic:cNvPicPr/>
                  </pic:nvPicPr>
                  <pic:blipFill>
                    <a:blip r:embed="rId16"/>
                    <a:stretch>
                      <a:fillRect/>
                    </a:stretch>
                  </pic:blipFill>
                  <pic:spPr>
                    <a:xfrm>
                      <a:off x="0" y="0"/>
                      <a:ext cx="8641080" cy="3772112"/>
                    </a:xfrm>
                    <a:prstGeom prst="rect"/>
                  </pic:spPr>
                </pic:pic>
              </a:graphicData>
            </a:graphic>
          </wp:inline>
        </w:drawing>
      </w:r>
    </w:p>
    <w:p>
      <w:pPr>
        <w:spacing w:after="160"/>
        <w:jc w:val="center"/>
      </w:pPr>
      <w:r>
        <w:rPr>
          <w:rFonts w:ascii="Arial" w:hAnsi="Arial"/>
          <w:b w:val="0"/>
          <w:i/>
          <w:color w:val="607080"/>
          <w:sz w:val="17"/>
        </w:rPr>
        <w:t>Figura 6. Tramo 1: ingreso desde Google Sheets, consentimiento, búsqueda de vacante y gestión de identidad.</w:t>
      </w:r>
    </w:p>
    <w:p>
      <w:r>
        <w:br w:type="page"/>
      </w:r>
    </w:p>
    <w:p>
      <w:pPr>
        <w:spacing w:after="80"/>
        <w:jc w:val="center"/>
      </w:pPr>
      <w:r>
        <w:drawing>
          <wp:inline xmlns:a="http://schemas.openxmlformats.org/drawingml/2006/main" xmlns:pic="http://schemas.openxmlformats.org/drawingml/2006/picture">
            <wp:extent cx="8641080" cy="3740727"/>
            <wp:docPr id="7" name="Picture 7"/>
            <wp:cNvGraphicFramePr>
              <a:graphicFrameLocks noChangeAspect="1"/>
            </wp:cNvGraphicFramePr>
            <a:graphic>
              <a:graphicData uri="http://schemas.openxmlformats.org/drawingml/2006/picture">
                <pic:pic>
                  <pic:nvPicPr>
                    <pic:cNvPr id="0" name="14f7144c-6ff6-4f25-a8b6-21ce0002e9d7.png"/>
                    <pic:cNvPicPr/>
                  </pic:nvPicPr>
                  <pic:blipFill>
                    <a:blip r:embed="rId17"/>
                    <a:stretch>
                      <a:fillRect/>
                    </a:stretch>
                  </pic:blipFill>
                  <pic:spPr>
                    <a:xfrm>
                      <a:off x="0" y="0"/>
                      <a:ext cx="8641080" cy="3740727"/>
                    </a:xfrm>
                    <a:prstGeom prst="rect"/>
                  </pic:spPr>
                </pic:pic>
              </a:graphicData>
            </a:graphic>
          </wp:inline>
        </w:drawing>
      </w:r>
    </w:p>
    <w:p>
      <w:pPr>
        <w:spacing w:after="160"/>
        <w:jc w:val="center"/>
      </w:pPr>
      <w:r>
        <w:rPr>
          <w:rFonts w:ascii="Arial" w:hAnsi="Arial"/>
          <w:b w:val="0"/>
          <w:i/>
          <w:color w:val="607080"/>
          <w:sz w:val="17"/>
        </w:rPr>
        <w:t>Figura 7. Tramo 2: creación de la postulación, descarga, extracción y seudonimización del CV, análisis con OpenAI y solicitud HITL.</w:t>
      </w:r>
    </w:p>
    <w:p>
      <w:r>
        <w:br w:type="page"/>
      </w:r>
    </w:p>
    <w:p>
      <w:pPr>
        <w:spacing w:after="80"/>
        <w:jc w:val="center"/>
      </w:pPr>
      <w:r>
        <w:drawing>
          <wp:inline xmlns:a="http://schemas.openxmlformats.org/drawingml/2006/main" xmlns:pic="http://schemas.openxmlformats.org/drawingml/2006/picture">
            <wp:extent cx="8641080" cy="3791549"/>
            <wp:docPr id="8" name="Picture 8"/>
            <wp:cNvGraphicFramePr>
              <a:graphicFrameLocks noChangeAspect="1"/>
            </wp:cNvGraphicFramePr>
            <a:graphic>
              <a:graphicData uri="http://schemas.openxmlformats.org/drawingml/2006/picture">
                <pic:pic>
                  <pic:nvPicPr>
                    <pic:cNvPr id="0" name="a94bc0a5-d9ef-47b9-9867-e06e26789630.png"/>
                    <pic:cNvPicPr/>
                  </pic:nvPicPr>
                  <pic:blipFill>
                    <a:blip r:embed="rId18"/>
                    <a:stretch>
                      <a:fillRect/>
                    </a:stretch>
                  </pic:blipFill>
                  <pic:spPr>
                    <a:xfrm>
                      <a:off x="0" y="0"/>
                      <a:ext cx="8641080" cy="3791549"/>
                    </a:xfrm>
                    <a:prstGeom prst="rect"/>
                  </pic:spPr>
                </pic:pic>
              </a:graphicData>
            </a:graphic>
          </wp:inline>
        </w:drawing>
      </w:r>
    </w:p>
    <w:p>
      <w:pPr>
        <w:spacing w:after="160"/>
        <w:jc w:val="center"/>
      </w:pPr>
      <w:r>
        <w:rPr>
          <w:rFonts w:ascii="Arial" w:hAnsi="Arial"/>
          <w:b w:val="0"/>
          <w:i/>
          <w:color w:val="607080"/>
          <w:sz w:val="17"/>
        </w:rPr>
        <w:t>Figura 8. Tramo 3: decisión HITL, comunicaciones, reserva y registro de la ejecución exitosa.</w:t>
      </w:r>
    </w:p>
    <w:p>
      <w:r>
        <w:br w:type="page"/>
      </w:r>
    </w:p>
    <w:p>
      <w:pPr>
        <w:spacing w:after="120" w:line="264" w:lineRule="auto"/>
      </w:pPr>
      <w:r>
        <w:rPr>
          <w:rFonts w:ascii="Arial" w:hAnsi="Arial"/>
          <w:b w:val="0"/>
          <w:i w:val="0"/>
          <w:color w:val="203040"/>
          <w:sz w:val="21"/>
        </w:rPr>
        <w:t>La gestión de fallos se implementó en un workflow independiente y publicado. Cuando n8n detecta un error de ejecución, el nodo Error Trigger inicia el recorrido y crea un registro técnico centralizado en Airtable para su posterior diagnóstico y seguimiento.</w:t>
      </w:r>
    </w:p>
    <w:p>
      <w:pPr>
        <w:spacing w:after="80"/>
        <w:jc w:val="center"/>
      </w:pPr>
      <w:r>
        <w:drawing>
          <wp:inline xmlns:a="http://schemas.openxmlformats.org/drawingml/2006/main" xmlns:pic="http://schemas.openxmlformats.org/drawingml/2006/picture">
            <wp:extent cx="8458200" cy="3661012"/>
            <wp:docPr id="9" name="Picture 9"/>
            <wp:cNvGraphicFramePr>
              <a:graphicFrameLocks noChangeAspect="1"/>
            </wp:cNvGraphicFramePr>
            <a:graphic>
              <a:graphicData uri="http://schemas.openxmlformats.org/drawingml/2006/picture">
                <pic:pic>
                  <pic:nvPicPr>
                    <pic:cNvPr id="0" name="86147f1c-6c47-48c9-af09-0530093cb28f.png"/>
                    <pic:cNvPicPr/>
                  </pic:nvPicPr>
                  <pic:blipFill>
                    <a:blip r:embed="rId19"/>
                    <a:stretch>
                      <a:fillRect/>
                    </a:stretch>
                  </pic:blipFill>
                  <pic:spPr>
                    <a:xfrm>
                      <a:off x="0" y="0"/>
                      <a:ext cx="8458200" cy="3661012"/>
                    </a:xfrm>
                    <a:prstGeom prst="rect"/>
                  </pic:spPr>
                </pic:pic>
              </a:graphicData>
            </a:graphic>
          </wp:inline>
        </w:drawing>
      </w:r>
    </w:p>
    <w:p>
      <w:pPr>
        <w:spacing w:after="160"/>
        <w:jc w:val="center"/>
      </w:pPr>
      <w:r>
        <w:rPr>
          <w:rFonts w:ascii="Arial" w:hAnsi="Arial"/>
          <w:b w:val="0"/>
          <w:i/>
          <w:color w:val="607080"/>
          <w:sz w:val="17"/>
        </w:rPr>
        <w:t>Figura 9. Workflow publicado “ATS – Registro centralizado de errores”.</w:t>
      </w:r>
    </w:p>
    <w:tbl>
      <w:tblPr>
        <w:tblW w:type="auto" w:w="0"/>
        <w:jc w:val="center"/>
        <w:tblLook w:firstColumn="1" w:firstRow="1" w:lastColumn="0" w:lastRow="0" w:noHBand="0" w:noVBand="1" w:val="04A0"/>
      </w:tblPr>
      <w:tblGrid>
        <w:gridCol w:w="13968"/>
      </w:tblGrid>
      <w:tr>
        <w:tc>
          <w:tcPr>
            <w:tcW w:type="dxa" w:w="13968"/>
            <w:shd w:fill="D5E8D4"/>
            <w:tcMar>
              <w:top w:w="120" w:type="dxa"/>
              <w:start w:w="160" w:type="dxa"/>
              <w:bottom w:w="120" w:type="dxa"/>
              <w:end w:w="160" w:type="dxa"/>
            </w:tcMar>
          </w:tcPr>
          <w:p>
            <w:r>
              <w:rPr>
                <w:rFonts w:ascii="Arial" w:hAnsi="Arial"/>
                <w:b/>
                <w:i w:val="0"/>
                <w:color w:val="16324F"/>
                <w:sz w:val="20"/>
              </w:rPr>
              <w:t xml:space="preserve">Implementación validada. </w:t>
            </w:r>
            <w:r>
              <w:rPr>
                <w:rFonts w:ascii="Arial" w:hAnsi="Arial"/>
                <w:b w:val="0"/>
                <w:i w:val="0"/>
                <w:color w:val="203040"/>
                <w:sz w:val="20"/>
              </w:rPr>
              <w:t>Las capturas del canvas complementan el diagrama de arquitectura y demuestran la existencia de los workflows productivos descritos en este manual.</w:t>
            </w:r>
          </w:p>
        </w:tc>
      </w:tr>
    </w:tbl>
    <w:p>
      <w:pPr>
        <w:spacing w:after="20"/>
      </w:pPr>
    </w:p>
    <w:p>
      <w:pPr>
        <w:sectPr>
          <w:pgSz w:w="15840" w:h="12240" w:orient="landscape"/>
          <w:pgMar w:top="792" w:right="936" w:bottom="792" w:left="936" w:header="432" w:footer="432" w:gutter="0"/>
          <w:cols w:space="720"/>
          <w:docGrid w:linePitch="360"/>
        </w:sectPr>
      </w:pPr>
    </w:p>
    <w:p>
      <w:pPr>
        <w:pStyle w:val="Heading1"/>
        <w:keepNext/>
      </w:pPr>
      <w:r>
        <w:t>9. Dashboard y operación diaria</w:t>
      </w:r>
    </w:p>
    <w:p>
      <w:pPr>
        <w:spacing w:after="120" w:line="264" w:lineRule="auto"/>
      </w:pPr>
      <w:r>
        <w:rPr>
          <w:rFonts w:ascii="Arial" w:hAnsi="Arial"/>
          <w:b w:val="0"/>
          <w:i w:val="0"/>
          <w:color w:val="203040"/>
          <w:sz w:val="21"/>
        </w:rPr>
        <w:t>Airtable contiene dos superficies complementarias. El Dashboard de Control ATS IA muestra métricas y gráficos internos actualizados desde las tablas operativas. Gestión diaria de vacantes agrega una vista de priorización por fecha, vacante, estado de IA y recomendación. La Shared View pública replica manualmente KPI agregados para evitar exposición de identidades.</w:t>
      </w:r>
    </w:p>
    <w:p>
      <w:pPr>
        <w:spacing w:after="80"/>
        <w:jc w:val="center"/>
      </w:pPr>
      <w:r>
        <w:drawing>
          <wp:inline xmlns:a="http://schemas.openxmlformats.org/drawingml/2006/main" xmlns:pic="http://schemas.openxmlformats.org/drawingml/2006/picture">
            <wp:extent cx="5897880" cy="2625179"/>
            <wp:docPr id="10" name="Picture 10"/>
            <wp:cNvGraphicFramePr>
              <a:graphicFrameLocks noChangeAspect="1"/>
            </wp:cNvGraphicFramePr>
            <a:graphic>
              <a:graphicData uri="http://schemas.openxmlformats.org/drawingml/2006/picture">
                <pic:pic>
                  <pic:nvPicPr>
                    <pic:cNvPr id="0" name="3df24213-143e-47e6-96d0-1c0404585727.png"/>
                    <pic:cNvPicPr/>
                  </pic:nvPicPr>
                  <pic:blipFill>
                    <a:blip r:embed="rId20"/>
                    <a:stretch>
                      <a:fillRect/>
                    </a:stretch>
                  </pic:blipFill>
                  <pic:spPr>
                    <a:xfrm>
                      <a:off x="0" y="0"/>
                      <a:ext cx="5897880" cy="2625179"/>
                    </a:xfrm>
                    <a:prstGeom prst="rect"/>
                  </pic:spPr>
                </pic:pic>
              </a:graphicData>
            </a:graphic>
          </wp:inline>
        </w:drawing>
      </w:r>
    </w:p>
    <w:p>
      <w:pPr>
        <w:spacing w:after="160"/>
        <w:jc w:val="center"/>
      </w:pPr>
      <w:r>
        <w:rPr>
          <w:rFonts w:ascii="Arial" w:hAnsi="Arial"/>
          <w:b w:val="0"/>
          <w:i/>
          <w:color w:val="607080"/>
          <w:sz w:val="17"/>
        </w:rPr>
        <w:t>Figura 10. Dashboard interno actualizado: indicadores y análisis de postulaciones.</w:t>
      </w:r>
    </w:p>
    <w:p>
      <w:pPr>
        <w:spacing w:after="80"/>
        <w:jc w:val="center"/>
      </w:pPr>
      <w:r>
        <w:drawing>
          <wp:inline xmlns:a="http://schemas.openxmlformats.org/drawingml/2006/main" xmlns:pic="http://schemas.openxmlformats.org/drawingml/2006/picture">
            <wp:extent cx="5897880" cy="2623046"/>
            <wp:docPr id="11" name="Picture 11"/>
            <wp:cNvGraphicFramePr>
              <a:graphicFrameLocks noChangeAspect="1"/>
            </wp:cNvGraphicFramePr>
            <a:graphic>
              <a:graphicData uri="http://schemas.openxmlformats.org/drawingml/2006/picture">
                <pic:pic>
                  <pic:nvPicPr>
                    <pic:cNvPr id="0" name="b76b06ec-6b74-4719-b9b4-cc468df0a185.png"/>
                    <pic:cNvPicPr/>
                  </pic:nvPicPr>
                  <pic:blipFill>
                    <a:blip r:embed="rId21"/>
                    <a:stretch>
                      <a:fillRect/>
                    </a:stretch>
                  </pic:blipFill>
                  <pic:spPr>
                    <a:xfrm>
                      <a:off x="0" y="0"/>
                      <a:ext cx="5897880" cy="2623046"/>
                    </a:xfrm>
                    <a:prstGeom prst="rect"/>
                  </pic:spPr>
                </pic:pic>
              </a:graphicData>
            </a:graphic>
          </wp:inline>
        </w:drawing>
      </w:r>
    </w:p>
    <w:p>
      <w:pPr>
        <w:spacing w:after="160"/>
        <w:jc w:val="center"/>
      </w:pPr>
      <w:r>
        <w:rPr>
          <w:rFonts w:ascii="Arial" w:hAnsi="Arial"/>
          <w:b w:val="0"/>
          <w:i/>
          <w:color w:val="607080"/>
          <w:sz w:val="17"/>
        </w:rPr>
        <w:t>Figura 11. Dashboard interno actualizado: errores y ejecuciones.</w:t>
      </w:r>
    </w:p>
    <w:p>
      <w:r>
        <w:br w:type="page"/>
      </w:r>
    </w:p>
    <w:p>
      <w:pPr>
        <w:pStyle w:val="Heading2"/>
        <w:keepNext/>
      </w:pPr>
      <w:r>
        <w:t>9.1 Gestión diaria de vacantes</w:t>
      </w:r>
    </w:p>
    <w:p>
      <w:pPr>
        <w:spacing w:after="80"/>
        <w:jc w:val="center"/>
      </w:pPr>
      <w:r>
        <w:drawing>
          <wp:inline xmlns:a="http://schemas.openxmlformats.org/drawingml/2006/main" xmlns:pic="http://schemas.openxmlformats.org/drawingml/2006/picture">
            <wp:extent cx="5897880" cy="2627295"/>
            <wp:docPr id="12" name="Picture 12"/>
            <wp:cNvGraphicFramePr>
              <a:graphicFrameLocks noChangeAspect="1"/>
            </wp:cNvGraphicFramePr>
            <a:graphic>
              <a:graphicData uri="http://schemas.openxmlformats.org/drawingml/2006/picture">
                <pic:pic>
                  <pic:nvPicPr>
                    <pic:cNvPr id="0" name="6d72353d-4a60-4595-a5b5-2076974127b6.png"/>
                    <pic:cNvPicPr/>
                  </pic:nvPicPr>
                  <pic:blipFill>
                    <a:blip r:embed="rId22"/>
                    <a:stretch>
                      <a:fillRect/>
                    </a:stretch>
                  </pic:blipFill>
                  <pic:spPr>
                    <a:xfrm>
                      <a:off x="0" y="0"/>
                      <a:ext cx="5897880" cy="2627295"/>
                    </a:xfrm>
                    <a:prstGeom prst="rect"/>
                  </pic:spPr>
                </pic:pic>
              </a:graphicData>
            </a:graphic>
          </wp:inline>
        </w:drawing>
      </w:r>
    </w:p>
    <w:p>
      <w:pPr>
        <w:spacing w:after="160"/>
        <w:jc w:val="center"/>
      </w:pPr>
      <w:r>
        <w:rPr>
          <w:rFonts w:ascii="Arial" w:hAnsi="Arial"/>
          <w:b w:val="0"/>
          <w:i/>
          <w:color w:val="607080"/>
          <w:sz w:val="17"/>
        </w:rPr>
        <w:t>Figura 12. Panel actualizado de gestión diaria con filtros y métricas seudonimizadas.</w:t>
      </w:r>
    </w:p>
    <w:p>
      <w:pPr>
        <w:pStyle w:val="Heading2"/>
        <w:keepNext/>
      </w:pPr>
      <w:r>
        <w:t>9.2 Vista pública de control</w:t>
      </w:r>
    </w:p>
    <w:p>
      <w:pPr>
        <w:spacing w:after="80"/>
        <w:jc w:val="center"/>
      </w:pPr>
      <w:r>
        <w:drawing>
          <wp:inline xmlns:a="http://schemas.openxmlformats.org/drawingml/2006/main" xmlns:pic="http://schemas.openxmlformats.org/drawingml/2006/picture">
            <wp:extent cx="5897880" cy="3073934"/>
            <wp:docPr id="13" name="Picture 13"/>
            <wp:cNvGraphicFramePr>
              <a:graphicFrameLocks noChangeAspect="1"/>
            </wp:cNvGraphicFramePr>
            <a:graphic>
              <a:graphicData uri="http://schemas.openxmlformats.org/drawingml/2006/picture">
                <pic:pic>
                  <pic:nvPicPr>
                    <pic:cNvPr id="0" name="494181ef-7487-4be4-a03e-0b21b4e1b8a2.png"/>
                    <pic:cNvPicPr/>
                  </pic:nvPicPr>
                  <pic:blipFill>
                    <a:blip r:embed="rId23"/>
                    <a:stretch>
                      <a:fillRect/>
                    </a:stretch>
                  </pic:blipFill>
                  <pic:spPr>
                    <a:xfrm>
                      <a:off x="0" y="0"/>
                      <a:ext cx="5897880" cy="3073934"/>
                    </a:xfrm>
                    <a:prstGeom prst="rect"/>
                  </pic:spPr>
                </pic:pic>
              </a:graphicData>
            </a:graphic>
          </wp:inline>
        </w:drawing>
      </w:r>
    </w:p>
    <w:p>
      <w:pPr>
        <w:spacing w:after="160"/>
        <w:jc w:val="center"/>
      </w:pPr>
      <w:r>
        <w:rPr>
          <w:rFonts w:ascii="Arial" w:hAnsi="Arial"/>
          <w:b w:val="0"/>
          <w:i/>
          <w:color w:val="607080"/>
          <w:sz w:val="17"/>
        </w:rPr>
        <w:t>Figura 13. Shared View pública actualizada, abierta en incógnito y sin autenticación.</w:t>
      </w:r>
    </w:p>
    <w:p>
      <w:pPr>
        <w:spacing w:after="120" w:line="264" w:lineRule="auto"/>
      </w:pPr>
      <w:r>
        <w:t xml:space="preserve">Enlace público: </w:t>
      </w:r>
      <w:hyperlink r:id="rId29">
        <w:r>
          <w:rPr>
            <w:color w:val="0563C1"/>
            <w:u w:val="single"/>
          </w:rPr>
          <w:t>https://airtable.com/appDLuVv0eYArcrmJ/shreOQxbb2Kk7Ro8W/tblevK0wyQxzUrESe</w:t>
        </w:r>
      </w:hyperlink>
    </w:p>
    <w:p>
      <w:r>
        <w:br w:type="page"/>
      </w:r>
    </w:p>
    <w:p>
      <w:pPr>
        <w:pStyle w:val="Heading2"/>
        <w:keepNext/>
      </w:pPr>
      <w:r>
        <w:t>9.3 Base de datos en modo lectura</w:t>
      </w:r>
    </w:p>
    <w:p>
      <w:pPr>
        <w:spacing w:after="120" w:line="264" w:lineRule="auto"/>
      </w:pPr>
      <w:r>
        <w:rPr>
          <w:rFonts w:ascii="Arial" w:hAnsi="Arial"/>
          <w:b w:val="0"/>
          <w:i w:val="0"/>
          <w:color w:val="203040"/>
          <w:sz w:val="21"/>
        </w:rPr>
        <w:t>Para cumplir el requisito de acceso a la base sin exponer información personal, se creó una Shared View específica de Postulaciones. La vista conserva únicamente identificadores seudonimizados, vacante, fechas, fuente y estados operativos, de privacidad, procesamiento y comunicación. Se ocultaron identidad, correo, teléfono, CV, texto extraído, narrativas de IA, comentarios internos e identificadores técnicos vinculados.</w:t>
      </w:r>
    </w:p>
    <w:p>
      <w:pPr>
        <w:spacing w:after="80"/>
        <w:jc w:val="center"/>
      </w:pPr>
      <w:r>
        <w:drawing>
          <wp:inline xmlns:a="http://schemas.openxmlformats.org/drawingml/2006/main" xmlns:pic="http://schemas.openxmlformats.org/drawingml/2006/picture">
            <wp:extent cx="5897880" cy="3117318"/>
            <wp:docPr id="14" name="Picture 14"/>
            <wp:cNvGraphicFramePr>
              <a:graphicFrameLocks noChangeAspect="1"/>
            </wp:cNvGraphicFramePr>
            <a:graphic>
              <a:graphicData uri="http://schemas.openxmlformats.org/drawingml/2006/picture">
                <pic:pic>
                  <pic:nvPicPr>
                    <pic:cNvPr id="0" name="7e2db692-49e2-40f4-8ec2-237bb226b928.png"/>
                    <pic:cNvPicPr/>
                  </pic:nvPicPr>
                  <pic:blipFill>
                    <a:blip r:embed="rId24"/>
                    <a:stretch>
                      <a:fillRect/>
                    </a:stretch>
                  </pic:blipFill>
                  <pic:spPr>
                    <a:xfrm>
                      <a:off x="0" y="0"/>
                      <a:ext cx="5897880" cy="3117318"/>
                    </a:xfrm>
                    <a:prstGeom prst="rect"/>
                  </pic:spPr>
                </pic:pic>
              </a:graphicData>
            </a:graphic>
          </wp:inline>
        </w:drawing>
      </w:r>
    </w:p>
    <w:p>
      <w:pPr>
        <w:spacing w:after="160"/>
        <w:jc w:val="center"/>
      </w:pPr>
      <w:r>
        <w:rPr>
          <w:rFonts w:ascii="Arial" w:hAnsi="Arial"/>
          <w:b w:val="0"/>
          <w:i/>
          <w:color w:val="607080"/>
          <w:sz w:val="17"/>
        </w:rPr>
        <w:t>Figura 14. Vista de Postulaciones seudonimizadas accesible en incógnito y en modo lectura.</w:t>
      </w:r>
    </w:p>
    <w:p>
      <w:pPr>
        <w:spacing w:after="120" w:line="264" w:lineRule="auto"/>
      </w:pPr>
      <w:r>
        <w:t xml:space="preserve">Enlace de lectura: </w:t>
      </w:r>
      <w:hyperlink r:id="rId30">
        <w:r>
          <w:rPr>
            <w:color w:val="0563C1"/>
            <w:u w:val="single"/>
          </w:rPr>
          <w:t>https://airtable.com/appDLuVv0eYArcrmJ/shrOUdDQFp7fRtsb4/tblt5XMppJZPx3iQI</w:t>
        </w:r>
      </w:hyperlink>
    </w:p>
    <w:tbl>
      <w:tblPr>
        <w:tblW w:type="auto" w:w="0"/>
        <w:jc w:val="center"/>
        <w:tblLook w:firstColumn="1" w:firstRow="1" w:lastColumn="0" w:lastRow="0" w:noHBand="0" w:noVBand="1" w:val="04A0"/>
      </w:tblPr>
      <w:tblGrid>
        <w:gridCol w:w="10080"/>
      </w:tblGrid>
      <w:tr>
        <w:tc>
          <w:tcPr>
            <w:tcW w:type="dxa" w:w="10080"/>
            <w:shd w:fill="D5E8D4"/>
            <w:tcMar>
              <w:top w:w="120" w:type="dxa"/>
              <w:start w:w="160" w:type="dxa"/>
              <w:bottom w:w="120" w:type="dxa"/>
              <w:end w:w="160" w:type="dxa"/>
            </w:tcMar>
          </w:tcPr>
          <w:p>
            <w:r>
              <w:rPr>
                <w:rFonts w:ascii="Arial" w:hAnsi="Arial"/>
                <w:b/>
                <w:i w:val="0"/>
                <w:color w:val="16324F"/>
                <w:sz w:val="20"/>
              </w:rPr>
              <w:t xml:space="preserve">Protección aplicada. </w:t>
            </w:r>
            <w:r>
              <w:rPr>
                <w:rFonts w:ascii="Arial" w:hAnsi="Arial"/>
                <w:b w:val="0"/>
                <w:i w:val="0"/>
                <w:color w:val="203040"/>
                <w:sz w:val="20"/>
              </w:rPr>
              <w:t>La tabla Identidad candidatos y los campos que permiten identificar o reconstruir perfiles no forman parte de la vista compartida.</w:t>
            </w:r>
          </w:p>
        </w:tc>
      </w:tr>
    </w:tbl>
    <w:p>
      <w:pPr>
        <w:spacing w:after="20"/>
      </w:pPr>
    </w:p>
    <w:p>
      <w:r>
        <w:br w:type="page"/>
      </w:r>
    </w:p>
    <w:p>
      <w:pPr>
        <w:pStyle w:val="Heading1"/>
        <w:keepNext/>
      </w:pPr>
      <w:r>
        <w:t>10. Operación y mantenimiento</w:t>
      </w:r>
    </w:p>
    <w:p>
      <w:pPr>
        <w:pStyle w:val="Heading2"/>
        <w:keepNext/>
      </w:pPr>
      <w:r>
        <w:t>10.1 Puesta en marcha</w:t>
      </w:r>
    </w:p>
    <w:p>
      <w:pPr>
        <w:pStyle w:val="ListNumber"/>
        <w:numPr>
          <w:ilvl w:val="0"/>
          <w:numId w:val="11"/>
        </w:numPr>
        <w:spacing w:after="80"/>
      </w:pPr>
      <w:r>
        <w:rPr>
          <w:rFonts w:ascii="Arial" w:hAnsi="Arial"/>
          <w:b w:val="0"/>
          <w:i w:val="0"/>
          <w:color w:val="203040"/>
          <w:sz w:val="20"/>
        </w:rPr>
        <w:t>Verificar credenciales de Google Sheets, Drive, Airtable, Gmail y OpenAI.</w:t>
      </w:r>
    </w:p>
    <w:p>
      <w:pPr>
        <w:pStyle w:val="ListNumber"/>
        <w:numPr>
          <w:ilvl w:val="0"/>
          <w:numId w:val="11"/>
        </w:numPr>
        <w:spacing w:after="80"/>
      </w:pPr>
      <w:r>
        <w:rPr>
          <w:rFonts w:ascii="Arial" w:hAnsi="Arial"/>
          <w:b w:val="0"/>
          <w:i w:val="0"/>
          <w:color w:val="203040"/>
          <w:sz w:val="20"/>
        </w:rPr>
        <w:t>Publicar el workflow ATS - 01 Ingreso y registro de postulaciones.</w:t>
      </w:r>
    </w:p>
    <w:p>
      <w:pPr>
        <w:pStyle w:val="ListNumber"/>
        <w:numPr>
          <w:ilvl w:val="0"/>
          <w:numId w:val="11"/>
        </w:numPr>
        <w:spacing w:after="80"/>
      </w:pPr>
      <w:r>
        <w:rPr>
          <w:rFonts w:ascii="Arial" w:hAnsi="Arial"/>
          <w:b w:val="0"/>
          <w:i w:val="0"/>
          <w:color w:val="203040"/>
          <w:sz w:val="20"/>
        </w:rPr>
        <w:t>Mantener publicado ATS - Registro centralizado de errores.</w:t>
      </w:r>
    </w:p>
    <w:p>
      <w:pPr>
        <w:pStyle w:val="ListNumber"/>
        <w:numPr>
          <w:ilvl w:val="0"/>
          <w:numId w:val="11"/>
        </w:numPr>
        <w:spacing w:after="80"/>
      </w:pPr>
      <w:r>
        <w:rPr>
          <w:rFonts w:ascii="Arial" w:hAnsi="Arial"/>
          <w:b w:val="0"/>
          <w:i w:val="0"/>
          <w:color w:val="203040"/>
          <w:sz w:val="20"/>
        </w:rPr>
        <w:t>Dejar desactivado ATS - Prueba controlada de errores salvo durante una demostración.</w:t>
      </w:r>
    </w:p>
    <w:p>
      <w:pPr>
        <w:pStyle w:val="ListNumber"/>
        <w:numPr>
          <w:ilvl w:val="0"/>
          <w:numId w:val="11"/>
        </w:numPr>
        <w:spacing w:after="80"/>
      </w:pPr>
      <w:r>
        <w:rPr>
          <w:rFonts w:ascii="Arial" w:hAnsi="Arial"/>
          <w:b w:val="0"/>
          <w:i w:val="0"/>
          <w:color w:val="203040"/>
          <w:sz w:val="20"/>
        </w:rPr>
        <w:t>Comprobar que la vacante tenga código, nombre y matriz de evaluación antes de recibir postulaciones.</w:t>
      </w:r>
    </w:p>
    <w:p>
      <w:pPr>
        <w:pStyle w:val="Heading2"/>
        <w:keepNext/>
      </w:pPr>
      <w:r>
        <w:t>10.2 Revisión de una postulación</w:t>
      </w:r>
    </w:p>
    <w:p>
      <w:pPr>
        <w:pStyle w:val="ListNumber"/>
        <w:numPr>
          <w:ilvl w:val="0"/>
          <w:numId w:val="12"/>
        </w:numPr>
        <w:spacing w:after="80"/>
      </w:pPr>
      <w:r>
        <w:rPr>
          <w:rFonts w:ascii="Arial" w:hAnsi="Arial"/>
          <w:b w:val="0"/>
          <w:i w:val="0"/>
          <w:color w:val="203040"/>
          <w:sz w:val="20"/>
        </w:rPr>
        <w:t>Revisar el correo HITL: fit, compatibilidad, fortalezas, faltantes, alertas y preguntas.</w:t>
      </w:r>
    </w:p>
    <w:p>
      <w:pPr>
        <w:pStyle w:val="ListNumber"/>
        <w:numPr>
          <w:ilvl w:val="0"/>
          <w:numId w:val="12"/>
        </w:numPr>
        <w:spacing w:after="80"/>
      </w:pPr>
      <w:r>
        <w:rPr>
          <w:rFonts w:ascii="Arial" w:hAnsi="Arial"/>
          <w:b w:val="0"/>
          <w:i w:val="0"/>
          <w:color w:val="203040"/>
          <w:sz w:val="20"/>
        </w:rPr>
        <w:t>Consultar el CV original solo si es necesario para validar evidencia.</w:t>
      </w:r>
    </w:p>
    <w:p>
      <w:pPr>
        <w:pStyle w:val="ListNumber"/>
        <w:numPr>
          <w:ilvl w:val="0"/>
          <w:numId w:val="12"/>
        </w:numPr>
        <w:spacing w:after="80"/>
      </w:pPr>
      <w:r>
        <w:rPr>
          <w:rFonts w:ascii="Arial" w:hAnsi="Arial"/>
          <w:b w:val="0"/>
          <w:i w:val="0"/>
          <w:color w:val="203040"/>
          <w:sz w:val="20"/>
        </w:rPr>
        <w:t>Seleccionar una de las cuatro decisiones y registrar observaciones.</w:t>
      </w:r>
    </w:p>
    <w:p>
      <w:pPr>
        <w:pStyle w:val="ListNumber"/>
        <w:numPr>
          <w:ilvl w:val="0"/>
          <w:numId w:val="12"/>
        </w:numPr>
        <w:spacing w:after="80"/>
      </w:pPr>
      <w:r>
        <w:rPr>
          <w:rFonts w:ascii="Arial" w:hAnsi="Arial"/>
          <w:b w:val="0"/>
          <w:i w:val="0"/>
          <w:color w:val="203040"/>
          <w:sz w:val="20"/>
        </w:rPr>
        <w:t>Confirmar actualización de Airtable, correo posterior y final exitoso.</w:t>
      </w:r>
    </w:p>
    <w:p>
      <w:pPr>
        <w:pStyle w:val="ListNumber"/>
        <w:numPr>
          <w:ilvl w:val="0"/>
          <w:numId w:val="12"/>
        </w:numPr>
        <w:spacing w:after="80"/>
      </w:pPr>
      <w:r>
        <w:rPr>
          <w:rFonts w:ascii="Arial" w:hAnsi="Arial"/>
          <w:b w:val="0"/>
          <w:i w:val="0"/>
          <w:color w:val="203040"/>
          <w:sz w:val="20"/>
        </w:rPr>
        <w:t>Si se eligió Pedir cambios, corregir datos o matriz y autorizar manualmente un reprocesamiento controlado.</w:t>
      </w:r>
    </w:p>
    <w:p>
      <w:pPr>
        <w:pStyle w:val="Heading2"/>
        <w:keepNext/>
      </w:pPr>
      <w:r>
        <w:t>10.3 Controles periódicos</w:t>
      </w:r>
    </w:p>
    <w:p>
      <w:pPr>
        <w:pStyle w:val="ListBullet"/>
        <w:spacing w:after="80" w:line="264" w:lineRule="auto"/>
      </w:pPr>
      <w:r>
        <w:rPr>
          <w:rFonts w:ascii="Arial" w:hAnsi="Arial"/>
          <w:b w:val="0"/>
          <w:i w:val="0"/>
          <w:color w:val="203040"/>
          <w:sz w:val="20"/>
        </w:rPr>
        <w:t>Revisar errores no resueltos y motivos recurrentes.</w:t>
      </w:r>
    </w:p>
    <w:p>
      <w:pPr>
        <w:pStyle w:val="ListBullet"/>
        <w:spacing w:after="80" w:line="264" w:lineRule="auto"/>
      </w:pPr>
      <w:r>
        <w:rPr>
          <w:rFonts w:ascii="Arial" w:hAnsi="Arial"/>
          <w:b w:val="0"/>
          <w:i w:val="0"/>
          <w:color w:val="203040"/>
          <w:sz w:val="20"/>
        </w:rPr>
        <w:t>Actualizar manualmente la Shared View pública después de pruebas relevantes.</w:t>
      </w:r>
    </w:p>
    <w:p>
      <w:pPr>
        <w:pStyle w:val="ListBullet"/>
        <w:spacing w:after="80" w:line="264" w:lineRule="auto"/>
      </w:pPr>
      <w:r>
        <w:rPr>
          <w:rFonts w:ascii="Arial" w:hAnsi="Arial"/>
          <w:b w:val="0"/>
          <w:i w:val="0"/>
          <w:color w:val="203040"/>
          <w:sz w:val="20"/>
        </w:rPr>
        <w:t>Controlar fechas límite de conservación y autorizaciones futuras.</w:t>
      </w:r>
    </w:p>
    <w:p>
      <w:pPr>
        <w:pStyle w:val="ListBullet"/>
        <w:spacing w:after="80" w:line="264" w:lineRule="auto"/>
      </w:pPr>
      <w:r>
        <w:rPr>
          <w:rFonts w:ascii="Arial" w:hAnsi="Arial"/>
          <w:b w:val="0"/>
          <w:i w:val="0"/>
          <w:color w:val="203040"/>
          <w:sz w:val="20"/>
        </w:rPr>
        <w:t>Auditar que las matrices sumen 100 puntos y que los puntajes permitidos sean consistentes.</w:t>
      </w:r>
    </w:p>
    <w:p>
      <w:pPr>
        <w:pStyle w:val="ListBullet"/>
        <w:spacing w:after="80" w:line="264" w:lineRule="auto"/>
      </w:pPr>
      <w:r>
        <w:rPr>
          <w:rFonts w:ascii="Arial" w:hAnsi="Arial"/>
          <w:b w:val="0"/>
          <w:i w:val="0"/>
          <w:color w:val="203040"/>
          <w:sz w:val="20"/>
        </w:rPr>
        <w:t>Comparar tokens y costos estimados cuando aumente el volumen.</w:t>
      </w:r>
    </w:p>
    <w:p>
      <w:pPr>
        <w:pStyle w:val="Heading1"/>
        <w:keepNext/>
      </w:pPr>
      <w:r>
        <w:t>11. Archivos técnicos y pendientes de cierre</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7056"/>
            <w:shd w:fill="16324F"/>
            <w:tcMar>
              <w:top w:w="80" w:type="dxa"/>
              <w:start w:w="120" w:type="dxa"/>
              <w:bottom w:w="80" w:type="dxa"/>
              <w:end w:w="120" w:type="dxa"/>
            </w:tcMar>
            <w:vAlign w:val="center"/>
          </w:tcPr>
          <w:p>
            <w:pPr>
              <w:jc w:val="center"/>
            </w:pPr>
            <w:r/>
            <w:r>
              <w:rPr>
                <w:rFonts w:ascii="Arial" w:hAnsi="Arial"/>
                <w:b/>
                <w:i w:val="0"/>
                <w:color w:val="FFFFFF"/>
                <w:sz w:val="18"/>
              </w:rPr>
              <w:t>Archivo / evidencia</w:t>
            </w:r>
          </w:p>
        </w:tc>
        <w:tc>
          <w:tcPr>
            <w:tcW w:type="dxa" w:w="2304"/>
            <w:shd w:fill="16324F"/>
            <w:tcMar>
              <w:top w:w="80" w:type="dxa"/>
              <w:start w:w="120" w:type="dxa"/>
              <w:bottom w:w="80" w:type="dxa"/>
              <w:end w:w="120" w:type="dxa"/>
            </w:tcMar>
            <w:vAlign w:val="center"/>
          </w:tcPr>
          <w:p>
            <w:pPr>
              <w:jc w:val="center"/>
            </w:pPr>
            <w:r/>
            <w:r>
              <w:rPr>
                <w:rFonts w:ascii="Arial" w:hAnsi="Arial"/>
                <w:b/>
                <w:i w:val="0"/>
                <w:color w:val="FFFFFF"/>
                <w:sz w:val="18"/>
              </w:rPr>
              <w:t>Estado</w:t>
            </w:r>
          </w:p>
        </w:tc>
      </w:tr>
      <w:tr>
        <w:tc>
          <w:tcPr>
            <w:tcW w:type="dxa" w:w="7056"/>
            <w:tcMar>
              <w:top w:w="80" w:type="dxa"/>
              <w:start w:w="120" w:type="dxa"/>
              <w:bottom w:w="80" w:type="dxa"/>
              <w:end w:w="120" w:type="dxa"/>
            </w:tcMar>
            <w:vAlign w:val="center"/>
          </w:tcPr>
          <w:p>
            <w:pPr>
              <w:spacing w:after="0"/>
            </w:pPr>
            <w:r/>
            <w:r>
              <w:rPr>
                <w:rFonts w:ascii="Arial" w:hAnsi="Arial"/>
                <w:b w:val="0"/>
                <w:i w:val="0"/>
                <w:color w:val="203040"/>
                <w:sz w:val="16"/>
              </w:rPr>
              <w:t>ATS_01_Ingreso_y_registro_de_postulaciones_GitHub.json</w:t>
            </w:r>
          </w:p>
        </w:tc>
        <w:tc>
          <w:tcPr>
            <w:tcW w:type="dxa" w:w="2304"/>
            <w:tcMar>
              <w:top w:w="80" w:type="dxa"/>
              <w:start w:w="120" w:type="dxa"/>
              <w:bottom w:w="80" w:type="dxa"/>
              <w:end w:w="120" w:type="dxa"/>
            </w:tcMar>
            <w:vAlign w:val="center"/>
          </w:tcPr>
          <w:p>
            <w:pPr>
              <w:spacing w:after="0"/>
            </w:pPr>
            <w:r/>
            <w:r>
              <w:rPr>
                <w:rFonts w:ascii="Arial" w:hAnsi="Arial"/>
                <w:b w:val="0"/>
                <w:i w:val="0"/>
                <w:color w:val="203040"/>
                <w:sz w:val="16"/>
              </w:rPr>
              <w:t>Listo y sanitizado.</w:t>
            </w:r>
          </w:p>
        </w:tc>
      </w:tr>
      <w:tr>
        <w:tc>
          <w:tcPr>
            <w:tcW w:type="dxa" w:w="7056"/>
            <w:tcMar>
              <w:top w:w="80" w:type="dxa"/>
              <w:start w:w="120" w:type="dxa"/>
              <w:bottom w:w="80" w:type="dxa"/>
              <w:end w:w="120" w:type="dxa"/>
            </w:tcMar>
            <w:vAlign w:val="center"/>
            <w:shd w:fill="F7F9FB"/>
          </w:tcPr>
          <w:p>
            <w:pPr>
              <w:spacing w:after="0"/>
            </w:pPr>
            <w:r/>
            <w:r>
              <w:rPr>
                <w:rFonts w:ascii="Arial" w:hAnsi="Arial"/>
                <w:b w:val="0"/>
                <w:i w:val="0"/>
                <w:color w:val="203040"/>
                <w:sz w:val="16"/>
              </w:rPr>
              <w:t>ATS_Registro_centralizado_de_errores_GitHub.json</w:t>
            </w:r>
          </w:p>
        </w:tc>
        <w:tc>
          <w:tcPr>
            <w:tcW w:type="dxa" w:w="2304"/>
            <w:tcMar>
              <w:top w:w="80" w:type="dxa"/>
              <w:start w:w="120" w:type="dxa"/>
              <w:bottom w:w="80" w:type="dxa"/>
              <w:end w:w="120" w:type="dxa"/>
            </w:tcMar>
            <w:vAlign w:val="center"/>
            <w:shd w:fill="F7F9FB"/>
          </w:tcPr>
          <w:p>
            <w:pPr>
              <w:spacing w:after="0"/>
            </w:pPr>
            <w:r/>
            <w:r>
              <w:rPr>
                <w:rFonts w:ascii="Arial" w:hAnsi="Arial"/>
                <w:b w:val="0"/>
                <w:i w:val="0"/>
                <w:color w:val="203040"/>
                <w:sz w:val="16"/>
              </w:rPr>
              <w:t>Listo y sanitizado.</w:t>
            </w:r>
          </w:p>
        </w:tc>
      </w:tr>
      <w:tr>
        <w:tc>
          <w:tcPr>
            <w:tcW w:type="dxa" w:w="7056"/>
            <w:tcMar>
              <w:top w:w="80" w:type="dxa"/>
              <w:start w:w="120" w:type="dxa"/>
              <w:bottom w:w="80" w:type="dxa"/>
              <w:end w:w="120" w:type="dxa"/>
            </w:tcMar>
            <w:vAlign w:val="center"/>
          </w:tcPr>
          <w:p>
            <w:pPr>
              <w:spacing w:after="0"/>
            </w:pPr>
            <w:r/>
            <w:r>
              <w:rPr>
                <w:rFonts w:ascii="Arial" w:hAnsi="Arial"/>
                <w:b w:val="0"/>
                <w:i w:val="0"/>
                <w:color w:val="203040"/>
                <w:sz w:val="16"/>
              </w:rPr>
              <w:t>ATS_Prueba_controlada_de_errores_GitHub.json</w:t>
            </w:r>
          </w:p>
        </w:tc>
        <w:tc>
          <w:tcPr>
            <w:tcW w:type="dxa" w:w="2304"/>
            <w:tcMar>
              <w:top w:w="80" w:type="dxa"/>
              <w:start w:w="120" w:type="dxa"/>
              <w:bottom w:w="80" w:type="dxa"/>
              <w:end w:w="120" w:type="dxa"/>
            </w:tcMar>
            <w:vAlign w:val="center"/>
          </w:tcPr>
          <w:p>
            <w:pPr>
              <w:spacing w:after="0"/>
            </w:pPr>
            <w:r/>
            <w:r>
              <w:rPr>
                <w:rFonts w:ascii="Arial" w:hAnsi="Arial"/>
                <w:b w:val="0"/>
                <w:i w:val="0"/>
                <w:color w:val="203040"/>
                <w:sz w:val="16"/>
              </w:rPr>
              <w:t>Listo y sanitizado.</w:t>
            </w:r>
          </w:p>
        </w:tc>
      </w:tr>
      <w:tr>
        <w:tc>
          <w:tcPr>
            <w:tcW w:type="dxa" w:w="7056"/>
            <w:tcMar>
              <w:top w:w="80" w:type="dxa"/>
              <w:start w:w="120" w:type="dxa"/>
              <w:bottom w:w="80" w:type="dxa"/>
              <w:end w:w="120" w:type="dxa"/>
            </w:tcMar>
            <w:vAlign w:val="center"/>
            <w:shd w:fill="F7F9FB"/>
          </w:tcPr>
          <w:p>
            <w:pPr>
              <w:spacing w:after="0"/>
            </w:pPr>
            <w:r/>
            <w:r>
              <w:rPr>
                <w:rFonts w:ascii="Arial" w:hAnsi="Arial"/>
                <w:b w:val="0"/>
                <w:i w:val="0"/>
                <w:color w:val="203040"/>
                <w:sz w:val="16"/>
              </w:rPr>
              <w:t>Arquitectura_ATS_IA_Final.drawio y PDF</w:t>
            </w:r>
          </w:p>
        </w:tc>
        <w:tc>
          <w:tcPr>
            <w:tcW w:type="dxa" w:w="2304"/>
            <w:tcMar>
              <w:top w:w="80" w:type="dxa"/>
              <w:start w:w="120" w:type="dxa"/>
              <w:bottom w:w="80" w:type="dxa"/>
              <w:end w:w="120" w:type="dxa"/>
            </w:tcMar>
            <w:vAlign w:val="center"/>
            <w:shd w:fill="F7F9FB"/>
          </w:tcPr>
          <w:p>
            <w:pPr>
              <w:spacing w:after="0"/>
            </w:pPr>
            <w:r/>
            <w:r>
              <w:rPr>
                <w:rFonts w:ascii="Arial" w:hAnsi="Arial"/>
                <w:b w:val="0"/>
                <w:i w:val="0"/>
                <w:color w:val="203040"/>
                <w:sz w:val="16"/>
              </w:rPr>
              <w:t>Listos.</w:t>
            </w:r>
          </w:p>
        </w:tc>
      </w:tr>
      <w:tr>
        <w:tc>
          <w:tcPr>
            <w:tcW w:type="dxa" w:w="7056"/>
            <w:tcMar>
              <w:top w:w="80" w:type="dxa"/>
              <w:start w:w="120" w:type="dxa"/>
              <w:bottom w:w="80" w:type="dxa"/>
              <w:end w:w="120" w:type="dxa"/>
            </w:tcMar>
            <w:vAlign w:val="center"/>
          </w:tcPr>
          <w:p>
            <w:pPr>
              <w:spacing w:after="0"/>
            </w:pPr>
            <w:r/>
            <w:r>
              <w:rPr>
                <w:rFonts w:ascii="Arial" w:hAnsi="Arial"/>
                <w:b w:val="0"/>
                <w:i w:val="0"/>
                <w:color w:val="203040"/>
                <w:sz w:val="16"/>
              </w:rPr>
              <w:t>Capturas de tablas, dashboards, Shared View y correos</w:t>
            </w:r>
          </w:p>
        </w:tc>
        <w:tc>
          <w:tcPr>
            <w:tcW w:type="dxa" w:w="2304"/>
            <w:tcMar>
              <w:top w:w="80" w:type="dxa"/>
              <w:start w:w="120" w:type="dxa"/>
              <w:bottom w:w="80" w:type="dxa"/>
              <w:end w:w="120" w:type="dxa"/>
            </w:tcMar>
            <w:vAlign w:val="center"/>
          </w:tcPr>
          <w:p>
            <w:pPr>
              <w:spacing w:after="0"/>
            </w:pPr>
            <w:r/>
            <w:r>
              <w:rPr>
                <w:rFonts w:ascii="Arial" w:hAnsi="Arial"/>
                <w:b w:val="0"/>
                <w:i w:val="0"/>
                <w:color w:val="203040"/>
                <w:sz w:val="16"/>
              </w:rPr>
              <w:t>Recopiladas; incluye HITL, no avance, invitación a screening y agenda.</w:t>
            </w:r>
          </w:p>
        </w:tc>
      </w:tr>
      <w:tr>
        <w:tc>
          <w:tcPr>
            <w:tcW w:type="dxa" w:w="7056"/>
            <w:tcMar>
              <w:top w:w="80" w:type="dxa"/>
              <w:start w:w="120" w:type="dxa"/>
              <w:bottom w:w="80" w:type="dxa"/>
              <w:end w:w="120" w:type="dxa"/>
            </w:tcMar>
            <w:vAlign w:val="center"/>
            <w:shd w:fill="F7F9FB"/>
          </w:tcPr>
          <w:p>
            <w:pPr>
              <w:spacing w:after="0"/>
            </w:pPr>
            <w:r/>
            <w:r>
              <w:rPr>
                <w:rFonts w:ascii="Arial" w:hAnsi="Arial"/>
                <w:b w:val="0"/>
                <w:i w:val="0"/>
                <w:color w:val="203040"/>
                <w:sz w:val="16"/>
              </w:rPr>
              <w:t>Enlace a la base en modo lectura</w:t>
            </w:r>
          </w:p>
        </w:tc>
        <w:tc>
          <w:tcPr>
            <w:tcW w:type="dxa" w:w="2304"/>
            <w:tcMar>
              <w:top w:w="80" w:type="dxa"/>
              <w:start w:w="120" w:type="dxa"/>
              <w:bottom w:w="80" w:type="dxa"/>
              <w:end w:w="120" w:type="dxa"/>
            </w:tcMar>
            <w:vAlign w:val="center"/>
            <w:shd w:fill="F7F9FB"/>
          </w:tcPr>
          <w:p>
            <w:pPr>
              <w:spacing w:after="0"/>
            </w:pPr>
            <w:r/>
            <w:r>
              <w:rPr>
                <w:rFonts w:ascii="Arial" w:hAnsi="Arial"/>
                <w:b w:val="0"/>
                <w:i w:val="0"/>
                <w:color w:val="203040"/>
                <w:sz w:val="16"/>
              </w:rPr>
              <w:t>Listo; vista de Postulaciones seudonimizadas validada en incógnito.</w:t>
            </w:r>
          </w:p>
        </w:tc>
      </w:tr>
      <w:tr>
        <w:tc>
          <w:tcPr>
            <w:tcW w:type="dxa" w:w="7056"/>
            <w:tcMar>
              <w:top w:w="80" w:type="dxa"/>
              <w:start w:w="120" w:type="dxa"/>
              <w:bottom w:w="80" w:type="dxa"/>
              <w:end w:w="120" w:type="dxa"/>
            </w:tcMar>
            <w:vAlign w:val="center"/>
          </w:tcPr>
          <w:p>
            <w:pPr>
              <w:spacing w:after="0"/>
            </w:pPr>
            <w:r/>
            <w:r>
              <w:rPr>
                <w:rFonts w:ascii="Arial" w:hAnsi="Arial"/>
                <w:b w:val="0"/>
                <w:i w:val="0"/>
                <w:color w:val="203040"/>
                <w:sz w:val="16"/>
              </w:rPr>
              <w:t>Capturas de los workflows principal y de errores en n8n</w:t>
            </w:r>
          </w:p>
        </w:tc>
        <w:tc>
          <w:tcPr>
            <w:tcW w:type="dxa" w:w="2304"/>
            <w:tcMar>
              <w:top w:w="80" w:type="dxa"/>
              <w:start w:w="120" w:type="dxa"/>
              <w:bottom w:w="80" w:type="dxa"/>
              <w:end w:w="120" w:type="dxa"/>
            </w:tcMar>
            <w:vAlign w:val="center"/>
          </w:tcPr>
          <w:p>
            <w:pPr>
              <w:spacing w:after="0"/>
            </w:pPr>
            <w:r/>
            <w:r>
              <w:rPr>
                <w:rFonts w:ascii="Arial" w:hAnsi="Arial"/>
                <w:b w:val="0"/>
                <w:i w:val="0"/>
                <w:color w:val="203040"/>
                <w:sz w:val="16"/>
              </w:rPr>
              <w:t>Incorporadas y documentadas.</w:t>
            </w:r>
          </w:p>
        </w:tc>
      </w:tr>
      <w:tr>
        <w:tc>
          <w:tcPr>
            <w:tcW w:type="dxa" w:w="7056"/>
            <w:tcMar>
              <w:top w:w="80" w:type="dxa"/>
              <w:start w:w="120" w:type="dxa"/>
              <w:bottom w:w="80" w:type="dxa"/>
              <w:end w:w="120" w:type="dxa"/>
            </w:tcMar>
            <w:vAlign w:val="center"/>
            <w:shd w:fill="F7F9FB"/>
          </w:tcPr>
          <w:p>
            <w:pPr>
              <w:spacing w:after="0"/>
            </w:pPr>
            <w:r/>
            <w:r>
              <w:rPr>
                <w:rFonts w:ascii="Arial" w:hAnsi="Arial"/>
                <w:b w:val="0"/>
                <w:i w:val="0"/>
                <w:color w:val="203040"/>
                <w:sz w:val="16"/>
              </w:rPr>
              <w:t>Repositorio GitHub y URL final</w:t>
            </w:r>
          </w:p>
        </w:tc>
        <w:tc>
          <w:tcPr>
            <w:tcW w:type="dxa" w:w="2304"/>
            <w:tcMar>
              <w:top w:w="80" w:type="dxa"/>
              <w:start w:w="120" w:type="dxa"/>
              <w:bottom w:w="80" w:type="dxa"/>
              <w:end w:w="120" w:type="dxa"/>
            </w:tcMar>
            <w:vAlign w:val="center"/>
            <w:shd w:fill="F7F9FB"/>
          </w:tcPr>
          <w:p>
            <w:pPr>
              <w:spacing w:after="0"/>
            </w:pPr>
            <w:r/>
            <w:r>
              <w:rPr>
                <w:rFonts w:ascii="Arial" w:hAnsi="Arial"/>
                <w:b w:val="0"/>
                <w:i w:val="0"/>
                <w:color w:val="203040"/>
                <w:sz w:val="16"/>
              </w:rPr>
              <w:t>Pendiente.</w:t>
            </w:r>
          </w:p>
        </w:tc>
      </w:tr>
      <w:tr>
        <w:tc>
          <w:tcPr>
            <w:tcW w:type="dxa" w:w="7056"/>
            <w:tcMar>
              <w:top w:w="80" w:type="dxa"/>
              <w:start w:w="120" w:type="dxa"/>
              <w:bottom w:w="80" w:type="dxa"/>
              <w:end w:w="120" w:type="dxa"/>
            </w:tcMar>
            <w:vAlign w:val="center"/>
          </w:tcPr>
          <w:p>
            <w:pPr>
              <w:spacing w:after="0"/>
            </w:pPr>
            <w:r/>
            <w:r>
              <w:rPr>
                <w:rFonts w:ascii="Arial" w:hAnsi="Arial"/>
                <w:b w:val="0"/>
                <w:i w:val="0"/>
                <w:color w:val="203040"/>
                <w:sz w:val="16"/>
              </w:rPr>
              <w:t>Video demo de 3 minutos</w:t>
            </w:r>
          </w:p>
        </w:tc>
        <w:tc>
          <w:tcPr>
            <w:tcW w:type="dxa" w:w="2304"/>
            <w:tcMar>
              <w:top w:w="80" w:type="dxa"/>
              <w:start w:w="120" w:type="dxa"/>
              <w:bottom w:w="80" w:type="dxa"/>
              <w:end w:w="120" w:type="dxa"/>
            </w:tcMar>
            <w:vAlign w:val="center"/>
          </w:tcPr>
          <w:p>
            <w:pPr>
              <w:spacing w:after="0"/>
            </w:pPr>
            <w:r/>
            <w:r>
              <w:rPr>
                <w:rFonts w:ascii="Arial" w:hAnsi="Arial"/>
                <w:b w:val="0"/>
                <w:i w:val="0"/>
                <w:color w:val="203040"/>
                <w:sz w:val="16"/>
              </w:rPr>
              <w:t>Pendiente; se preparará guion final.</w:t>
            </w:r>
          </w:p>
        </w:tc>
      </w:tr>
    </w:tbl>
    <w:p>
      <w:pPr>
        <w:spacing w:after="20"/>
      </w:pPr>
    </w:p>
    <w:p>
      <w:pPr>
        <w:spacing w:after="40" w:line="264" w:lineRule="auto"/>
      </w:pPr>
      <w:r>
        <w:rPr>
          <w:rFonts w:ascii="Arial" w:hAnsi="Arial"/>
          <w:b/>
          <w:i w:val="0"/>
          <w:color w:val="16324F"/>
          <w:sz w:val="18"/>
        </w:rPr>
        <w:t>Cierre: el proyecto integra las cuatro categorías obligatorias y resuelve el proceso de extremo a extremo. La base operativa con identidades no se publica; el acceso de lectura se limita a postulaciones seudonimizadas y el dashboard público contiene únicamente KPI agregados.</w:t>
      </w:r>
    </w:p>
    <w:sectPr w:rsidR="00FC693F" w:rsidRPr="0006063C" w:rsidSect="00034616">
      <w:pgSz w:w="12240" w:h="15840"/>
      <w:pgMar w:top="1037" w:right="1080" w:bottom="1037" w:left="108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607080"/>
        <w:sz w:val="16"/>
      </w:rPr>
      <w:t>Gabriela Fasanella - Septiembre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i w:val="0"/>
        <w:color w:val="607080"/>
        <w:sz w:val="17"/>
      </w:rPr>
      <w:t>ATS IA | Entrega Final Coderhouse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030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632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547" w:hanging="259"/>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ind w:left="547" w:hanging="259"/>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hyperlink" Target="https://developers.openai.com/api/docs/models/gpt-4.1-mini" TargetMode="External"/><Relationship Id="rId26" Type="http://schemas.openxmlformats.org/officeDocument/2006/relationships/hyperlink" Target="https://developers.openai.com/api/docs/models/gpt-4.1-nano" TargetMode="External"/><Relationship Id="rId27" Type="http://schemas.openxmlformats.org/officeDocument/2006/relationships/hyperlink" Target="https://developers.openai.com/api/docs/models/gpt-4o-mini" TargetMode="External"/><Relationship Id="rId28" Type="http://schemas.openxmlformats.org/officeDocument/2006/relationships/hyperlink" Target="https://developers.openai.com/api/docs/models/gpt-5-mini" TargetMode="External"/><Relationship Id="rId29" Type="http://schemas.openxmlformats.org/officeDocument/2006/relationships/hyperlink" Target="https://airtable.com/appDLuVv0eYArcrmJ/shreOQxbb2Kk7Ro8W/tblevK0wyQxzUrESe" TargetMode="External"/><Relationship Id="rId30" Type="http://schemas.openxmlformats.org/officeDocument/2006/relationships/hyperlink" Target="https://airtable.com/appDLuVv0eYArcrmJ/shrOUdDQFp7fRtsb4/tblt5XMppJZPx3iQ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ATS IA - Entrega Final Coderhouse</dc:title>
  <dc:subject>Ecosistema de automatizacion para seleccion de personal</dc:subject>
  <dc:creator>Gabriela Fasanella</dc:creator>
  <cp:keywords>n8n, Airtable, OpenAI, HITL, selección, automatización</cp:keywords>
  <dc:description>generated by python-docx</dc:description>
  <cp:lastModifiedBy/>
  <cp:revision>1</cp:revision>
  <dcterms:created xsi:type="dcterms:W3CDTF">2013-12-23T23:15:00Z</dcterms:created>
  <dcterms:modified xsi:type="dcterms:W3CDTF">2013-12-23T23:15:00Z</dcterms:modified>
  <cp:category/>
</cp:coreProperties>
</file>